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Agropecuária Celeiro do Nortão — Custeio por Absorção</w:t>
      </w:r>
    </w:p>
    <w:p>
      <w:pPr>
        <w:spacing w:after="300"/>
      </w:pPr>
      <w:r>
        <w:rPr>
          <w:i/>
          <w:iCs/>
          <w:color w:val="555555"/>
        </w:rPr>
        <w:t xml:space="preserve">Custo por saca de três culturas, perda normal × perda anormal, rateio por volume × por área e DRE</w:t>
      </w:r>
    </w:p>
    <w:p>
      <w:pPr>
        <w:pStyle w:val="Heading1"/>
        <w:spacing w:after="150" w:before="300"/>
      </w:pPr>
      <w:r>
        <w:t xml:space="preserve">Enunciado</w:t>
      </w:r>
    </w:p>
    <w:p>
      <w:pPr>
        <w:spacing w:after="120"/>
      </w:pPr>
      <w:r>
        <w:t xml:space="preserve">A Agropecuária Celeiro do Nortão Ltda. explora a Fazenda Celeiro, 2.000 hectares arrendados em Sorriso (MT), no Médio-Norte, a principal região produtora de grãos do estado. Na safra de verão, toda a área recebe soja. Logo após a colheita da soja, a fazenda semeia a segunda safra: milho em 1.500 ha e feijão-caupi nos outros 500 ha. As três culturas usam as mesmas máquinas (tratores, plantadeiras, pulverizador e colheitadeira), o mesmo armazém com secador e a mesma equipe técnica (agrônomo e gerente de produção). Estima-se que a fazenda permanecerá em operação por longo prazo. Toda a produção da safra foi colhida, secada e vendida, sem formação de estoque. A controladoria apura os resultados pelo custeio por absorção, alocando todos os custos de produção (diretos e indiretos) às culturas. A unidade de produto é a saca de 60 kg.</w:t>
      </w:r>
    </w:p>
    <w:p>
      <w:pPr>
        <w:pStyle w:val="Heading1"/>
        <w:spacing w:after="150" w:before="300"/>
      </w:pPr>
      <w:r>
        <w:t xml:space="preserve">Dados — Gastos incorridos na safra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shd w:fill="D9E2F3" w:val="clear"/>
            <w:tcMar>
              <w:top w:type="dxa" w:w="80"/>
              <w:left w:type="dxa" w:w="100"/>
              <w:bottom w:type="dxa" w:w="80"/>
              <w:right w:type="dxa" w:w="100"/>
            </w:tcMar>
          </w:tcPr>
          <w:p>
            <w:pPr>
              <w:jc w:val="center"/>
            </w:pPr>
            <w:r>
              <w:rPr>
                <w:b/>
                <w:bCs/>
              </w:rPr>
              <w:t xml:space="preserve">Item</w:t>
            </w:r>
          </w:p>
        </w:tc>
        <w:tc>
          <w:tcPr>
            <w:tcW w:type="dxa" w:w="3760"/>
            <w:shd w:fill="D9E2F3" w:val="clear"/>
            <w:tcMar>
              <w:top w:type="dxa" w:w="80"/>
              <w:left w:type="dxa" w:w="100"/>
              <w:bottom w:type="dxa" w:w="80"/>
              <w:right w:type="dxa" w:w="100"/>
            </w:tcMar>
          </w:tcPr>
          <w:p>
            <w:pPr>
              <w:jc w:val="center"/>
            </w:pPr>
            <w:r>
              <w:rPr>
                <w:b/>
                <w:bCs/>
              </w:rPr>
              <w:t xml:space="preserve">Valor ($)</w:t>
            </w:r>
          </w:p>
        </w:tc>
      </w:tr>
      <w:tr>
        <w:tc>
          <w:tcPr>
            <w:tcW w:type="dxa" w:w="5600"/>
            <w:tcMar>
              <w:top w:type="dxa" w:w="80"/>
              <w:left w:type="dxa" w:w="100"/>
              <w:bottom w:type="dxa" w:w="80"/>
              <w:right w:type="dxa" w:w="100"/>
            </w:tcMar>
          </w:tcPr>
          <w:p>
            <w:pPr>
              <w:jc w:val="left"/>
            </w:pPr>
            <w:r>
              <w:t xml:space="preserve">Sementes, fertilizantes e defensivos — Soja (2.000 ha × $ 3.800,00)</w:t>
            </w:r>
          </w:p>
        </w:tc>
        <w:tc>
          <w:tcPr>
            <w:tcW w:type="dxa" w:w="3760"/>
            <w:tcMar>
              <w:top w:type="dxa" w:w="80"/>
              <w:left w:type="dxa" w:w="100"/>
              <w:bottom w:type="dxa" w:w="80"/>
              <w:right w:type="dxa" w:w="100"/>
            </w:tcMar>
          </w:tcPr>
          <w:p>
            <w:pPr>
              <w:jc w:val="right"/>
            </w:pPr>
            <w:r>
              <w:t xml:space="preserve">7.600.000,00</w:t>
            </w:r>
          </w:p>
        </w:tc>
      </w:tr>
      <w:tr>
        <w:tc>
          <w:tcPr>
            <w:tcW w:type="dxa" w:w="5600"/>
            <w:tcMar>
              <w:top w:type="dxa" w:w="80"/>
              <w:left w:type="dxa" w:w="100"/>
              <w:bottom w:type="dxa" w:w="80"/>
              <w:right w:type="dxa" w:w="100"/>
            </w:tcMar>
          </w:tcPr>
          <w:p>
            <w:pPr>
              <w:jc w:val="left"/>
            </w:pPr>
            <w:r>
              <w:t xml:space="preserve">Sementes, fertilizantes e defensivos — Milho segunda safra (1.500 ha × $ 2.600,00)</w:t>
            </w:r>
          </w:p>
        </w:tc>
        <w:tc>
          <w:tcPr>
            <w:tcW w:type="dxa" w:w="3760"/>
            <w:tcMar>
              <w:top w:type="dxa" w:w="80"/>
              <w:left w:type="dxa" w:w="100"/>
              <w:bottom w:type="dxa" w:w="80"/>
              <w:right w:type="dxa" w:w="100"/>
            </w:tcMar>
          </w:tcPr>
          <w:p>
            <w:pPr>
              <w:jc w:val="right"/>
            </w:pPr>
            <w:r>
              <w:t xml:space="preserve">3.900.000,00</w:t>
            </w:r>
          </w:p>
        </w:tc>
      </w:tr>
      <w:tr>
        <w:tc>
          <w:tcPr>
            <w:tcW w:type="dxa" w:w="5600"/>
            <w:tcMar>
              <w:top w:type="dxa" w:w="80"/>
              <w:left w:type="dxa" w:w="100"/>
              <w:bottom w:type="dxa" w:w="80"/>
              <w:right w:type="dxa" w:w="100"/>
            </w:tcMar>
          </w:tcPr>
          <w:p>
            <w:pPr>
              <w:jc w:val="left"/>
            </w:pPr>
            <w:r>
              <w:t xml:space="preserve">Sementes, fertilizantes e defensivos — Feijão-caupi (500 ha × $ 3.000,00)</w:t>
            </w:r>
          </w:p>
        </w:tc>
        <w:tc>
          <w:tcPr>
            <w:tcW w:type="dxa" w:w="3760"/>
            <w:tcMar>
              <w:top w:type="dxa" w:w="80"/>
              <w:left w:type="dxa" w:w="100"/>
              <w:bottom w:type="dxa" w:w="80"/>
              <w:right w:type="dxa" w:w="100"/>
            </w:tcMar>
          </w:tcPr>
          <w:p>
            <w:pPr>
              <w:jc w:val="right"/>
            </w:pPr>
            <w:r>
              <w:t xml:space="preserve">1.500.000,00</w:t>
            </w:r>
          </w:p>
        </w:tc>
      </w:tr>
      <w:tr>
        <w:tc>
          <w:tcPr>
            <w:tcW w:type="dxa" w:w="5600"/>
            <w:tcMar>
              <w:top w:type="dxa" w:w="80"/>
              <w:left w:type="dxa" w:w="100"/>
              <w:bottom w:type="dxa" w:w="80"/>
              <w:right w:type="dxa" w:w="100"/>
            </w:tcMar>
          </w:tcPr>
          <w:p>
            <w:pPr>
              <w:jc w:val="left"/>
            </w:pPr>
            <w:r>
              <w:t xml:space="preserve">Mão de obra direta (operadores e tratoristas) — Soja</w:t>
            </w:r>
          </w:p>
        </w:tc>
        <w:tc>
          <w:tcPr>
            <w:tcW w:type="dxa" w:w="3760"/>
            <w:tcMar>
              <w:top w:type="dxa" w:w="80"/>
              <w:left w:type="dxa" w:w="100"/>
              <w:bottom w:type="dxa" w:w="80"/>
              <w:right w:type="dxa" w:w="100"/>
            </w:tcMar>
          </w:tcPr>
          <w:p>
            <w:pPr>
              <w:jc w:val="right"/>
            </w:pPr>
            <w:r>
              <w:t xml:space="preserve">300.000,00</w:t>
            </w:r>
          </w:p>
        </w:tc>
      </w:tr>
      <w:tr>
        <w:tc>
          <w:tcPr>
            <w:tcW w:type="dxa" w:w="5600"/>
            <w:tcMar>
              <w:top w:type="dxa" w:w="80"/>
              <w:left w:type="dxa" w:w="100"/>
              <w:bottom w:type="dxa" w:w="80"/>
              <w:right w:type="dxa" w:w="100"/>
            </w:tcMar>
          </w:tcPr>
          <w:p>
            <w:pPr>
              <w:jc w:val="left"/>
            </w:pPr>
            <w:r>
              <w:t xml:space="preserve">Mão de obra direta (operadores e tratoristas) — Milho segunda safra</w:t>
            </w:r>
          </w:p>
        </w:tc>
        <w:tc>
          <w:tcPr>
            <w:tcW w:type="dxa" w:w="3760"/>
            <w:tcMar>
              <w:top w:type="dxa" w:w="80"/>
              <w:left w:type="dxa" w:w="100"/>
              <w:bottom w:type="dxa" w:w="80"/>
              <w:right w:type="dxa" w:w="100"/>
            </w:tcMar>
          </w:tcPr>
          <w:p>
            <w:pPr>
              <w:jc w:val="right"/>
            </w:pPr>
            <w:r>
              <w:t xml:space="preserve">225.000,00</w:t>
            </w:r>
          </w:p>
        </w:tc>
      </w:tr>
      <w:tr>
        <w:tc>
          <w:tcPr>
            <w:tcW w:type="dxa" w:w="5600"/>
            <w:tcMar>
              <w:top w:type="dxa" w:w="80"/>
              <w:left w:type="dxa" w:w="100"/>
              <w:bottom w:type="dxa" w:w="80"/>
              <w:right w:type="dxa" w:w="100"/>
            </w:tcMar>
          </w:tcPr>
          <w:p>
            <w:pPr>
              <w:jc w:val="left"/>
            </w:pPr>
            <w:r>
              <w:t xml:space="preserve">Mão de obra direta (operadores e tratoristas) — Feijão-caupi</w:t>
            </w:r>
          </w:p>
        </w:tc>
        <w:tc>
          <w:tcPr>
            <w:tcW w:type="dxa" w:w="3760"/>
            <w:tcMar>
              <w:top w:type="dxa" w:w="80"/>
              <w:left w:type="dxa" w:w="100"/>
              <w:bottom w:type="dxa" w:w="80"/>
              <w:right w:type="dxa" w:w="100"/>
            </w:tcMar>
          </w:tcPr>
          <w:p>
            <w:pPr>
              <w:jc w:val="right"/>
            </w:pPr>
            <w:r>
              <w:t xml:space="preserve">100.000,00</w:t>
            </w:r>
          </w:p>
        </w:tc>
      </w:tr>
      <w:tr>
        <w:tc>
          <w:tcPr>
            <w:tcW w:type="dxa" w:w="5600"/>
            <w:tcMar>
              <w:top w:type="dxa" w:w="80"/>
              <w:left w:type="dxa" w:w="100"/>
              <w:bottom w:type="dxa" w:w="80"/>
              <w:right w:type="dxa" w:w="100"/>
            </w:tcMar>
          </w:tcPr>
          <w:p>
            <w:pPr>
              <w:jc w:val="left"/>
            </w:pPr>
            <w:r>
              <w:t xml:space="preserve">Arrendamento da terra (2.000 ha × $ 600,00/ha/ano; a mesma área recebe a soja e, depois dela, o milho e o feijão)</w:t>
            </w:r>
          </w:p>
        </w:tc>
        <w:tc>
          <w:tcPr>
            <w:tcW w:type="dxa" w:w="3760"/>
            <w:tcMar>
              <w:top w:type="dxa" w:w="80"/>
              <w:left w:type="dxa" w:w="100"/>
              <w:bottom w:type="dxa" w:w="80"/>
              <w:right w:type="dxa" w:w="100"/>
            </w:tcMar>
          </w:tcPr>
          <w:p>
            <w:pPr>
              <w:jc w:val="right"/>
            </w:pPr>
            <w:r>
              <w:t xml:space="preserve">1.200.000,00</w:t>
            </w:r>
          </w:p>
        </w:tc>
      </w:tr>
      <w:tr>
        <w:tc>
          <w:tcPr>
            <w:tcW w:type="dxa" w:w="5600"/>
            <w:tcMar>
              <w:top w:type="dxa" w:w="80"/>
              <w:left w:type="dxa" w:w="100"/>
              <w:bottom w:type="dxa" w:w="80"/>
              <w:right w:type="dxa" w:w="100"/>
            </w:tcMar>
          </w:tcPr>
          <w:p>
            <w:pPr>
              <w:jc w:val="left"/>
            </w:pPr>
            <w:r>
              <w:t xml:space="preserve">Depreciação das máquinas agrícolas: tratores, plantadeiras, pulverizador e colheitadeira (equipamento $ 6.000.000, vida útil 10 anos, taxa de depreciação de 10% a.a.)</w:t>
            </w:r>
          </w:p>
        </w:tc>
        <w:tc>
          <w:tcPr>
            <w:tcW w:type="dxa" w:w="3760"/>
            <w:tcMar>
              <w:top w:type="dxa" w:w="80"/>
              <w:left w:type="dxa" w:w="100"/>
              <w:bottom w:type="dxa" w:w="80"/>
              <w:right w:type="dxa" w:w="100"/>
            </w:tcMar>
          </w:tcPr>
          <w:p>
            <w:pPr>
              <w:jc w:val="right"/>
            </w:pPr>
            <w:r>
              <w:t xml:space="preserve">600.000,00</w:t>
            </w:r>
          </w:p>
        </w:tc>
      </w:tr>
      <w:tr>
        <w:tc>
          <w:tcPr>
            <w:tcW w:type="dxa" w:w="5600"/>
            <w:tcMar>
              <w:top w:type="dxa" w:w="80"/>
              <w:left w:type="dxa" w:w="100"/>
              <w:bottom w:type="dxa" w:w="80"/>
              <w:right w:type="dxa" w:w="100"/>
            </w:tcMar>
          </w:tcPr>
          <w:p>
            <w:pPr>
              <w:jc w:val="left"/>
            </w:pPr>
            <w:r>
              <w:t xml:space="preserve">Depreciação do armazém e do secador de grãos (equipamento $ 2.000.000, vida útil 20 anos, taxa de depreciação de 5% a.a.)</w:t>
            </w:r>
          </w:p>
        </w:tc>
        <w:tc>
          <w:tcPr>
            <w:tcW w:type="dxa" w:w="3760"/>
            <w:tcMar>
              <w:top w:type="dxa" w:w="80"/>
              <w:left w:type="dxa" w:w="100"/>
              <w:bottom w:type="dxa" w:w="80"/>
              <w:right w:type="dxa" w:w="100"/>
            </w:tcMar>
          </w:tcPr>
          <w:p>
            <w:pPr>
              <w:jc w:val="right"/>
            </w:pPr>
            <w:r>
              <w:t xml:space="preserve">100.000,00</w:t>
            </w:r>
          </w:p>
        </w:tc>
      </w:tr>
      <w:tr>
        <w:tc>
          <w:tcPr>
            <w:tcW w:type="dxa" w:w="5600"/>
            <w:tcMar>
              <w:top w:type="dxa" w:w="80"/>
              <w:left w:type="dxa" w:w="100"/>
              <w:bottom w:type="dxa" w:w="80"/>
              <w:right w:type="dxa" w:w="100"/>
            </w:tcMar>
          </w:tcPr>
          <w:p>
            <w:pPr>
              <w:jc w:val="left"/>
            </w:pPr>
            <w:r>
              <w:t xml:space="preserve">Combustível e manutenção das máquinas agrícolas (não medidos por cultura)</w:t>
            </w:r>
          </w:p>
        </w:tc>
        <w:tc>
          <w:tcPr>
            <w:tcW w:type="dxa" w:w="3760"/>
            <w:tcMar>
              <w:top w:type="dxa" w:w="80"/>
              <w:left w:type="dxa" w:w="100"/>
              <w:bottom w:type="dxa" w:w="80"/>
              <w:right w:type="dxa" w:w="100"/>
            </w:tcMar>
          </w:tcPr>
          <w:p>
            <w:pPr>
              <w:jc w:val="right"/>
            </w:pPr>
            <w:r>
              <w:t xml:space="preserve">450.000,00</w:t>
            </w:r>
          </w:p>
        </w:tc>
      </w:tr>
      <w:tr>
        <w:tc>
          <w:tcPr>
            <w:tcW w:type="dxa" w:w="5600"/>
            <w:tcMar>
              <w:top w:type="dxa" w:w="80"/>
              <w:left w:type="dxa" w:w="100"/>
              <w:bottom w:type="dxa" w:w="80"/>
              <w:right w:type="dxa" w:w="100"/>
            </w:tcMar>
          </w:tcPr>
          <w:p>
            <w:pPr>
              <w:jc w:val="left"/>
            </w:pPr>
            <w:r>
              <w:t xml:space="preserve">Salários e encargos do agrônomo e do gerente de produção</w:t>
            </w:r>
          </w:p>
        </w:tc>
        <w:tc>
          <w:tcPr>
            <w:tcW w:type="dxa" w:w="3760"/>
            <w:tcMar>
              <w:top w:type="dxa" w:w="80"/>
              <w:left w:type="dxa" w:w="100"/>
              <w:bottom w:type="dxa" w:w="80"/>
              <w:right w:type="dxa" w:w="100"/>
            </w:tcMar>
          </w:tcPr>
          <w:p>
            <w:pPr>
              <w:jc w:val="right"/>
            </w:pPr>
            <w:r>
              <w:t xml:space="preserve">240.000,00</w:t>
            </w:r>
          </w:p>
        </w:tc>
      </w:tr>
      <w:tr>
        <w:tc>
          <w:tcPr>
            <w:tcW w:type="dxa" w:w="5600"/>
            <w:tcMar>
              <w:top w:type="dxa" w:w="80"/>
              <w:left w:type="dxa" w:w="100"/>
              <w:bottom w:type="dxa" w:w="80"/>
              <w:right w:type="dxa" w:w="100"/>
            </w:tcMar>
          </w:tcPr>
          <w:p>
            <w:pPr>
              <w:jc w:val="left"/>
            </w:pPr>
            <w:r>
              <w:t xml:space="preserve">Salários e encargos do pessoal administrativo</w:t>
            </w:r>
          </w:p>
        </w:tc>
        <w:tc>
          <w:tcPr>
            <w:tcW w:type="dxa" w:w="3760"/>
            <w:tcMar>
              <w:top w:type="dxa" w:w="80"/>
              <w:left w:type="dxa" w:w="100"/>
              <w:bottom w:type="dxa" w:w="80"/>
              <w:right w:type="dxa" w:w="100"/>
            </w:tcMar>
          </w:tcPr>
          <w:p>
            <w:pPr>
              <w:jc w:val="right"/>
            </w:pPr>
            <w:r>
              <w:t xml:space="preserve">180.000,00</w:t>
            </w:r>
          </w:p>
        </w:tc>
      </w:tr>
      <w:tr>
        <w:tc>
          <w:tcPr>
            <w:tcW w:type="dxa" w:w="5600"/>
            <w:tcMar>
              <w:top w:type="dxa" w:w="80"/>
              <w:left w:type="dxa" w:w="100"/>
              <w:bottom w:type="dxa" w:w="80"/>
              <w:right w:type="dxa" w:w="100"/>
            </w:tcMar>
          </w:tcPr>
          <w:p>
            <w:pPr>
              <w:jc w:val="left"/>
            </w:pPr>
            <w:r>
              <w:t xml:space="preserve">Honorários do escritório de contabilidade</w:t>
            </w:r>
          </w:p>
        </w:tc>
        <w:tc>
          <w:tcPr>
            <w:tcW w:type="dxa" w:w="3760"/>
            <w:tcMar>
              <w:top w:type="dxa" w:w="80"/>
              <w:left w:type="dxa" w:w="100"/>
              <w:bottom w:type="dxa" w:w="80"/>
              <w:right w:type="dxa" w:w="100"/>
            </w:tcMar>
          </w:tcPr>
          <w:p>
            <w:pPr>
              <w:jc w:val="right"/>
            </w:pPr>
            <w:r>
              <w:t xml:space="preserve">60.000,00</w:t>
            </w:r>
          </w:p>
        </w:tc>
      </w:tr>
      <w:tr>
        <w:tc>
          <w:tcPr>
            <w:tcW w:type="dxa" w:w="5600"/>
            <w:tcMar>
              <w:top w:type="dxa" w:w="80"/>
              <w:left w:type="dxa" w:w="100"/>
              <w:bottom w:type="dxa" w:w="80"/>
              <w:right w:type="dxa" w:w="100"/>
            </w:tcMar>
          </w:tcPr>
          <w:p>
            <w:pPr>
              <w:jc w:val="left"/>
            </w:pPr>
            <w:r>
              <w:t xml:space="preserve">Móveis e computadores para o escritório da fazenda (equipamento $ 50.000, vida útil 10 anos, taxa de depreciação de 10% a.a.)</w:t>
            </w:r>
          </w:p>
        </w:tc>
        <w:tc>
          <w:tcPr>
            <w:tcW w:type="dxa" w:w="3760"/>
            <w:tcMar>
              <w:top w:type="dxa" w:w="80"/>
              <w:left w:type="dxa" w:w="100"/>
              <w:bottom w:type="dxa" w:w="80"/>
              <w:right w:type="dxa" w:w="100"/>
            </w:tcMar>
          </w:tcPr>
          <w:p>
            <w:pPr>
              <w:jc w:val="right"/>
            </w:pPr>
            <w:r>
              <w:t xml:space="preserve">50.000,00</w:t>
            </w:r>
          </w:p>
        </w:tc>
      </w:tr>
    </w:tbl>
    <w:p>
      <w:pPr>
        <w:spacing w:after="120"/>
      </w:pPr>
      <w:r>
        <w:rPr>
          <w:i/>
          <w:iCs/>
        </w:rPr>
        <w:t xml:space="preserve">Observação sobre as perdas. (1) Perda normal: em toda colheita mecanizada, parte dos grãos fica no campo (grãos debulhados pela plataforma, vagens e espigas não recolhidas), e a secagem reduz o peso pela retirada de umidade. Essas perdas são esperadas e aparecem como percentual na tabela de produtividade. (2) Perda anormal: em abril, uma chuva de granizo destruiu 100 ha de feijão-caupi já plantados e pulverizados, sem possibilidade de colheita. Nessa área já haviam sido gastos $ 300.000,00 de sementes, fertilizantes e defensivos e $ 20.000,00 de mão de obra direta, valores incluídos na tabela acima. A lavoura não tinha seguro. Os demais gastos da produção (arrendamento, máquinas, armazém, combustível e equipe técnica) servem às três culturas ao mesmo tempo e precisam ser rateados.</w:t>
      </w:r>
    </w:p>
    <w:p>
      <w:pPr>
        <w:pStyle w:val="Heading1"/>
        <w:spacing w:after="150" w:before="300"/>
      </w:pPr>
      <w:r>
        <w:t xml:space="preserve">Dados — Área, produtividade, perda normal e preço de venda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0"/>
        <w:gridCol w:w="1422"/>
        <w:gridCol w:w="1422"/>
        <w:gridCol w:w="1422"/>
        <w:gridCol w:w="1422"/>
        <w:gridCol w:w="1422"/>
      </w:tblGrid>
      <w:tr>
        <w:trPr>
          <w:tblHeader/>
        </w:trPr>
        <w:tc>
          <w:tcPr>
            <w:tcW w:type="dxa" w:w="2250"/>
            <w:shd w:fill="D9E2F3" w:val="clear"/>
            <w:tcMar>
              <w:top w:type="dxa" w:w="80"/>
              <w:left w:type="dxa" w:w="100"/>
              <w:bottom w:type="dxa" w:w="80"/>
              <w:right w:type="dxa" w:w="100"/>
            </w:tcMar>
          </w:tcPr>
          <w:p>
            <w:pPr>
              <w:jc w:val="center"/>
            </w:pPr>
            <w:r>
              <w:rPr>
                <w:b/>
                <w:bCs/>
              </w:rPr>
              <w:t xml:space="preserve">Cultura</w:t>
            </w:r>
          </w:p>
        </w:tc>
        <w:tc>
          <w:tcPr>
            <w:tcW w:type="dxa" w:w="1422"/>
            <w:shd w:fill="D9E2F3" w:val="clear"/>
            <w:tcMar>
              <w:top w:type="dxa" w:w="80"/>
              <w:left w:type="dxa" w:w="100"/>
              <w:bottom w:type="dxa" w:w="80"/>
              <w:right w:type="dxa" w:w="100"/>
            </w:tcMar>
          </w:tcPr>
          <w:p>
            <w:pPr>
              <w:jc w:val="center"/>
            </w:pPr>
            <w:r>
              <w:rPr>
                <w:b/>
                <w:bCs/>
              </w:rPr>
              <w:t xml:space="preserve">Área plantada (ha)</w:t>
            </w:r>
          </w:p>
        </w:tc>
        <w:tc>
          <w:tcPr>
            <w:tcW w:type="dxa" w:w="1422"/>
            <w:shd w:fill="D9E2F3" w:val="clear"/>
            <w:tcMar>
              <w:top w:type="dxa" w:w="80"/>
              <w:left w:type="dxa" w:w="100"/>
              <w:bottom w:type="dxa" w:w="80"/>
              <w:right w:type="dxa" w:w="100"/>
            </w:tcMar>
          </w:tcPr>
          <w:p>
            <w:pPr>
              <w:jc w:val="center"/>
            </w:pPr>
            <w:r>
              <w:rPr>
                <w:b/>
                <w:bCs/>
              </w:rPr>
              <w:t xml:space="preserve">Área colhida (ha)</w:t>
            </w:r>
          </w:p>
        </w:tc>
        <w:tc>
          <w:tcPr>
            <w:tcW w:type="dxa" w:w="1422"/>
            <w:shd w:fill="D9E2F3" w:val="clear"/>
            <w:tcMar>
              <w:top w:type="dxa" w:w="80"/>
              <w:left w:type="dxa" w:w="100"/>
              <w:bottom w:type="dxa" w:w="80"/>
              <w:right w:type="dxa" w:w="100"/>
            </w:tcMar>
          </w:tcPr>
          <w:p>
            <w:pPr>
              <w:jc w:val="center"/>
            </w:pPr>
            <w:r>
              <w:rPr>
                <w:b/>
                <w:bCs/>
              </w:rPr>
              <w:t xml:space="preserve">Produtividade bruta (sc/ha)</w:t>
            </w:r>
          </w:p>
        </w:tc>
        <w:tc>
          <w:tcPr>
            <w:tcW w:type="dxa" w:w="1422"/>
            <w:shd w:fill="D9E2F3" w:val="clear"/>
            <w:tcMar>
              <w:top w:type="dxa" w:w="80"/>
              <w:left w:type="dxa" w:w="100"/>
              <w:bottom w:type="dxa" w:w="80"/>
              <w:right w:type="dxa" w:w="100"/>
            </w:tcMar>
          </w:tcPr>
          <w:p>
            <w:pPr>
              <w:jc w:val="center"/>
            </w:pPr>
            <w:r>
              <w:rPr>
                <w:b/>
                <w:bCs/>
              </w:rPr>
              <w:t xml:space="preserve">Perda normal na colheita</w:t>
            </w:r>
          </w:p>
        </w:tc>
        <w:tc>
          <w:tcPr>
            <w:tcW w:type="dxa" w:w="1422"/>
            <w:shd w:fill="D9E2F3" w:val="clear"/>
            <w:tcMar>
              <w:top w:type="dxa" w:w="80"/>
              <w:left w:type="dxa" w:w="100"/>
              <w:bottom w:type="dxa" w:w="80"/>
              <w:right w:type="dxa" w:w="100"/>
            </w:tcMar>
          </w:tcPr>
          <w:p>
            <w:pPr>
              <w:jc w:val="center"/>
            </w:pPr>
            <w:r>
              <w:rPr>
                <w:b/>
                <w:bCs/>
              </w:rPr>
              <w:t xml:space="preserve">Preço ($/saca)</w:t>
            </w:r>
          </w:p>
        </w:tc>
      </w:tr>
      <w:tr>
        <w:tc>
          <w:tcPr>
            <w:tcW w:type="dxa" w:w="2250"/>
            <w:tcMar>
              <w:top w:type="dxa" w:w="80"/>
              <w:left w:type="dxa" w:w="100"/>
              <w:bottom w:type="dxa" w:w="80"/>
              <w:right w:type="dxa" w:w="100"/>
            </w:tcMar>
          </w:tcPr>
          <w:p>
            <w:pPr>
              <w:jc w:val="left"/>
            </w:pPr>
            <w:r>
              <w:t xml:space="preserve">Soja</w:t>
            </w:r>
          </w:p>
        </w:tc>
        <w:tc>
          <w:tcPr>
            <w:tcW w:type="dxa" w:w="1422"/>
            <w:tcMar>
              <w:top w:type="dxa" w:w="80"/>
              <w:left w:type="dxa" w:w="100"/>
              <w:bottom w:type="dxa" w:w="80"/>
              <w:right w:type="dxa" w:w="100"/>
            </w:tcMar>
          </w:tcPr>
          <w:p>
            <w:pPr>
              <w:jc w:val="right"/>
            </w:pPr>
            <w:r>
              <w:t xml:space="preserve">2.000</w:t>
            </w:r>
          </w:p>
        </w:tc>
        <w:tc>
          <w:tcPr>
            <w:tcW w:type="dxa" w:w="1422"/>
            <w:tcMar>
              <w:top w:type="dxa" w:w="80"/>
              <w:left w:type="dxa" w:w="100"/>
              <w:bottom w:type="dxa" w:w="80"/>
              <w:right w:type="dxa" w:w="100"/>
            </w:tcMar>
          </w:tcPr>
          <w:p>
            <w:pPr>
              <w:jc w:val="right"/>
            </w:pPr>
            <w:r>
              <w:t xml:space="preserve">2.000</w:t>
            </w:r>
          </w:p>
        </w:tc>
        <w:tc>
          <w:tcPr>
            <w:tcW w:type="dxa" w:w="1422"/>
            <w:tcMar>
              <w:top w:type="dxa" w:w="80"/>
              <w:left w:type="dxa" w:w="100"/>
              <w:bottom w:type="dxa" w:w="80"/>
              <w:right w:type="dxa" w:w="100"/>
            </w:tcMar>
          </w:tcPr>
          <w:p>
            <w:pPr>
              <w:jc w:val="right"/>
            </w:pPr>
            <w:r>
              <w:t xml:space="preserve">60</w:t>
            </w:r>
          </w:p>
        </w:tc>
        <w:tc>
          <w:tcPr>
            <w:tcW w:type="dxa" w:w="1422"/>
            <w:tcMar>
              <w:top w:type="dxa" w:w="80"/>
              <w:left w:type="dxa" w:w="100"/>
              <w:bottom w:type="dxa" w:w="80"/>
              <w:right w:type="dxa" w:w="100"/>
            </w:tcMar>
          </w:tcPr>
          <w:p>
            <w:pPr>
              <w:jc w:val="right"/>
            </w:pPr>
            <w:r>
              <w:t xml:space="preserve">2,5%</w:t>
            </w:r>
          </w:p>
        </w:tc>
        <w:tc>
          <w:tcPr>
            <w:tcW w:type="dxa" w:w="1422"/>
            <w:tcMar>
              <w:top w:type="dxa" w:w="80"/>
              <w:left w:type="dxa" w:w="100"/>
              <w:bottom w:type="dxa" w:w="80"/>
              <w:right w:type="dxa" w:w="100"/>
            </w:tcMar>
          </w:tcPr>
          <w:p>
            <w:pPr>
              <w:jc w:val="right"/>
            </w:pPr>
            <w:r>
              <w:t xml:space="preserve">$ 120,00</w:t>
            </w:r>
          </w:p>
        </w:tc>
      </w:tr>
      <w:tr>
        <w:tc>
          <w:tcPr>
            <w:tcW w:type="dxa" w:w="2250"/>
            <w:tcMar>
              <w:top w:type="dxa" w:w="80"/>
              <w:left w:type="dxa" w:w="100"/>
              <w:bottom w:type="dxa" w:w="80"/>
              <w:right w:type="dxa" w:w="100"/>
            </w:tcMar>
          </w:tcPr>
          <w:p>
            <w:pPr>
              <w:jc w:val="left"/>
            </w:pPr>
            <w:r>
              <w:t xml:space="preserve">Milho segunda safra</w:t>
            </w:r>
          </w:p>
        </w:tc>
        <w:tc>
          <w:tcPr>
            <w:tcW w:type="dxa" w:w="1422"/>
            <w:tcMar>
              <w:top w:type="dxa" w:w="80"/>
              <w:left w:type="dxa" w:w="100"/>
              <w:bottom w:type="dxa" w:w="80"/>
              <w:right w:type="dxa" w:w="100"/>
            </w:tcMar>
          </w:tcPr>
          <w:p>
            <w:pPr>
              <w:jc w:val="right"/>
            </w:pPr>
            <w:r>
              <w:t xml:space="preserve">1.500</w:t>
            </w:r>
          </w:p>
        </w:tc>
        <w:tc>
          <w:tcPr>
            <w:tcW w:type="dxa" w:w="1422"/>
            <w:tcMar>
              <w:top w:type="dxa" w:w="80"/>
              <w:left w:type="dxa" w:w="100"/>
              <w:bottom w:type="dxa" w:w="80"/>
              <w:right w:type="dxa" w:w="100"/>
            </w:tcMar>
          </w:tcPr>
          <w:p>
            <w:pPr>
              <w:jc w:val="right"/>
            </w:pPr>
            <w:r>
              <w:t xml:space="preserve">1.500</w:t>
            </w:r>
          </w:p>
        </w:tc>
        <w:tc>
          <w:tcPr>
            <w:tcW w:type="dxa" w:w="1422"/>
            <w:tcMar>
              <w:top w:type="dxa" w:w="80"/>
              <w:left w:type="dxa" w:w="100"/>
              <w:bottom w:type="dxa" w:w="80"/>
              <w:right w:type="dxa" w:w="100"/>
            </w:tcMar>
          </w:tcPr>
          <w:p>
            <w:pPr>
              <w:jc w:val="right"/>
            </w:pPr>
            <w:r>
              <w:t xml:space="preserve">110</w:t>
            </w:r>
          </w:p>
        </w:tc>
        <w:tc>
          <w:tcPr>
            <w:tcW w:type="dxa" w:w="1422"/>
            <w:tcMar>
              <w:top w:type="dxa" w:w="80"/>
              <w:left w:type="dxa" w:w="100"/>
              <w:bottom w:type="dxa" w:w="80"/>
              <w:right w:type="dxa" w:w="100"/>
            </w:tcMar>
          </w:tcPr>
          <w:p>
            <w:pPr>
              <w:jc w:val="right"/>
            </w:pPr>
            <w:r>
              <w:t xml:space="preserve">4,0%</w:t>
            </w:r>
          </w:p>
        </w:tc>
        <w:tc>
          <w:tcPr>
            <w:tcW w:type="dxa" w:w="1422"/>
            <w:tcMar>
              <w:top w:type="dxa" w:w="80"/>
              <w:left w:type="dxa" w:w="100"/>
              <w:bottom w:type="dxa" w:w="80"/>
              <w:right w:type="dxa" w:w="100"/>
            </w:tcMar>
          </w:tcPr>
          <w:p>
            <w:pPr>
              <w:jc w:val="right"/>
            </w:pPr>
            <w:r>
              <w:t xml:space="preserve">$ 55,00</w:t>
            </w:r>
          </w:p>
        </w:tc>
      </w:tr>
      <w:tr>
        <w:tc>
          <w:tcPr>
            <w:tcW w:type="dxa" w:w="2250"/>
            <w:tcMar>
              <w:top w:type="dxa" w:w="80"/>
              <w:left w:type="dxa" w:w="100"/>
              <w:bottom w:type="dxa" w:w="80"/>
              <w:right w:type="dxa" w:w="100"/>
            </w:tcMar>
          </w:tcPr>
          <w:p>
            <w:pPr>
              <w:jc w:val="left"/>
            </w:pPr>
            <w:r>
              <w:t xml:space="preserve">Feijão-caupi</w:t>
            </w:r>
          </w:p>
        </w:tc>
        <w:tc>
          <w:tcPr>
            <w:tcW w:type="dxa" w:w="1422"/>
            <w:tcMar>
              <w:top w:type="dxa" w:w="80"/>
              <w:left w:type="dxa" w:w="100"/>
              <w:bottom w:type="dxa" w:w="80"/>
              <w:right w:type="dxa" w:w="100"/>
            </w:tcMar>
          </w:tcPr>
          <w:p>
            <w:pPr>
              <w:jc w:val="right"/>
            </w:pPr>
            <w:r>
              <w:t xml:space="preserve">500</w:t>
            </w:r>
          </w:p>
        </w:tc>
        <w:tc>
          <w:tcPr>
            <w:tcW w:type="dxa" w:w="1422"/>
            <w:tcMar>
              <w:top w:type="dxa" w:w="80"/>
              <w:left w:type="dxa" w:w="100"/>
              <w:bottom w:type="dxa" w:w="80"/>
              <w:right w:type="dxa" w:w="100"/>
            </w:tcMar>
          </w:tcPr>
          <w:p>
            <w:pPr>
              <w:jc w:val="right"/>
            </w:pPr>
            <w:r>
              <w:t xml:space="preserve">400</w:t>
            </w:r>
          </w:p>
        </w:tc>
        <w:tc>
          <w:tcPr>
            <w:tcW w:type="dxa" w:w="1422"/>
            <w:tcMar>
              <w:top w:type="dxa" w:w="80"/>
              <w:left w:type="dxa" w:w="100"/>
              <w:bottom w:type="dxa" w:w="80"/>
              <w:right w:type="dxa" w:w="100"/>
            </w:tcMar>
          </w:tcPr>
          <w:p>
            <w:pPr>
              <w:jc w:val="right"/>
            </w:pPr>
            <w:r>
              <w:t xml:space="preserve">30</w:t>
            </w:r>
          </w:p>
        </w:tc>
        <w:tc>
          <w:tcPr>
            <w:tcW w:type="dxa" w:w="1422"/>
            <w:tcMar>
              <w:top w:type="dxa" w:w="80"/>
              <w:left w:type="dxa" w:w="100"/>
              <w:bottom w:type="dxa" w:w="80"/>
              <w:right w:type="dxa" w:w="100"/>
            </w:tcMar>
          </w:tcPr>
          <w:p>
            <w:pPr>
              <w:jc w:val="right"/>
            </w:pPr>
            <w:r>
              <w:t xml:space="preserve">5,0%</w:t>
            </w:r>
          </w:p>
        </w:tc>
        <w:tc>
          <w:tcPr>
            <w:tcW w:type="dxa" w:w="1422"/>
            <w:tcMar>
              <w:top w:type="dxa" w:w="80"/>
              <w:left w:type="dxa" w:w="100"/>
              <w:bottom w:type="dxa" w:w="80"/>
              <w:right w:type="dxa" w:w="100"/>
            </w:tcMar>
          </w:tcPr>
          <w:p>
            <w:pPr>
              <w:jc w:val="right"/>
            </w:pPr>
            <w:r>
              <w:t xml:space="preserve">$ 220,00</w:t>
            </w:r>
          </w:p>
        </w:tc>
      </w:tr>
    </w:tbl>
    <w:p>
      <w:pPr>
        <w:spacing w:after="60"/>
      </w:pPr>
      <w:r>
        <w:t xml:space="preserve"/>
      </w:r>
    </w:p>
    <w:p>
      <w:pPr>
        <w:pStyle w:val="Heading1"/>
        <w:spacing w:after="150" w:before="300"/>
      </w:pPr>
      <w:r>
        <w:t xml:space="preserve">Dados — Despesas de venda por cultura (despesas do período)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E2F3" w:val="clear"/>
            <w:tcMar>
              <w:top w:type="dxa" w:w="80"/>
              <w:left w:type="dxa" w:w="100"/>
              <w:bottom w:type="dxa" w:w="80"/>
              <w:right w:type="dxa" w:w="100"/>
            </w:tcMar>
          </w:tcPr>
          <w:p>
            <w:pPr>
              <w:jc w:val="center"/>
            </w:pPr>
            <w:r>
              <w:rPr>
                <w:b/>
                <w:bCs/>
              </w:rPr>
              <w:t xml:space="preserve">Cultura</w:t>
            </w:r>
          </w:p>
        </w:tc>
        <w:tc>
          <w:tcPr>
            <w:tcW w:type="dxa" w:w="3120"/>
            <w:shd w:fill="D9E2F3" w:val="clear"/>
            <w:tcMar>
              <w:top w:type="dxa" w:w="80"/>
              <w:left w:type="dxa" w:w="100"/>
              <w:bottom w:type="dxa" w:w="80"/>
              <w:right w:type="dxa" w:w="100"/>
            </w:tcMar>
          </w:tcPr>
          <w:p>
            <w:pPr>
              <w:jc w:val="center"/>
            </w:pPr>
            <w:r>
              <w:rPr>
                <w:b/>
                <w:bCs/>
              </w:rPr>
              <w:t xml:space="preserve">Comissão do corretor (% do preço)</w:t>
            </w:r>
          </w:p>
        </w:tc>
        <w:tc>
          <w:tcPr>
            <w:tcW w:type="dxa" w:w="3120"/>
            <w:shd w:fill="D9E2F3" w:val="clear"/>
            <w:tcMar>
              <w:top w:type="dxa" w:w="80"/>
              <w:left w:type="dxa" w:w="100"/>
              <w:bottom w:type="dxa" w:w="80"/>
              <w:right w:type="dxa" w:w="100"/>
            </w:tcMar>
          </w:tcPr>
          <w:p>
            <w:pPr>
              <w:jc w:val="center"/>
            </w:pPr>
            <w:r>
              <w:rPr>
                <w:b/>
                <w:bCs/>
              </w:rPr>
              <w:t xml:space="preserve">Frete até o comprador ($/saca)</w:t>
            </w:r>
          </w:p>
        </w:tc>
      </w:tr>
      <w:tr>
        <w:tc>
          <w:tcPr>
            <w:tcW w:type="dxa" w:w="3120"/>
            <w:tcMar>
              <w:top w:type="dxa" w:w="80"/>
              <w:left w:type="dxa" w:w="100"/>
              <w:bottom w:type="dxa" w:w="80"/>
              <w:right w:type="dxa" w:w="100"/>
            </w:tcMar>
          </w:tcPr>
          <w:p>
            <w:pPr>
              <w:jc w:val="left"/>
            </w:pPr>
            <w:r>
              <w:t xml:space="preserve">Soja</w:t>
            </w:r>
          </w:p>
        </w:tc>
        <w:tc>
          <w:tcPr>
            <w:tcW w:type="dxa" w:w="3120"/>
            <w:tcMar>
              <w:top w:type="dxa" w:w="80"/>
              <w:left w:type="dxa" w:w="100"/>
              <w:bottom w:type="dxa" w:w="80"/>
              <w:right w:type="dxa" w:w="100"/>
            </w:tcMar>
          </w:tcPr>
          <w:p>
            <w:pPr>
              <w:jc w:val="right"/>
            </w:pPr>
            <w:r>
              <w:t xml:space="preserve">1,0%</w:t>
            </w:r>
          </w:p>
        </w:tc>
        <w:tc>
          <w:tcPr>
            <w:tcW w:type="dxa" w:w="3120"/>
            <w:tcMar>
              <w:top w:type="dxa" w:w="80"/>
              <w:left w:type="dxa" w:w="100"/>
              <w:bottom w:type="dxa" w:w="80"/>
              <w:right w:type="dxa" w:w="100"/>
            </w:tcMar>
          </w:tcPr>
          <w:p>
            <w:pPr>
              <w:jc w:val="right"/>
            </w:pPr>
            <w:r>
              <w:t xml:space="preserve">$ 4,00</w:t>
            </w:r>
          </w:p>
        </w:tc>
      </w:tr>
      <w:tr>
        <w:tc>
          <w:tcPr>
            <w:tcW w:type="dxa" w:w="3120"/>
            <w:tcMar>
              <w:top w:type="dxa" w:w="80"/>
              <w:left w:type="dxa" w:w="100"/>
              <w:bottom w:type="dxa" w:w="80"/>
              <w:right w:type="dxa" w:w="100"/>
            </w:tcMar>
          </w:tcPr>
          <w:p>
            <w:pPr>
              <w:jc w:val="left"/>
            </w:pPr>
            <w:r>
              <w:t xml:space="preserve">Milho segunda safra</w:t>
            </w:r>
          </w:p>
        </w:tc>
        <w:tc>
          <w:tcPr>
            <w:tcW w:type="dxa" w:w="3120"/>
            <w:tcMar>
              <w:top w:type="dxa" w:w="80"/>
              <w:left w:type="dxa" w:w="100"/>
              <w:bottom w:type="dxa" w:w="80"/>
              <w:right w:type="dxa" w:w="100"/>
            </w:tcMar>
          </w:tcPr>
          <w:p>
            <w:pPr>
              <w:jc w:val="right"/>
            </w:pPr>
            <w:r>
              <w:t xml:space="preserve">1,0%</w:t>
            </w:r>
          </w:p>
        </w:tc>
        <w:tc>
          <w:tcPr>
            <w:tcW w:type="dxa" w:w="3120"/>
            <w:tcMar>
              <w:top w:type="dxa" w:w="80"/>
              <w:left w:type="dxa" w:w="100"/>
              <w:bottom w:type="dxa" w:w="80"/>
              <w:right w:type="dxa" w:w="100"/>
            </w:tcMar>
          </w:tcPr>
          <w:p>
            <w:pPr>
              <w:jc w:val="right"/>
            </w:pPr>
            <w:r>
              <w:t xml:space="preserve">$ 3,50</w:t>
            </w:r>
          </w:p>
        </w:tc>
      </w:tr>
      <w:tr>
        <w:tc>
          <w:tcPr>
            <w:tcW w:type="dxa" w:w="3120"/>
            <w:tcMar>
              <w:top w:type="dxa" w:w="80"/>
              <w:left w:type="dxa" w:w="100"/>
              <w:bottom w:type="dxa" w:w="80"/>
              <w:right w:type="dxa" w:w="100"/>
            </w:tcMar>
          </w:tcPr>
          <w:p>
            <w:pPr>
              <w:jc w:val="left"/>
            </w:pPr>
            <w:r>
              <w:t xml:space="preserve">Feijão-caupi</w:t>
            </w:r>
          </w:p>
        </w:tc>
        <w:tc>
          <w:tcPr>
            <w:tcW w:type="dxa" w:w="3120"/>
            <w:tcMar>
              <w:top w:type="dxa" w:w="80"/>
              <w:left w:type="dxa" w:w="100"/>
              <w:bottom w:type="dxa" w:w="80"/>
              <w:right w:type="dxa" w:w="100"/>
            </w:tcMar>
          </w:tcPr>
          <w:p>
            <w:pPr>
              <w:jc w:val="right"/>
            </w:pPr>
            <w:r>
              <w:t xml:space="preserve">2,0%</w:t>
            </w:r>
          </w:p>
        </w:tc>
        <w:tc>
          <w:tcPr>
            <w:tcW w:type="dxa" w:w="3120"/>
            <w:tcMar>
              <w:top w:type="dxa" w:w="80"/>
              <w:left w:type="dxa" w:w="100"/>
              <w:bottom w:type="dxa" w:w="80"/>
              <w:right w:type="dxa" w:w="100"/>
            </w:tcMar>
          </w:tcPr>
          <w:p>
            <w:pPr>
              <w:jc w:val="right"/>
            </w:pPr>
            <w:r>
              <w:t xml:space="preserve">$ 5,00</w:t>
            </w:r>
          </w:p>
        </w:tc>
      </w:tr>
    </w:tbl>
    <w:p>
      <w:pPr>
        <w:spacing w:after="60"/>
      </w:pPr>
      <w:r>
        <w:t xml:space="preserve"/>
      </w:r>
    </w:p>
    <w:p>
      <w:pPr>
        <w:pStyle w:val="Heading1"/>
        <w:spacing w:after="150" w:before="300"/>
      </w:pPr>
      <w:r>
        <w:t xml:space="preserve">Perguntas</w:t>
      </w:r>
    </w:p>
    <w:p>
      <w:pPr>
        <w:spacing w:after="120"/>
      </w:pPr>
      <w:r>
        <w:t xml:space="preserve">a) Calcule a produção líquida de cada cultura, em sacas: área colhida × produtividade bruta × (1 − perda normal). Em seguida, classifique cada gasto em custo direto de produção, custo indireto de produção (a ratear entre as culturas), despesa do período ou perda do período (perda anormal). Calcule o custo direto de produção total e por saca de cada cultura.</w:t>
      </w:r>
    </w:p>
    <w:p>
      <w:pPr>
        <w:spacing w:after="120"/>
      </w:pPr>
      <w:r>
        <w:t xml:space="preserve">b) Os custos indiretos de produção (arrendamento, depreciação das máquinas e do armazém, combustível e manutenção, agrônomo e gerente) precisam ser rateados entre as três culturas. Faça o rateio proporcionalmente ao volume produzido (sacas) e calcule o custo de produção total (direto + indireto) e o custo por saca de cada cultura pelo custeio por absorção.</w:t>
      </w:r>
    </w:p>
    <w:p>
      <w:pPr>
        <w:spacing w:after="120"/>
      </w:pPr>
      <w:r>
        <w:t xml:space="preserve">c) Monte a Demonstração do Resultado (DRE) pelo custeio por absorção, por cultura e total — receita, custo dos produtos vendidos (CPV), lucro bruto, despesas do período, perda anormal e resultado — usando o rateio da letra b. Em que linha da DRE deve aparecer a perda do granizo?</w:t>
      </w:r>
    </w:p>
    <w:p>
      <w:pPr>
        <w:spacing w:after="120"/>
      </w:pPr>
      <w:r>
        <w:t xml:space="preserve">d) Refaça o rateio dos custos indiretos de produção, agora proporcionalmente à área colhida (hectares), e recalcule o lucro bruto de cada cultura. O resultado total da fazenda muda em relação à letra c? Qual base representa melhor o consumo do arrendamento e das máquinas: a saca produzida ou o hectare cultivado?</w:t>
      </w:r>
    </w:p>
    <w:p>
      <w:pPr>
        <w:spacing w:after="120"/>
      </w:pPr>
      <w:r>
        <w:t xml:space="preserve">e) Para a próxima safra, um produtor vizinho propõe pagar $ 650.000,00 para usar os 500 ha da janela do feijão, e a fazenda deixaria de plantar feijão (arrendamento, máquinas, armazém e equipe técnica continuariam os mesmos, servindo à soja e ao milho). Um analista júnior calculou o resultado do feijão desta safra pelo custeio por absorção, com o rateio por área (letra d) e incluindo no custo do feijão o prejuízo do granizo; chegou a cerca de $ 535 mil, abaixo da proposta, e recomendou aceitar. A análise está correta? Refaça-a para um ano normal (500 ha colhidos, sem granizo, com os mesmos preços, custos por hectare e despesas de venda) e conclua se a proposta deveria ser aceita.</w:t>
      </w:r>
    </w:p>
    <w:p>
      <w:pPr>
        <w:spacing w:after="120"/>
      </w:pPr>
      <w:r>
        <w:t xml:space="preserve">f) Explique a diferença entre perda normal e perda anormal. Por que a perda na colheita entra no custo da saca e a perda do granizo não? Quanto a perda normal aumentou o custo direto por saca de cada cultura? Se a lavoura de feijão tivesse seguro, o que mudaria no registro do granizo?</w:t>
      </w:r>
    </w:p>
    <w:p>
      <w:pPr>
        <w:spacing w:after="120"/>
      </w:pPr>
      <w:r>
        <w:t xml:space="preserve">g) Situação hipotética: suponha que a fazenda tivesse vendido só 80% da produção de cada cultura, guardando o restante no próprio armazém à espera de preços melhores, mantendo os preços, os custos de produção e as despesas fixas (comissão e frete só incidem sobre o que foi vendido). Pelo custeio por absorção, com o rateio por volume (como na letra b), qual seria o valor do estoque final e o resultado do período? Compare com o resultado pelo custeio variável, em que os custos indiretos de produção são tratados como despesa do período, e explique a diferença.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2026-09-24T16:39:22.964Z</dcterms:created>
  <dcterms:modified xsi:type="dcterms:W3CDTF">2026-09-24T16:39:22.965Z</dcterms:modified>
</cp:coreProperties>
</file>

<file path=docProps/custom.xml><?xml version="1.0" encoding="utf-8"?>
<Properties xmlns="http://schemas.openxmlformats.org/officeDocument/2006/custom-properties" xmlns:vt="http://schemas.openxmlformats.org/officeDocument/2006/docPropsVTypes"/>
</file>