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Rótulo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Cervejaria Serra Azul Ltda., cervejaria artesanal instalada em Mato Grosso, produz três rótulos: Pilsen (seu carro-chefe, de maior volume e menor preço), IPA (lúpulo intenso, nicho premium) e Weiss (cerveja de trigo, nicho premium).</w:t>
      </w:r>
    </w:p>
    <w:p>
      <w:pPr>
        <w:spacing w:after="120"/>
      </w:pPr>
      <w:r>
        <w:t xml:space="preserve">Estima-se que a cervejaria permanecerá em operação por longo prazo.</w:t>
      </w:r>
    </w:p>
    <w:p>
      <w:pPr>
        <w:spacing w:after="120"/>
      </w:pPr>
      <w:r>
        <w:t xml:space="preserve">No último ano, foram produzidos e vendidos 300.000 litros de Pilsen, 120.000 litros de IPA e 80.000 litros de Weiss,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malte, lúpulo e levedura (matéria-prima, total do ano, 55% consumidos no Pilsen)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25% do estoque de matéria-prima consumido na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matéria-prima consumido no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brassagem (produção do mosto)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dos tanques de fermentação e maturação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55%, 25% e 10% referem-se ao total de $ 900.000,00 adquirido em malte, lúpulo e levedura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litro (com base em faixas de mercado de cervejas artesanais no varejo brasileiro),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($/litro)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</w:tr>
    </w:tbl>
    <w:p>
      <w:pPr>
        <w:spacing w:after="120"/>
      </w:pPr>
      <w:r>
        <w:t xml:space="preserve">Além dos custos de produção, a venda de cada rótulo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($/litro)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Embalagem/rótulo ($/litro)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rótulo; o frete de entrega e a embalagem/rótulo (garrafas, tampas, rótulos impressos) são valores fixos por litro despachado, e crescem proporcionalmente ao volume vendido — por isso são despesas variáveis. IPA e Weiss têm embalagem mais cara por usarem garrafas e rótulos diferenciados, típicos de rótulos premium.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 xml:space="preserve">a) Classifique cada gasto da cervejaria em custo fixo, custo variável, despesa fixa ou despesa variável. Qual a margem de contribuição unitária e total de cada rótulo?</w:t>
      </w:r>
    </w:p>
    <w:p>
      <w:pPr>
        <w:spacing w:after="120"/>
      </w:pPr>
      <w:r>
        <w:t xml:space="preserve">b) Qual rótulo apresenta a maior margem de contribuição unitária? E a maior margem de contribuição total? Esses dois "vencedores" são necessariamente o mesmo rótulo? Por que isso pode acontecer?</w:t>
      </w:r>
    </w:p>
    <w:p>
      <w:pPr>
        <w:spacing w:after="120"/>
      </w:pPr>
      <w:r>
        <w:t xml:space="preserve">c) Se a cervejaria tivesse capacidade ociosa para produzir mais 10.000 litros de um único rótulo, sem novos investimentos, qual rótulo deveria priorizar do ponto de vista da margem de contribuição?</w:t>
      </w:r>
    </w:p>
    <w:p>
      <w:pPr>
        <w:spacing w:after="120"/>
      </w:pPr>
      <w:r>
        <w:t xml:space="preserve">d) Uma rede de bares propõe comprar um lote adicional de 15.000 litros de Weiss por $ 10,00 o litro, para um evento private label, sem exigir novos investimentos. A cervejaria deveria aceitar essa proposta? Discuta todos os aspectos pertinentes.</w:t>
      </w:r>
    </w:p>
    <w:p>
      <w:pPr>
        <w:spacing w:after="120"/>
      </w:pPr>
      <w:r>
        <w:t xml:space="preserve">e) Qual o ponto de equilíbrio da cervejaria, em número de litros/ano, considerando o mix atual de rótulos? O volume efetivamente produzido e vendido no ano (500.000 litros) está acima ou abaixo desse ponto?</w:t>
      </w:r>
    </w:p>
    <w:p>
      <w:pPr>
        <w:spacing w:after="120"/>
      </w:pPr>
      <w:r>
        <w:t xml:space="preserve">f) Uma cervejaria parceira propõe produzir todo o volume de Pilsen do ano em regime de contract brewing (produção sob encomenda), entregando-o pronto e engarrafado, por $ 580.000,00, sem que a Serra Azul precise mais produzi-lo internamente (o sistema de brassagem e os tanques continuariam sendo usados normalmente para IPA e Weiss).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2026-09-24T03:10:37.229Z</dcterms:created>
  <dcterms:modified xsi:type="dcterms:W3CDTF">2026-09-24T03:10:37.230Z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