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Confecções Serra do Cerrado — Custeio por Absorção</w:t>
      </w:r>
    </w:p>
    <w:p>
      <w:pPr>
        <w:spacing w:after="300"/>
      </w:pPr>
      <w:r>
        <w:rPr>
          <w:i/>
          <w:iCs/>
          <w:color w:val="555555"/>
        </w:rPr>
        <w:t xml:space="preserve">Rateio de custos indiretos de produção, custo unitário e DRE pelo custeio por absorção</w:t>
      </w:r>
    </w:p>
    <w:p>
      <w:pPr>
        <w:pStyle w:val="Heading1"/>
        <w:spacing w:after="150" w:before="300"/>
      </w:pPr>
      <w:r>
        <w:t xml:space="preserve">Enunciado</w:t>
      </w:r>
    </w:p>
    <w:p>
      <w:pPr>
        <w:spacing w:after="120"/>
      </w:pPr>
      <w:r>
        <w:t xml:space="preserve">A Confecções Serra do Cerrado Ltda., indústria têxtil instalada em Sinop (MT), fabrica três peças de vestuário: camisas, calças jeans e uniformes profissionais, sob encomenda de lojas e empresas da região. Cada peça passa por corte, costura e acabamento em suas próprias linhas de produção, usando as mesmas máquinas de costura, o mesmo galpão industrial e a mesma equipe de supervisão. Estima-se que a fábrica permanecerá em operação por longo prazo. No último ano, foram produzidas e vendidas 40.000 camisas, 20.000 calças jeans e 20.000 uniformes, sem formação de estoque de produtos acabados. A controladoria da empresa apura seus resultados pelo custeio por absorção, alocando todos os custos de produção (diretos e indiretos) às peças fabricadas.</w:t>
      </w:r>
    </w:p>
    <w:p>
      <w:pPr>
        <w:pStyle w:val="Heading1"/>
        <w:spacing w:after="150" w:before="300"/>
      </w:pPr>
      <w:r>
        <w:t xml:space="preserve">Dados — Gastos incorridos no ano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(MOD) por peça — Camisas (40.000 un. × $ 3,20)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128.000,00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(MOD) por peça — Calças jeans (20.000 un. × $ 6,50)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130.000,00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(MOD) por peça — Uniformes (20.000 un. × $ 5,00)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Tecido e aviamentos — Camisas (40.000 un. × $ 4,80)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192.000,00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Tecido e aviamentos — Calças jeans (20.000 un. × $ 12,00)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Tecido e aviamentos — Uniformes (20.000 un. × $ 9,00)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Depreciação das máquinas de costura (equipamento $ 1.500.000, vida útil 10 anos)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galpão industrial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96.000,00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Supervisão de produção (mestre de corte e costura)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84.000,00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Manutenção preventiva das máquinas de costura (contrato anual)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Salários e encargos do pessoal administrativo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Móveis e computadores para o Setor Administrativo (equipamento $ 30.000, vida útil 10 anos)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 e encargos do gerente comercial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45.000,00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escritório comercial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20.000,00</w:t>
            </w:r>
          </w:p>
        </w:tc>
      </w:tr>
    </w:tbl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Observação: a mão de obra direta (MOD) e o tecido/aviamentos já estão apresentados como o total anual consumido por cada peça, pois são gastos ligados diretamente a cada produto. Já a depreciação das máquinas, o aluguel do galpão, a supervisão e a manutenção beneficiam as três peças ao mesmo tempo e precisam ser rateados.</w:t>
      </w:r>
    </w:p>
    <w:p>
      <w:pPr>
        <w:pStyle w:val="Heading1"/>
        <w:spacing w:after="150" w:before="300"/>
      </w:pPr>
      <w:r>
        <w:t xml:space="preserve">Dados — Volume, mão de obra direta por peça e preço de venda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Volume (peças/ano)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MOD por peça ($)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Preço ($/peça)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Camisas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$ 3,20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$ 32,00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Calças jeans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$ 6,50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$ 68,00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Uniformes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$ 5,00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$ 45,00</w:t>
            </w:r>
          </w:p>
        </w:tc>
      </w:tr>
    </w:tbl>
    <w:p>
      <w:pPr>
        <w:pStyle w:val="Heading1"/>
        <w:spacing w:after="150" w:before="300"/>
      </w:pPr>
      <w:r>
        <w:t xml:space="preserve">Dados — Despesas de venda por produto (despesas do período)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Comissão (%)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Frete ($/peça)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Embalagem ($/peça)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Camisas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3,0%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$ 0,60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$ 0,40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Calças jeans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3,0%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$ 1,20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$ 0,60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Uniformes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3,0%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$ 0,90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$ 0,50</w:t>
            </w:r>
          </w:p>
        </w:tc>
      </w:tr>
    </w:tbl>
    <w:p>
      <w:pPr>
        <w:pStyle w:val="Heading1"/>
        <w:spacing w:after="150" w:before="300"/>
      </w:pPr>
      <w:r>
        <w:t xml:space="preserve">Perguntas</w:t>
      </w:r>
    </w:p>
    <w:p>
      <w:pPr>
        <w:spacing w:after="120"/>
      </w:pPr>
      <w:r>
        <w:t xml:space="preserve">a) Classifique cada gasto da confecção em custo direto de produção, custo indireto de produção (a ratear entre as peças) ou despesa do período. Calcule o custo direto de produção total e unitário de cada peça.</w:t>
      </w:r>
    </w:p>
    <w:p>
      <w:pPr>
        <w:spacing w:after="120"/>
      </w:pPr>
      <w:r>
        <w:t xml:space="preserve">b) Os custos indiretos de produção (depreciação das máquinas de costura, aluguel do galpão industrial, supervisão de produção e manutenção) precisam ser rateados entre as três peças. Faça o rateio proporcionalmente ao volume produzido de cada uma e calcule o custo de produção total (direto + indireto) e o custo unitário de cada peça pelo custeio por absorção.</w:t>
      </w:r>
    </w:p>
    <w:p>
      <w:pPr>
        <w:spacing w:after="120"/>
      </w:pPr>
      <w:r>
        <w:t xml:space="preserve">c) Monte a Demonstração do Resultado (DRE) pelo custeio por absorção — receita, custo dos produtos vendidos (CPV), lucro bruto, despesas do período e resultado — usando o rateio da letra b.</w:t>
      </w:r>
    </w:p>
    <w:p>
      <w:pPr>
        <w:spacing w:after="120"/>
      </w:pPr>
      <w:r>
        <w:t xml:space="preserve">d) Refaça o rateio dos custos indiretos de produção, agora proporcionalmente ao valor da mão de obra direta (MOD) de cada peça, e recalcule o lucro bruto de cada uma. O resultado total da confecção muda em relação à letra c? O que isso revela sobre o efeito do critério de rateio na rentabilidade aparente de cada peça?</w:t>
      </w:r>
    </w:p>
    <w:p>
      <w:pPr>
        <w:spacing w:after="120"/>
      </w:pPr>
      <w:r>
        <w:t xml:space="preserve">e) Um fornecedor terceirizado propõe entregar prontos os 20.000 uniformes do ano por $ 375.000,00, sem que a confecção precise mais produzi-los internamente (as máquinas de costura, o galpão e a supervisão continuariam sendo usados para camisas e calças jeans). Um analista júnior comparou essa proposta com o custo unitário de produção dos uniformes pelo custeio por absorção (letras b e d) para decidir. Essa comparação está correta? Refaça a análise da forma correta e conclua se a proposta deveria ser aceita.</w:t>
      </w:r>
    </w:p>
    <w:p>
      <w:pPr>
        <w:spacing w:after="120"/>
      </w:pPr>
      <w:r>
        <w:t xml:space="preserve">f) Em que situações o custeio por absorção é exigido ou mais adequado (ex.: demonstrações contábeis publicadas, apuração de imposto de renda, avaliação de estoques)? Por que ele não deve ser usado como base para decisões como a da letra e?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2026-09-24T16:30:55.968Z</dcterms:created>
  <dcterms:modified xsi:type="dcterms:W3CDTF">2026-09-24T16:30:55.982Z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