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Metalúrgica Portal do Cerrado — Custeio por Absorção — Gabarito Comentado</w:t>
      </w:r>
    </w:p>
    <w:p>
      <w:pPr>
        <w:spacing w:after="300"/>
      </w:pPr>
      <w:r>
        <w:rPr>
          <w:i/>
          <w:iCs/>
          <w:color w:val="555555"/>
        </w:rPr>
        <w:t xml:space="preserve">Resolução passo a passo — todos os valores calculados a partir dos dados do enunciado</w:t>
      </w:r>
    </w:p>
    <w:p>
      <w:pPr>
        <w:pStyle w:val="Heading1"/>
        <w:spacing w:after="150" w:before="300"/>
      </w:pPr>
      <w:r>
        <w:t xml:space="preserve">Passo 0 — Classificação de cada gasto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e aço/insumos metálicos (por produto)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direto de produção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da máquina, aluguel do galpão, supervisão, manutenção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indireto de produção (a ratear)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Comissão de vendas, frete, embalagem/proteção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do período (comercial)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administrativos, depreciação de móveis, gerente, aluguel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do período (administrativa)</w:t>
            </w:r>
          </w:p>
        </w:tc>
      </w:tr>
    </w:tbl>
    <w:p>
      <w:pPr>
        <w:pStyle w:val="Heading1"/>
        <w:spacing w:after="150" w:before="300"/>
      </w:pPr>
      <w:r>
        <w:t xml:space="preserve">Passo 1 — Receita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Receita ($)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$ 850,00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504.000,00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$ 8.500,00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340.000,00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1.524.000,00</w:t>
            </w:r>
          </w:p>
        </w:tc>
      </w:tr>
    </w:tbl>
    <w:p>
      <w:pPr>
        <w:pStyle w:val="Heading1"/>
        <w:spacing w:after="150" w:before="300"/>
      </w:pPr>
      <w:r>
        <w:t xml:space="preserve">a) Custo direto de produção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Aço/insumos ($)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total ($)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unit. ($)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144.000,00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176.000,00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320.000,00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400,0000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150,0000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4.500,0000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288.000,00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392.000,00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680.000,00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pStyle w:val="Heading1"/>
        <w:spacing w:after="150" w:before="300"/>
      </w:pPr>
      <w:r>
        <w:t xml:space="preserve">Custos indiretos de produção do período (total a ratear)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anual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— máquina de corte a plasma (600.000/10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da máquina de corte a plasma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custos indiretos de produção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276.000,00</w:t>
            </w:r>
          </w:p>
        </w:tc>
      </w:tr>
    </w:tbl>
    <w:p>
      <w:pPr>
        <w:pStyle w:val="Heading1"/>
        <w:spacing w:after="150" w:before="300"/>
      </w:pPr>
      <w:r>
        <w:t xml:space="preserve">b) Rateio dos custos indiretos por volume produzido — custo de produção por absorção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1005"/>
        <w:gridCol w:w="1005"/>
        <w:gridCol w:w="1350"/>
        <w:gridCol w:w="1350"/>
        <w:gridCol w:w="1660"/>
        <w:gridCol w:w="1660"/>
      </w:tblGrid>
      <w:tr>
        <w:trPr>
          <w:tblHeader/>
        </w:trPr>
        <w:tc>
          <w:tcPr>
            <w:tcW w:type="dxa" w:w="133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do total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Indireto rateado ($)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produção total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unit. ($)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39,2%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108.235,29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428.235,29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535,2941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1.200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58,8%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162.352,94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342.352,94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285,2941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5.411,76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185.411,76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4.635,2941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2.040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276.000,00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956.000,00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spacing w:after="120"/>
      </w:pPr>
      <w:r>
        <w:t xml:space="preserve">Resposta b): o custo de produção total pelo custeio por absorção soma o custo direto (letra a) com a parcela de custo indireto rateada a cada produto, proporcionalmente ao seu volume produzido. Dividindo pelo volume de cada produto, chega-se ao custo unitário de produção — que é o custo usado para avaliar estoques e apurar o CPV pelo custeio por absorção.</w:t>
      </w:r>
    </w:p>
    <w:p>
      <w:pPr>
        <w:pStyle w:val="Heading1"/>
        <w:spacing w:after="150" w:before="300"/>
      </w:pPr>
      <w:r>
        <w:t xml:space="preserve">c) DRE pelo custeio por absorção — rateio por volume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Receita total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1.524.000,00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CPV (absorção)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Lucro bruto (37,3%)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568.000,00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de venda (comissão + frete + embalagem)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90.520,00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administrativas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Total de despesas do período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203.520,00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Resultado operacional do período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364.480,00</w:t>
            </w:r>
          </w:p>
        </w:tc>
      </w:tr>
    </w:tbl>
    <w:p>
      <w:pPr>
        <w:spacing w:after="120"/>
      </w:pPr>
      <w:r>
        <w:t xml:space="preserve">Resposta c): note que despesas de venda e administrativas NÃO entram no CPV — são lançadas diretamente na DRE como despesas do período, depois do lucro bruto, mesmo variando com o volume vendido.</w:t>
      </w:r>
    </w:p>
    <w:p>
      <w:pPr>
        <w:pStyle w:val="Heading1"/>
        <w:spacing w:after="150" w:before="300"/>
      </w:pPr>
      <w:r>
        <w:t xml:space="preserve">d) Rateio alternativo — proporcional às horas-máquina consumidas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1005"/>
        <w:gridCol w:w="1005"/>
        <w:gridCol w:w="1350"/>
        <w:gridCol w:w="1350"/>
        <w:gridCol w:w="1660"/>
        <w:gridCol w:w="1660"/>
      </w:tblGrid>
      <w:tr>
        <w:trPr>
          <w:tblHeader/>
        </w:trPr>
        <w:tc>
          <w:tcPr>
            <w:tcW w:type="dxa" w:w="133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Horas-máquina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do total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Indireto rateado ($)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produção total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unit. ($)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2.400,0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49,6%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136.859,50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320.000,00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456.859,50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571,0744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1.440,0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29,8%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82.115,70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262.115,70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218,4298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1.000,0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20,7%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57.024,79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237.024,79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5.925,6198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4.840,0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276.000,00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680.000,00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956.000,00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Lucro bruto (rateio volume)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Lucro bruto (rateio horas-máquina)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Diferença ($)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Portões padronizados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251.764,71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223.140,50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(28.624,21)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Grades padronizadas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161.647,06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241.884,30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80.237,24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Estruturas sob encomenda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154.588,24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102.975,21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(51.613,03)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568.000,00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568.000,00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</w:tbl>
    <w:p>
      <w:pPr>
        <w:spacing w:after="120"/>
      </w:pPr>
      <w:r>
        <w:t xml:space="preserve">Resposta d): o lucro bruto TOTAL da metalúrgica é exatamente o mesmo nos dois critérios de rateio (diferença total zero) — a soma dos custos indiretos rateados é sempre igual ao total, qualquer que seja o critério escolhido. O que muda é a distribuição do resultado ENTRE os produtos: as estruturas sob encomenda, que consomem 25 horas-máquina por unidade (contra apenas 3,0 dos portões e 1,2 das grades), recebem uma fatia muito maior do rateio pelo critério horas-máquina, reduzindo seu lucro bruto aparente. Como os produtos aqui realmente consomem tempos de máquina muito diferentes, o rateio por horas-máquina reflete melhor o uso do recurso escasso (a máquina de corte a plasma) do que o simples rateio por volume, que trataria uma estrutura sob encomenda como se consumisse a mesma fatia de custo indireto que um portão padronizado.</w:t>
      </w:r>
    </w:p>
    <w:p>
      <w:pPr>
        <w:pStyle w:val="Heading1"/>
        <w:spacing w:after="150" w:before="300"/>
      </w:pPr>
      <w:r>
        <w:t xml:space="preserve">e) Proposta de terceirização das grades ($ 310.000,00/ano) — custo de produção por absorção × custo evitável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Comparação (incorreta)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produção por absorção das grades (rateio por volume)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342.352,94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produção por absorção das grades (rateio por horas-máquina)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262.115,70</w:t>
            </w:r>
          </w:p>
        </w:tc>
      </w:tr>
    </w:tbl>
    <w:p>
      <w:pPr>
        <w:spacing w:after="120"/>
      </w:pPr>
      <w:r>
        <w:t xml:space="preserve">Comparando com a proposta de $ 310.000,00: pelo rateio por volume, o custo de produção por absorção das grades ($ 342.352,94) é MAIOR que a proposta — pareceria correto ACEITAR a terceirização (comprar sairia mais barato que produzir). MAS pelo rateio por horas-máquina, o custo de produção por absorção ($ 262.115,70) é MENOR que a proposta — o mesmo método levaria a REJEITAR. Uma decisão de terceirização mudando de resposta só porque se trocou o critério de rateio (uma escolha arbitrária, sem nenhuma relação com o que realmente deixaria de ser gasto) é o sinal claro de que o custo de produção por absorção é o indicador ERRADO para essa decisão — ele inclui depreciação, aluguel e supervisão que continuam existindo do mesmo jeito, terceirizando ou não as grades.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Análise correta — custo evitável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— Grades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Aço e insumos metálicos — Grades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evitável se terceirizar as grades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Recomendação: rejeitar a proposta de terceirização nesses termos</w:t>
      </w:r>
      <w:r>
        <w:t xml:space="preserve"> — a depreciação da máquina de corte, o aluguel do galpão e a supervisão NÃO são evitáveis (esses recursos seguem em uso para portões e estruturas sob encomenda), e as despesas variáveis de venda também não são evitáveis. O único custo que deixaria de existir é o custo evitável de produção ($ 180.000,00). Como $ 180.000,00 &lt; $ 310.000,00, terceirizar AUMENTARIA o custo em $ 130.000,00/ano — a proposta não deveria ser aceita, independentemente de qual critério de rateio o custeio por absorção usasse.</w:t>
      </w:r>
    </w:p>
    <w:p>
      <w:pPr>
        <w:pStyle w:val="Heading1"/>
        <w:spacing w:after="150" w:before="300"/>
      </w:pPr>
      <w:r>
        <w:t xml:space="preserve">f) Custeio por ordem × por processo, e quando o custeio por absorção é exigido/adequado</w:t>
      </w:r>
    </w:p>
    <w:p>
      <w:pPr>
        <w:spacing w:after="120"/>
      </w:pPr>
      <w:r>
        <w:rPr>
          <w:b/>
          <w:bCs/>
        </w:rPr>
        <w:t xml:space="preserve">Custeio por ordem de produção nas estruturas sob encomenda</w:t>
      </w:r>
    </w:p>
    <w:p>
      <w:pPr>
        <w:spacing w:after="120"/>
      </w:pPr>
      <w:r>
        <w:t xml:space="preserve">Cada projeto de estrutura metálica é diferente do outro (medidas, formato, cliente), então seus custos diretos (MOD e aço) são apurados projeto a projeto, como uma "ordem de produção" própria — exatamente como fizemos ao tratar as 40 estruturas sob encomenda como um lote com seu próprio custo direto total.</w:t>
      </w:r>
    </w:p>
    <w:p>
      <w:pPr>
        <w:spacing w:after="120"/>
      </w:pPr>
      <w:r>
        <w:rPr>
          <w:b/>
          <w:bCs/>
        </w:rPr>
        <w:t xml:space="preserve">Custeio por processo nos portões e grades padronizados</w:t>
      </w:r>
    </w:p>
    <w:p>
      <w:pPr>
        <w:spacing w:after="120"/>
      </w:pPr>
      <w:r>
        <w:t xml:space="preserve">Portões e grades são produtos padronizados e homogêneos, fabricados em grande volume pela mesma linha — não faz sentido apurar o custo unidade a unidade. Em vez disso, acumula-se o custo do período (MOD, aço, indireto rateado) e divide-se pelo volume produzido, chegando a um custo médio por unidade — exatamente como fizemos nas letras a, b e d.</w:t>
      </w:r>
    </w:p>
    <w:p>
      <w:pPr>
        <w:spacing w:after="120"/>
      </w:pPr>
      <w:r>
        <w:rPr>
          <w:b/>
          <w:bCs/>
        </w:rPr>
        <w:t xml:space="preserve">Uso adequado do custeio por absorção</w:t>
      </w:r>
    </w:p>
    <w:p>
      <w:pPr>
        <w:spacing w:after="120"/>
      </w:pPr>
      <w:r>
        <w:t xml:space="preserve">É o método exigido pela legislação societária e fiscal brasileira para demonstrações contábeis publicadas e para apuração do lucro real (Imposto de Renda), e também é o método usado para avaliar estoques de produtos em elaboração e acabados no balanço patrimonial, pois inclui todos os custos necessários para colocar o produto em condição de venda — inclusive os custos indiretos fixos de produção. Isso vale tanto para o custeio por ordem quanto para o custeio por processo.</w:t>
      </w:r>
    </w:p>
    <w:p>
      <w:pPr>
        <w:spacing w:after="120"/>
      </w:pPr>
      <w:r>
        <w:rPr>
          <w:b/>
          <w:bCs/>
        </w:rPr>
        <w:t xml:space="preserve">Por que não deve orientar a decisão de terceirização</w:t>
      </w:r>
    </w:p>
    <w:p>
      <w:pPr>
        <w:spacing w:after="120"/>
      </w:pPr>
      <w:r>
        <w:t xml:space="preserve">O custo de produção por absorção mistura custos que deixariam de existir (evitáveis, como MOD e aço das grades) com custos que continuariam existindo de qualquer forma (não evitáveis, como a depreciação da máquina usada por outros produtos). Ao ratear o custo indireto sobre as grades, o custeio por absorção "empurra" para o produto uma fatia de custo que não desaparece se a metalúrgica parar de produzi-lo — e essa fatia muda de tamanho conforme o critério de rateio escolhido (letra d), tornando o indicador instável e, como visto na letra e, capaz até de inverter a decisão correta. Decisões de terceirizar, aceitar pedidos especiais ou descontinuar produtos devem sempre comparar a proposta com os custos realmente evitáveis, nunca com o custo de produção por absorção.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2026-09-24T16:35:20.198Z</dcterms:created>
  <dcterms:modified xsi:type="dcterms:W3CDTF">2026-09-24T16:35:20.199Z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