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Metalúrgica Portal do Cerrado — Custos e Margem de Contribuição — Gabarito Comentado</w:t>
      </w:r>
    </w:p>
    <w:p>
      <w:pPr>
        <w:spacing w:after="300"/>
      </w:pPr>
      <w:r>
        <w:rPr>
          <w:i/>
          <w:iCs/>
          <w:color w:val="555555"/>
        </w:rPr>
        <w:t xml:space="preserve">Resolução passo a passo — todos os valores calculados a partir dos dados do enunciado</w:t>
      </w:r>
    </w:p>
    <w:p>
      <w:pPr>
        <w:pStyle w:val="Heading1"/>
        <w:spacing w:after="150" w:before="300"/>
      </w:pPr>
      <w:r>
        <w:t xml:space="preserve">Passo 0 — Classificação de cada gasto (fixo × variável)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Item</w:t>
            </w:r>
          </w:p>
        </w:tc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Classificação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Matéria-prima, MOD de solda/montagem e insumos (por un./projeto)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variável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Comissão de vendas e frete/instalação (por un./projeto)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Despesa variável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Aluguel do galpão, depreciação de máquinas (plasma e solda), supervisão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fixo (indireto)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Aluguel do escritório, salários administrativos, depreciação de móveis, gerente comercial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Despesa fixa</w:t>
            </w:r>
          </w:p>
        </w:tc>
      </w:tr>
    </w:tbl>
    <w:p>
      <w:pPr>
        <w:pStyle w:val="Heading1"/>
        <w:spacing w:after="150" w:before="300"/>
      </w:pPr>
      <w:r>
        <w:t xml:space="preserve">Passo 1 — Receita por produto/serviço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Produto/Serviço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Volume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Preço ($)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Receita ($)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Portões padrão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850,00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680.000,00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Grades padrão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1.200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420,00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504.000,00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Estruturas sob encomenda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8.500,00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340.000,00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2.040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1.524.000,00</w:t>
            </w:r>
          </w:p>
        </w:tc>
      </w:tr>
    </w:tbl>
    <w:p>
      <w:pPr>
        <w:pStyle w:val="Heading1"/>
        <w:spacing w:after="150" w:before="300"/>
      </w:pPr>
      <w:r>
        <w:t xml:space="preserve">Passo 2 — Custo variável de produção por unidade/projeto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Produto/Serviço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Matéria-prima ($)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MOD ($)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Insumos ($)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Custo var. unit. ($)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Horas-máquina</w:t>
            </w:r>
          </w:p>
        </w:tc>
      </w:tr>
      <w:tr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Portões padrão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320,00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15,00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395,00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3,0</w:t>
            </w:r>
          </w:p>
        </w:tc>
      </w:tr>
      <w:tr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Grades padrão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180,00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35,00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223,00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1,2</w:t>
            </w:r>
          </w:p>
        </w:tc>
      </w:tr>
      <w:tr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Estruturas sob encomenda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3.200,00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150,00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4.250,00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25,0</w:t>
            </w:r>
          </w:p>
        </w:tc>
      </w:tr>
    </w:tbl>
    <w:p>
      <w:pPr>
        <w:pStyle w:val="Heading1"/>
        <w:spacing w:after="150" w:before="300"/>
      </w:pPr>
      <w:r>
        <w:t xml:space="preserve">a) Margem de contribuição por produto/serviço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Produto/Serviço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Preço ($)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Custo var. unit. ($)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Desp. var. unit. ($)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MC unitária ($)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MC total ($)</w:t>
            </w:r>
          </w:p>
        </w:tc>
      </w:tr>
      <w:tr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Portões padrão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850,00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395,00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74,00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381,00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304.800,00</w:t>
            </w:r>
          </w:p>
        </w:tc>
      </w:tr>
      <w:tr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Grades padrão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420,00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223,00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31,80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165,20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198.240,00</w:t>
            </w:r>
          </w:p>
        </w:tc>
      </w:tr>
      <w:tr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Estruturas sob encomenda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8.500,00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4.250,00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640,00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3.610,00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144.400,00</w:t>
            </w:r>
          </w:p>
        </w:tc>
      </w:tr>
      <w:tr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647.440,00</w:t>
            </w:r>
          </w:p>
        </w:tc>
      </w:tr>
    </w:tbl>
    <w:p>
      <w:pPr>
        <w:spacing w:after="120"/>
      </w:pPr>
      <w:r>
        <w:t xml:space="preserve">Resposta a): margem de contribuição unitária = preço de venda − custo variável unitário de produção (matéria-prima + MOD + insumos) − despesa variável unitária de venda (comissão + frete/instalação); é o valor que cada unidade/projeto agrega para cobrir os custos e despesas fixas e formar o resultado.</w:t>
      </w:r>
    </w:p>
    <w:p>
      <w:pPr>
        <w:pStyle w:val="Heading1"/>
        <w:spacing w:after="150" w:before="300"/>
      </w:pPr>
      <w:r>
        <w:t xml:space="preserve">Resultado operacional consolidado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Item</w:t>
            </w:r>
          </w:p>
        </w:tc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Valor ($)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Margem de contribuição total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647.440,00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(–) Custos e despesas fixas totais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581.000,00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(=) Resultado operacional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66.440,00</w:t>
            </w:r>
          </w:p>
        </w:tc>
      </w:tr>
    </w:tbl>
    <w:p>
      <w:pPr>
        <w:pStyle w:val="Heading1"/>
        <w:spacing w:after="150" w:before="300"/>
      </w:pPr>
      <w:r>
        <w:t xml:space="preserve">b) Margem de contribuição unitária × margem de contribuição total</w:t>
      </w:r>
    </w:p>
    <w:p>
      <w:pPr>
        <w:spacing w:after="120"/>
      </w:pPr>
      <w:r>
        <w:t xml:space="preserve">As estruturas sob encomenda têm, de longe, a maior margem de contribuição unitária ($ 3.610,00/projeto), mas são apenas 40 projetos no ano, o que limita sua margem de contribuição total ($ 144.400,00). Os portões padrão, com margem unitária bem menor ($ 381,00/un.), têm a maior margem de contribuição total ($ 304.800,00) por causa do volume (800 unidades). Isso mostra que, olhando só a margem por unidade, as estruturas parecem o produto mais lucrativo — mas o resultado agregado depende também do volume vendido de cada um.</w:t>
      </w:r>
    </w:p>
    <w:p>
      <w:pPr>
        <w:pStyle w:val="Heading1"/>
        <w:spacing w:after="150" w:before="300"/>
      </w:pPr>
      <w:r>
        <w:t xml:space="preserve">c) Restrição de capacidade — margem de contribuição por hora-máquina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Produto/Serviço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Volume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Horas/un.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Horas totais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MC unit. ($)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MC/hora ($)</w:t>
            </w:r>
          </w:p>
        </w:tc>
      </w:tr>
      <w:tr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Portões padrão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3,0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2.400,0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381,00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127,00</w:t>
            </w:r>
          </w:p>
        </w:tc>
      </w:tr>
      <w:tr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Grades padrão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1.200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1,2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1.440,0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165,20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137,67</w:t>
            </w:r>
          </w:p>
        </w:tc>
      </w:tr>
      <w:tr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Estruturas sob encomenda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25,0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1.000,0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3.610,00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144,40</w:t>
            </w:r>
          </w:p>
        </w:tc>
      </w:tr>
      <w:tr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2.040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4.840,0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</w:tbl>
    <w:p>
      <w:pPr>
        <w:spacing w:after="120"/>
      </w:pPr>
      <w:r>
        <w:t xml:space="preserve">Capacidade disponível: 4.200 horas/ano. Déficit de capacidade: 4.840 − 4.200 = 640 horas.</w:t>
      </w:r>
    </w:p>
    <w:p>
      <w:pPr>
        <w:spacing w:after="120"/>
      </w:pPr>
      <w:r>
        <w:t xml:space="preserve">Ranking por margem de contribuição por hora-máquina (do maior para o menor): 1º Estruturas sob encomenda ($ 144,40/hora), 2º Grades padrão ($ 137,67/hora), 3º Portões padrão ($ 127,00/hora). Note que esse ranking é DIFERENTE do ranking por margem de contribuição unitária da letra b, onde Portões ($ 381,00/un.) supera Grades ($ 165,20/un.). Isso acontece porque os portões consomem proporcionalmente MAIS horas-máquina (3,0 h) para gerar sua margem do que as grades (1,2 h) — cada hora de máquina usada em grades rende mais margem de contribuição do que a mesma hora usada em portões, mesmo que cada portão, individualmente, gere mais margem que cada grade.</w:t>
      </w:r>
    </w:p>
    <w:p>
      <w:pPr>
        <w:spacing w:after="120"/>
      </w:pPr>
      <w:r>
        <w:t xml:space="preserve">Alocação ótima da capacidade (4.200 horas/ano): como há déficit de 640 horas frente à demanda total, a fábrica deve priorizar pela margem de contribuição por hora — 1º atender toda a demanda de Estruturas sob encomenda (40 projetos, 1.000 h), 2º atender toda a demanda de Grades padrão (1.200 un., 1.440 h), sobrando 1.760 horas para Portões padrão, o que permite produzir apenas 1.760 ÷ 3,0 ≈ 586,7 portões (em vez dos 800 desejados). Essa alocação gera uma margem de contribuição total de $ 566.160,00 — MAIOR do que os $ 559.333,33 que resultariam de uma alocação ingênua pelo ranking de MC unitária (que priorizaria Portões sobre Grades), uma diferença de $ 6.826,67 só por escolher o critério certo de priorização.</w:t>
      </w:r>
    </w:p>
    <w:p>
      <w:pPr>
        <w:pStyle w:val="Heading1"/>
        <w:spacing w:after="150" w:before="300"/>
      </w:pPr>
      <w:r>
        <w:t xml:space="preserve">d) Ponto de equilíbrio (mix atual, sem restrição de capacidade)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Item</w:t>
            </w:r>
          </w:p>
        </w:tc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Valor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Margem de contribuição média ponderada por unidade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$ 317,3725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Ponto de equilíbrio total (un./projetos por ano)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1.830,7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Produto/Serviço</w:t>
            </w:r>
          </w:p>
        </w:tc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% no mix atual</w:t>
            </w:r>
          </w:p>
        </w:tc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Ponto de equilíbrio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Portões padrão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39,2%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717,9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Grades padrão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58,8%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1.076,9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Estruturas sob encomenda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2,0%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35,9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100,0%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1.830,7</w:t>
            </w:r>
          </w:p>
        </w:tc>
      </w:tr>
    </w:tbl>
    <w:p>
      <w:pPr>
        <w:spacing w:after="120"/>
      </w:pPr>
      <w:r>
        <w:t xml:space="preserve">Resposta d): o volume total efetivamente vendido no ano (2.040 unidades/projetos) está acima do ponto de equilíbrio total calculado (≈ 1.831), com uma margem de segurança operacional relativamente estreita — coerente com um resultado operacional modesto frente à receita total.</w:t>
      </w:r>
    </w:p>
    <w:p>
      <w:pPr>
        <w:pStyle w:val="Heading1"/>
        <w:spacing w:after="150" w:before="300"/>
      </w:pPr>
      <w:r>
        <w:t xml:space="preserve">e) Proposta de lote adicional de 200 portões a $ 700,00/unidade — considerando o gargalo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Item</w:t>
            </w:r>
          </w:p>
        </w:tc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Valor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Preço da proposta especial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$ 700,00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variável unitário do portão (produção + venda)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$ 469,00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Margem de contribuição unitária da proposta especial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$ 231,00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MC por hora-máquina da proposta especial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77,00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Horas necessárias para o lote adicional (200 × 3,0 h)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600,0</w:t>
            </w:r>
          </w:p>
        </w:tc>
      </w:tr>
    </w:tbl>
    <w:p>
      <w:pPr>
        <w:spacing w:after="120"/>
      </w:pPr>
      <w:r>
        <w:t xml:space="preserve">Como a máquina de corte a plasma já está no limite de sua capacidade (déficit de 640 horas frente à demanda regular — letra c), a fábrica já não consegue atender toda a demanda de portões ao preço cheio de $ 850,00 (produz só 586,7 dos 800 desejados). Aceitar esse lote adicional a $ 700,00 não usaria capacidade ociosa — usaria horas que, de outro modo, produziriam MAIS portões regulares a $ 850,00. A MC por hora da proposta especial ($ 231,00 ÷ 3,0 h = $ 77,00/hora) é MENOR do que a MC por hora dos portões regulares já não totalmente atendidos ($ 127,00/hora). Aceitar a proposta significaria trocar produção mais rentável por produção menos rentável do MESMO produto.</w:t>
      </w:r>
    </w:p>
    <w:p>
      <w:pPr>
        <w:spacing w:after="120"/>
      </w:pPr>
      <w:r>
        <w:rPr>
          <w:b/>
          <w:bCs/>
        </w:rPr>
        <w:t xml:space="preserve">Recomendação: NÃO aceitar a proposta nesses termos</w:t>
      </w:r>
      <w:r>
        <w:t xml:space="preserve"> — a fábrica deveria primeiro satisfazer a demanda regular de portões ao preço cheio (mais rentável por hora de máquina) antes de considerar qualquer lote adicional a preço reduzido. Só faria sentido aceitar a proposta especial se houvesse capacidade ociosa real (sem gargalo) ou se o preço oferecido superasse o custo de oportunidade da hora-máquina no seu melhor uso alternativo.</w:t>
      </w:r>
    </w:p>
    <w:p>
      <w:pPr>
        <w:pStyle w:val="Heading1"/>
        <w:spacing w:after="150" w:before="300"/>
      </w:pPr>
      <w:r>
        <w:t xml:space="preserve">f) Custeio por ordem de produção × custeio por processo</w:t>
      </w:r>
    </w:p>
    <w:p>
      <w:pPr>
        <w:spacing w:after="120"/>
      </w:pPr>
      <w:r>
        <w:t xml:space="preserve">Custeio por processo: usado quando a produção é contínua e os produtos são homogêneos/padronizados (portões e grades) — os custos de um período são acumulados por processo/departamento e depois divididos pelo total de unidades produzidas nesse período, resultando em um custo unitário médio. Faz sentido porque uma unidade é praticamente indistinguível de outra.</w:t>
      </w:r>
    </w:p>
    <w:p>
      <w:pPr>
        <w:spacing w:after="120"/>
      </w:pPr>
      <w:r>
        <w:t xml:space="preserve">Custeio por ordem de produção: usado quando cada produto/serviço é diferente dos demais, feito sob especificação do cliente (estruturas sob encomenda) — os custos são acumulados e acompanhados individualmente para cada ordem/projeto (uma "ficha" ou "ordem de produção" por projeto), já que cada estrutura tem seu próprio projeto, quantidade de material, horas de mão de obra e horas de máquina, que podem variar muito de um projeto para outro.</w:t>
      </w:r>
    </w:p>
    <w:p>
      <w:pPr>
        <w:spacing w:after="120"/>
      </w:pPr>
      <w:r>
        <w:rPr>
          <w:b/>
          <w:bCs/>
        </w:rPr>
        <w:t xml:space="preserve">Se a metalúrgica tentasse usar custeio por processo para as estruturas sob encomenda</w:t>
      </w:r>
      <w:r>
        <w:t xml:space="preserve">, diluiria o custo de projetos muito diferentes entre si em uma única média — um projeto pequeno e simples "herdaria" parte do custo de um projeto grande e complexo (e vice-versa), distorcendo o preço de venda de cada projeto individual e podendo levar a cotações incorretas para clientes futuros. Por isso, produtos sob encomenda, heterogêneos por natureza, exigem o rastreamento individual do custeio por ordem, enquanto produtos padronizados e repetitivos são mais bem servidos pela média do custeio por processo.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2026-09-24T14:15:48.832Z</dcterms:created>
  <dcterms:modified xsi:type="dcterms:W3CDTF">2026-09-24T14:15:48.832Z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