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Móveis Portal da Amazônia — Formação de Preços</w:t>
      </w:r>
    </w:p>
    <w:p>
      <w:r>
        <w:rPr>
          <w:i/>
          <w:color w:val="555555"/>
        </w:rPr>
        <w:t>Custo por absorção, markup, preço mínimo e custo-meta</w:t>
      </w:r>
    </w:p>
    <w:p>
      <w:pPr>
        <w:pStyle w:val="Heading1"/>
      </w:pPr>
      <w:r>
        <w:t>Enunciado</w:t>
      </w:r>
    </w:p>
    <w:p>
      <w:r>
        <w:t>A Móveis Portal da Amazônia Ltda., indústria moveleira de Sinop (MT) que trabalha com madeira de reflorestamento, fabrica três produtos: mesas de jantar, cadeiras e armários de cozinha. Os três passam pelas mesmas máquinas de corte, pela mesma linha de montagem e acabamento e pela mesma supervisão. Para o próximo ano, a empresa prevê produzir e vender 4.000 mesas, 16.000 cadeiras e 2.000 armários, sem formação de estoque. A diretoria quer revisar a tabela de preços usando o custo por absorção e o markup.</w:t>
      </w:r>
    </w:p>
    <w:p>
      <w:pPr>
        <w:pStyle w:val="Heading1"/>
      </w:pPr>
      <w:r>
        <w:t>Dados — Custos diretos de produção por unidade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Produto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Madeira, ferragens e verniz ($/un.)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MOD ($/un.)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Volume previsto (un./ano)</w:t>
            </w:r>
          </w:p>
        </w:tc>
      </w:tr>
      <w:tr>
        <w:tc>
          <w:tcPr>
            <w:tcW w:type="dxa" w:w="2160"/>
          </w:tcPr>
          <w:p>
            <w:r>
              <w:t>Mesas (un.)</w:t>
            </w:r>
          </w:p>
        </w:tc>
        <w:tc>
          <w:tcPr>
            <w:tcW w:type="dxa" w:w="2160"/>
          </w:tcPr>
          <w:p>
            <w:r>
              <w:t>180,00</w:t>
            </w:r>
          </w:p>
        </w:tc>
        <w:tc>
          <w:tcPr>
            <w:tcW w:type="dxa" w:w="2160"/>
          </w:tcPr>
          <w:p>
            <w:r>
              <w:t>60,00</w:t>
            </w:r>
          </w:p>
        </w:tc>
        <w:tc>
          <w:tcPr>
            <w:tcW w:type="dxa" w:w="2160"/>
          </w:tcPr>
          <w:p>
            <w:r>
              <w:t>4.000</w:t>
            </w:r>
          </w:p>
        </w:tc>
      </w:tr>
      <w:tr>
        <w:tc>
          <w:tcPr>
            <w:tcW w:type="dxa" w:w="2160"/>
          </w:tcPr>
          <w:p>
            <w:r>
              <w:t>Cadeiras (un.)</w:t>
            </w:r>
          </w:p>
        </w:tc>
        <w:tc>
          <w:tcPr>
            <w:tcW w:type="dxa" w:w="2160"/>
          </w:tcPr>
          <w:p>
            <w:r>
              <w:t>45,00</w:t>
            </w:r>
          </w:p>
        </w:tc>
        <w:tc>
          <w:tcPr>
            <w:tcW w:type="dxa" w:w="2160"/>
          </w:tcPr>
          <w:p>
            <w:r>
              <w:t>15,00</w:t>
            </w:r>
          </w:p>
        </w:tc>
        <w:tc>
          <w:tcPr>
            <w:tcW w:type="dxa" w:w="2160"/>
          </w:tcPr>
          <w:p>
            <w:r>
              <w:t>16.000</w:t>
            </w:r>
          </w:p>
        </w:tc>
      </w:tr>
      <w:tr>
        <w:tc>
          <w:tcPr>
            <w:tcW w:type="dxa" w:w="2160"/>
          </w:tcPr>
          <w:p>
            <w:r>
              <w:t>Armários (un.)</w:t>
            </w:r>
          </w:p>
        </w:tc>
        <w:tc>
          <w:tcPr>
            <w:tcW w:type="dxa" w:w="2160"/>
          </w:tcPr>
          <w:p>
            <w:r>
              <w:t>420,00</w:t>
            </w:r>
          </w:p>
        </w:tc>
        <w:tc>
          <w:tcPr>
            <w:tcW w:type="dxa" w:w="2160"/>
          </w:tcPr>
          <w:p>
            <w:r>
              <w:t>150,00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</w:tr>
    </w:tbl>
    <w:p/>
    <w:p>
      <w:pPr>
        <w:pStyle w:val="Heading1"/>
      </w:pPr>
      <w:r>
        <w:t>Dados — Custos indiretos de produção do ano (a ratear)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Valor ($)</w:t>
            </w:r>
          </w:p>
        </w:tc>
      </w:tr>
      <w:tr>
        <w:tc>
          <w:tcPr>
            <w:tcW w:type="dxa" w:w="4320"/>
          </w:tcPr>
          <w:p>
            <w:r>
              <w:t>Depreciação das máquinas de corte e da linha de montagem (equipamento $ 2.000.000, vida útil 10 anos)</w:t>
            </w:r>
          </w:p>
        </w:tc>
        <w:tc>
          <w:tcPr>
            <w:tcW w:type="dxa" w:w="4320"/>
          </w:tcPr>
          <w:p>
            <w:r>
              <w:t>200.000,00</w:t>
            </w:r>
          </w:p>
        </w:tc>
      </w:tr>
      <w:tr>
        <w:tc>
          <w:tcPr>
            <w:tcW w:type="dxa" w:w="4320"/>
          </w:tcPr>
          <w:p>
            <w:r>
              <w:t>Aluguel do galpão industrial</w:t>
            </w:r>
          </w:p>
        </w:tc>
        <w:tc>
          <w:tcPr>
            <w:tcW w:type="dxa" w:w="4320"/>
          </w:tcPr>
          <w:p>
            <w:r>
              <w:t>96.000,00</w:t>
            </w:r>
          </w:p>
        </w:tc>
      </w:tr>
      <w:tr>
        <w:tc>
          <w:tcPr>
            <w:tcW w:type="dxa" w:w="4320"/>
          </w:tcPr>
          <w:p>
            <w:r>
              <w:t>Supervisão de produção</w:t>
            </w:r>
          </w:p>
        </w:tc>
        <w:tc>
          <w:tcPr>
            <w:tcW w:type="dxa" w:w="4320"/>
          </w:tcPr>
          <w:p>
            <w:r>
              <w:t>84.000,00</w:t>
            </w:r>
          </w:p>
        </w:tc>
      </w:tr>
      <w:tr>
        <w:tc>
          <w:tcPr>
            <w:tcW w:type="dxa" w:w="4320"/>
          </w:tcPr>
          <w:p>
            <w:r>
              <w:t>Manutenção preventiva das máquinas (contrato anual)</w:t>
            </w:r>
          </w:p>
        </w:tc>
        <w:tc>
          <w:tcPr>
            <w:tcW w:type="dxa" w:w="4320"/>
          </w:tcPr>
          <w:p>
            <w:r>
              <w:t>60.000,00</w:t>
            </w:r>
          </w:p>
        </w:tc>
      </w:tr>
      <w:tr>
        <w:tc>
          <w:tcPr>
            <w:tcW w:type="dxa" w:w="4320"/>
            <w:shd w:val="clear" w:fill="EEF2FB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20"/>
            <w:shd w:val="clear" w:fill="EEF2FB"/>
          </w:tcPr>
          <w:p>
            <w:r>
              <w:rPr>
                <w:b/>
              </w:rPr>
              <w:t>440.000,00</w:t>
            </w:r>
          </w:p>
        </w:tc>
      </w:tr>
    </w:tbl>
    <w:p/>
    <w:p>
      <w:pPr>
        <w:pStyle w:val="Heading1"/>
      </w:pPr>
      <w:r>
        <w:t>Dados — Frete e preço praticado pelo mercado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Produto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Frete de entrega ($/un.)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Preço de mercado ($/un.)</w:t>
            </w:r>
          </w:p>
        </w:tc>
      </w:tr>
      <w:tr>
        <w:tc>
          <w:tcPr>
            <w:tcW w:type="dxa" w:w="2880"/>
          </w:tcPr>
          <w:p>
            <w:r>
              <w:t>Mesas (un.)</w:t>
            </w:r>
          </w:p>
        </w:tc>
        <w:tc>
          <w:tcPr>
            <w:tcW w:type="dxa" w:w="2880"/>
          </w:tcPr>
          <w:p>
            <w:r>
              <w:t>12,00</w:t>
            </w:r>
          </w:p>
        </w:tc>
        <w:tc>
          <w:tcPr>
            <w:tcW w:type="dxa" w:w="2880"/>
          </w:tcPr>
          <w:p>
            <w:r>
              <w:t>$ 390,00</w:t>
            </w:r>
          </w:p>
        </w:tc>
      </w:tr>
      <w:tr>
        <w:tc>
          <w:tcPr>
            <w:tcW w:type="dxa" w:w="2880"/>
          </w:tcPr>
          <w:p>
            <w:r>
              <w:t>Cadeiras (un.)</w:t>
            </w:r>
          </w:p>
        </w:tc>
        <w:tc>
          <w:tcPr>
            <w:tcW w:type="dxa" w:w="2880"/>
          </w:tcPr>
          <w:p>
            <w:r>
              <w:t>3,00</w:t>
            </w:r>
          </w:p>
        </w:tc>
        <w:tc>
          <w:tcPr>
            <w:tcW w:type="dxa" w:w="2880"/>
          </w:tcPr>
          <w:p>
            <w:r>
              <w:t>$ 105,00</w:t>
            </w:r>
          </w:p>
        </w:tc>
      </w:tr>
      <w:tr>
        <w:tc>
          <w:tcPr>
            <w:tcW w:type="dxa" w:w="2880"/>
          </w:tcPr>
          <w:p>
            <w:r>
              <w:t>Armários (un.)</w:t>
            </w:r>
          </w:p>
        </w:tc>
        <w:tc>
          <w:tcPr>
            <w:tcW w:type="dxa" w:w="2880"/>
          </w:tcPr>
          <w:p>
            <w:r>
              <w:t>25,00</w:t>
            </w:r>
          </w:p>
        </w:tc>
        <w:tc>
          <w:tcPr>
            <w:tcW w:type="dxa" w:w="2880"/>
          </w:tcPr>
          <w:p>
            <w:r>
              <w:t>$ 890,00</w:t>
            </w:r>
          </w:p>
        </w:tc>
      </w:tr>
    </w:tbl>
    <w:p/>
    <w:p>
      <w:pPr>
        <w:pStyle w:val="Heading1"/>
      </w:pPr>
      <w:r>
        <w:t>Dados — Política de preços da diretoria (percentuais sobre o preço de venda)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% sobre o preço</w:t>
            </w:r>
          </w:p>
        </w:tc>
      </w:tr>
      <w:tr>
        <w:tc>
          <w:tcPr>
            <w:tcW w:type="dxa" w:w="4320"/>
          </w:tcPr>
          <w:p>
            <w:r>
              <w:t>Comissão de vendas</w:t>
            </w:r>
          </w:p>
        </w:tc>
        <w:tc>
          <w:tcPr>
            <w:tcW w:type="dxa" w:w="4320"/>
          </w:tcPr>
          <w:p>
            <w:r>
              <w:t>5,0%</w:t>
            </w:r>
          </w:p>
        </w:tc>
      </w:tr>
      <w:tr>
        <w:tc>
          <w:tcPr>
            <w:tcW w:type="dxa" w:w="4320"/>
          </w:tcPr>
          <w:p>
            <w:r>
              <w:t>Despesas administrativas (orçamento do ano ÷ receita prevista)</w:t>
            </w:r>
          </w:p>
        </w:tc>
        <w:tc>
          <w:tcPr>
            <w:tcW w:type="dxa" w:w="4320"/>
          </w:tcPr>
          <w:p>
            <w:r>
              <w:t>8,0%</w:t>
            </w:r>
          </w:p>
        </w:tc>
      </w:tr>
      <w:tr>
        <w:tc>
          <w:tcPr>
            <w:tcW w:type="dxa" w:w="4320"/>
          </w:tcPr>
          <w:p>
            <w:r>
              <w:t>Lucro desejado</w:t>
            </w:r>
          </w:p>
        </w:tc>
        <w:tc>
          <w:tcPr>
            <w:tcW w:type="dxa" w:w="4320"/>
          </w:tcPr>
          <w:p>
            <w:r>
              <w:t>12,0%</w:t>
            </w:r>
          </w:p>
        </w:tc>
      </w:tr>
    </w:tbl>
    <w:p/>
    <w:p>
      <w:r>
        <w:t>Observação: o frete é um valor fixo por unidade despachada e, por isso, soma-se ao custo antes de aplicar o markup. Comissão, despesas administrativas e lucro são definidos como percentuais do preço de venda.</w:t>
      </w:r>
    </w:p>
    <w:p>
      <w:pPr>
        <w:pStyle w:val="Heading1"/>
      </w:pPr>
      <w:r>
        <w:t>Perguntas</w:t>
      </w:r>
    </w:p>
    <w:p>
      <w:r>
        <w:t>a) Calcule o custo unitário de produção de cada produto pelo custeio por absorção, rateando os custos indiretos proporcionalmente ao volume produzido.</w:t>
      </w:r>
    </w:p>
    <w:p>
      <w:r>
        <w:t>b) Calcule o markup divisor e o markup multiplicador da empresa. Um gerente sugeriu simplesmente multiplicar o custo por (1 + 25%). Qual seria, nesse caso, o lucro efetivo sobre o preço? Por que a sugestão está errada?</w:t>
      </w:r>
    </w:p>
    <w:p>
      <w:r>
        <w:t>c) Calcule o preço de venda sugerido para cada produto (custo por absorção + frete, dividido pelo markup divisor) e compare com o preço praticado pelo mercado. Em qual(is) produto(s) o mercado não remunera o lucro desejado?</w:t>
      </w:r>
    </w:p>
    <w:p>
      <w:r>
        <w:t>d) Uma loja de departamentos propõe comprar um lote adicional de 1.000 un. de cadeiras por $ 72,00/un., para uma promoção de fim de ano, e a fábrica tem capacidade ociosa. Um analista júnior recusou a proposta porque o preço fica abaixo do custo por absorção mais o frete. A análise está correta? Refaça-a pela margem de contribuição e calcule o preço mínimo do lote (considere que a comissão também é devida sobre o preço do lote).</w:t>
      </w:r>
    </w:p>
    <w:p>
      <w:r>
        <w:t>e) Refaça o rateio dos custos indiretos proporcionalmente à mão de obra direta (MOD) e recalcule o preço sugerido de cada produto. O que muda na comparação com o mercado? O que isso revela sobre o preço formado a partir do custo por absorção?</w:t>
      </w:r>
    </w:p>
    <w:p>
      <w:r>
        <w:t>f) Para o produto em que o mercado paga menos que o preço sugerido (cadeiras), calcule o custo-meta: o custo de produção máximo por unidade que permitiria obter o lucro desejado ao preço de mercado. Quanto o custo precisaria cair? Em que situações a empresa deve formar preço a partir do custo e em quais deve partir do preço de mercado?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