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Plásticos Vale do Teles Pires — Custeio por Absorção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 — todos os valores calculados a partir dos dados do enunciado</w:t>
      </w:r>
    </w:p>
    <w:p>
      <w:pPr>
        <w:pStyle w:val="Heading1"/>
        <w:spacing w:after="150" w:before="300"/>
      </w:pPr>
      <w:r>
        <w:t xml:space="preserve">Passo 0 — Classificação de cada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Resina, MOD e energia de injeção (por produto)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direto de produção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setup — troca de molde (por produto)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direto de produção (fixo por lote)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galpão, depreciação das injetoras e dos moldes, supervisão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indireto de produção (a ratear)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vendas, frete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(comercial)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administrativos, depreciação de móveis, gerente, aluguel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(administrativa)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$ 8,50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1.700.000,00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$ 1,20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$ 0,90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2.570.000,00</w:t>
            </w:r>
          </w:p>
        </w:tc>
      </w:tr>
    </w:tbl>
    <w:p>
      <w:pPr>
        <w:pStyle w:val="Heading1"/>
        <w:spacing w:after="150" w:before="300"/>
      </w:pPr>
      <w:r>
        <w:t xml:space="preserve">a) Custo direto de produção por produto (incluindo o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Resina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Energia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Setup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total ($)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760.000,00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8.400,00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958.400,00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326.800,00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138.000,00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1.075.000,00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207.000,00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128.000,00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13.200,00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1.423.200,00</w:t>
            </w:r>
          </w:p>
        </w:tc>
      </w:tr>
    </w:tbl>
    <w:p>
      <w:pPr>
        <w:spacing w:after="120"/>
      </w:pPr>
      <w:r>
        <w:t xml:space="preserve">Custo direto unitário: Baldes = $ 4,7920; Potes = $ 0,6536; Frascos = $ 0,4600 (custo direto total ÷ volume de cada produto).</w:t>
      </w:r>
    </w:p>
    <w:p>
      <w:pPr>
        <w:pStyle w:val="Heading1"/>
        <w:spacing w:after="150" w:before="300"/>
      </w:pPr>
      <w:r>
        <w:t xml:space="preserve">Custos indiretos de produção do período (total a ratear)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anual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— máquinas injetoras (900.000/10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— moldes, parcela comum (300.000/10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custos indiretos de produção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330.000,00</w:t>
            </w:r>
          </w:p>
        </w:tc>
      </w:tr>
    </w:tbl>
    <w:p>
      <w:pPr>
        <w:pStyle w:val="Heading1"/>
        <w:spacing w:after="150" w:before="300"/>
      </w:pPr>
      <w:r>
        <w:t xml:space="preserve">b) Rateio dos custos indiretos por volume produzido — custo de produção por absorção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do total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66.000,00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958.400,00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1.024.400,00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5,1220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165.000,00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326.800,00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491.800,00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0,9836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99.000,00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138.000,00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237.000,00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0,7900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330.000,00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1.423.200,00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1.753.200,00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>Resposta b): o custo de produção total pelo custeio por absorção soma o custo direto (letra a, já incluindo o setup) com a parcela de custo indireto rateada a cada produto, proporcionalmente ao seu volume produzido. Dividindo pelo volume de cada produto, chega-se ao custo unitário de produção — que é o custo usado para avaliar estoques e apurar o CPV pelo custeio por absorção.</w:t>
      </w:r>
    </w:p>
    <w:p>
      <w:pPr>
        <w:pStyle w:val="Heading1"/>
        <w:spacing w:after="150" w:before="300"/>
      </w:pPr>
      <w:r>
        <w:t xml:space="preserve">c) DRE pelo custeio por absorção — rateio por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Receita total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2.570.000,00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CPV (absorção)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1.753.200,00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(=) Lucro bruto (31,8%)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816.800,00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de venda (comissão + frete)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173.800,00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administrativas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169.000,00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Total de despesas do período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342.800,00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(=) Resultado operacional do período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474.000,00</w:t>
            </w:r>
          </w:p>
        </w:tc>
      </w:tr>
    </w:tbl>
    <w:p>
      <w:pPr>
        <w:spacing w:after="120"/>
      </w:pPr>
      <w:r>
        <w:t xml:space="preserve">Resposta c): note que despesas de venda (comissão, frete) e despesas administrativas NÃO entram no CPV — são lançadas diretamente na DRE como despesas do período, depois do lucro bruto, mesmo variando com o volume vendido.</w:t>
      </w:r>
    </w:p>
    <w:p>
      <w:pPr>
        <w:pStyle w:val="Heading1"/>
        <w:spacing w:after="150" w:before="300"/>
      </w:pPr>
      <w:r>
        <w:t xml:space="preserve">d) Rateio alternativo — proporcional ao número de trocas de molde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Trocas de molde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das trocas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132.000,00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958.400,00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1.090.400,00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5,4520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66.000,00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326.800,00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392.800,00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0,7856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132.000,00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138.000,00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0,9000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330.000,00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1.423.200,00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1.753.200,00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volume)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trocas)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Diferença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675.600,00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609.600,00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(66.000,00)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108.200,00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207.200,00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99.000,00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(33.000,00)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816.800,00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816.800,00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</w:tr>
    </w:tbl>
    <w:p>
      <w:pPr>
        <w:spacing w:after="120"/>
      </w:pPr>
      <w:r>
        <w:t xml:space="preserve">Resposta d): o lucro bruto TOTAL da fábrica é exatamente o mesmo nos dois critérios de rateio (diferença total zero) — a soma dos custos indiretos rateados é sempre igual ao total, qualquer que seja o critério escolhido. O que muda é a distribuição do resultado ENTRE os produtos: os frascos, que respondem por 40% das trocas de molde do ano mas apenas 30% do volume, recebem uma fatia bem maior do rateio pelo critério trocas — reduzindo seu lucro bruto aparente a praticamente zero. Faz sentido usar o número de trocas de molde como base quando os custos indiretos (supervisão, desgaste das injetoras e dos moldes) são mais consumidos por PARADAS e RECONFIGURAÇÕES da máquina do que pelo volume físico produzido — um produto fabricado em muitos lotes pequenos consome mais desse recurso por unidade do que um produto fabricado em poucos lotes grandes.</w:t>
      </w:r>
    </w:p>
    <w:p>
      <w:pPr>
        <w:pStyle w:val="Heading1"/>
        <w:spacing w:after="150" w:before="300"/>
      </w:pPr>
      <w:r>
        <w:t xml:space="preserve">e) Proposta de terceirização dos potes ($ 410.000,00/ano) — custo de produção por absorção × custo evitável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Comparação (incorreta)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produção por absorção dos potes (rateio por volume)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491.800,00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produção por absorção dos potes (rateio por trocas de molde)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392.800,00</w:t>
            </w:r>
          </w:p>
        </w:tc>
      </w:tr>
    </w:tbl>
    <w:p>
      <w:pPr>
        <w:spacing w:after="120"/>
      </w:pPr>
      <w:r>
        <w:t xml:space="preserve">Comparando com a proposta de $ 410.000,00: pelo rateio por volume, o custo de produção por absorção dos potes ($ 491.800,00) é MAIOR que a proposta — pareceria correto ACEITAR a terceirização (comprar sairia mais barato que produzir). MAS pelo rateio por trocas de molde, o custo de produção por absorção ($ 392.800,00) é MENOR que a proposta — o mesmo método levaria a REJEITAR. Uma decisão de terceirização mudando de resposta só porque se trocou o critério de rateio (uma escolha arbitrária, sem nenhuma relação com o que realmente deixaria de ser gasto) é o sinal claro de que o custo de produção por absorção é o indicador ERRADO para essa decisão — ele inclui aluguel, depreciação e supervisão que continuam existindo do mesmo jeito, terceirizando ou não os potes.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Análise correta — custo evitável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Resina — Potes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— Potes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Energia de injeção — Potes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setup — Potes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 se terceirizar os potes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326.800,00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Recomendação: rejeitar a proposta de terceirização nesses termos</w:t>
      </w:r>
      <w:r>
        <w:t xml:space="preserve"> — o aluguel do galpão, a depreciação das injetoras e dos moldes comuns, e a supervisão NÃO são evitáveis (esses recursos seguem em uso para baldes e frascos), e as despesas variáveis de venda também não são evitáveis. O único custo que realmente deixaria de existir é o custo evitável de produção acima ($ 326.800,00) — incluindo o setup, que também é atribuível diretamente aos potes e desapareceria se eles deixassem de ser fabricados. Como $ 326.800,00 &lt; $ 410.000,00 (proposta), terceirizar AUMENTARIA o custo em $ 83.200,00/ano — a proposta NÃO deveria ser aceita, independentemente de qual critério de rateio o custeio por absorção usasse.</w:t>
      </w:r>
    </w:p>
    <w:p>
      <w:pPr>
        <w:pStyle w:val="Heading1"/>
        <w:spacing w:after="150" w:before="300"/>
      </w:pPr>
      <w:r>
        <w:t xml:space="preserve">f) Quando o custeio por absorção é exigido/adequado — e por que não serve para a decisão da letra e</w:t>
      </w:r>
    </w:p>
    <w:p>
      <w:pPr>
        <w:spacing w:after="120"/>
      </w:pPr>
      <w:r>
        <w:rPr>
          <w:b/>
          <w:bCs/>
        </w:rPr>
        <w:t xml:space="preserve">Uso adequado do custeio por absorção</w:t>
      </w:r>
    </w:p>
    <w:p>
      <w:pPr>
        <w:spacing w:after="120"/>
      </w:pPr>
      <w:r>
        <w:t xml:space="preserve">É o método exigido pela legislação societária e fiscal brasileira para demonstrações contábeis publicadas e para apuração do lucro real (Imposto de Renda), e também é o método usado para avaliar estoques de produtos em elaboração e acabados no balanço patrimonial, pois inclui todos os custos necessários para colocar o produto em condição de venda — inclusive os custos indiretos fixos de produção.</w:t>
      </w:r>
    </w:p>
    <w:p>
      <w:pPr>
        <w:spacing w:after="120"/>
      </w:pPr>
      <w:r>
        <w:rPr>
          <w:b/>
          <w:bCs/>
        </w:rPr>
        <w:t xml:space="preserve">Por que não deve orientar a decisão de terceirização</w:t>
      </w:r>
    </w:p>
    <w:p>
      <w:pPr>
        <w:spacing w:after="120"/>
      </w:pPr>
      <w:r>
        <w:t xml:space="preserve">O custo de produção por absorção mistura custos que deixariam de existir (evitáveis, como resina, MOD, energia e setup dos potes) com custos que continuariam existindo de qualquer forma (não evitáveis, como o aluguel e a depreciação das injetoras usadas por outros produtos). Ao ratear o custo indireto sobre os potes, o custeio por absorção "empurra" para o produto uma fatia de custo que não desaparece se a fábrica parar de produzi-lo — e essa fatia muda de tamanho conforme o critério de rateio escolhido (letra d), tornando o indicador instável e, como visto na letra e, capaz até de inverter a decisão correta. Decisões de terceirizar, aceitar pedidos especiais ou descontinuar produtos devem sempre comparar a proposta com os custos realmente evitáveis, nunca com o custo de produção por absorção.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2026-09-24T16:47:49.494Z</dcterms:created>
  <dcterms:modified xsi:type="dcterms:W3CDTF">2026-09-24T16:47:49.494Z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