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Usina Milho Ouro Bioenergia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passo, com a lógica de cada cálculo</w:t>
      </w:r>
    </w:p>
    <w:p>
      <w:pPr>
        <w:pStyle w:val="Heading1"/>
        <w:spacing w:after="150" w:before="300"/>
      </w:pPr>
      <w:r>
        <w:t xml:space="preserve">Passo 0 — Organizar os dados e separar fixo de variável</w:t>
      </w:r>
    </w:p>
    <w:p>
      <w:pPr>
        <w:spacing w:after="120"/>
      </w:pPr>
      <w:r>
        <w:t xml:space="preserve">Antes de qualquer cálculo, é preciso decidir o que é custo do período (e não investimento) e classificar cada item em fixo ou variável. Esse é o ponto central do exercício.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560"/>
        <w:gridCol w:w="2240"/>
      </w:tblGrid>
      <w:tr>
        <w:trPr>
          <w:tblHeader/>
        </w:trPr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Tratamento</w:t>
            </w:r>
          </w:p>
        </w:tc>
        <w:tc>
          <w:tcPr>
            <w:tcW w:type="dxa" w:w="22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— MOD (por produto)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Gasto direto do ano, ligado ao volume de cada produto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(por produto)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Milho em grão consumido (45%/35%/10% dos $ 18.000.000)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Só a parte consumida é custo; o restante fica em estoque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 (% sobre o preço, por produto)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Cresce proporcionalmente com o volume vendido, mas é ligada à venda, não à produção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Frete de entrega (por unidade despachada)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varia com 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Embalagem/carregamento (por unidade despachada)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varia com 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Destilaria — fermentação e destilação ($ 15.000.000, vida útil 20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custo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Sistema de secagem de DDG — dryer ($ 4.000.000, vida útil 10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custo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usina e dos equipamentos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Valor fixo anual, independe do volume produzido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contrato fixo, independe do volume produzido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Salários/encargos administrativos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Ligado à estrutura, não à produção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Móveis/computadores administrativos ($ 50.000, vida útil 10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despesa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fixo mensal, não muda com o volume vendido (diferente da comissão)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Valor fixo mensal, independe do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25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(unidades)</w:t>
            </w:r>
          </w:p>
        </w:tc>
        <w:tc>
          <w:tcPr>
            <w:tcW w:type="dxa" w:w="225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unitário ($)</w:t>
            </w:r>
          </w:p>
        </w:tc>
        <w:tc>
          <w:tcPr>
            <w:tcW w:type="dxa" w:w="2254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total ($)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2,80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33.600.000,00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8.000.000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3,10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24.800.000,00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0,75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11.250.000,00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69.650.000,00</w:t>
            </w:r>
          </w:p>
        </w:tc>
      </w:tr>
    </w:tbl>
    <w:p>
      <w:pPr>
        <w:pStyle w:val="Heading1"/>
        <w:spacing w:after="150" w:before="300"/>
      </w:pPr>
      <w:r>
        <w:t xml:space="preserve">Passo 2 — Custos variáveis diretos por produto</w:t>
      </w:r>
    </w:p>
    <w:p>
      <w:pPr>
        <w:spacing w:after="120"/>
      </w:pPr>
      <w:r>
        <w:t xml:space="preserve">O milho em grão consumido é calculado sobre o total adquirido ($ 18.000.000,00), aplicando o percentual de consumo de cada produto: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Etanol Hidratado: 18.000.000 × 45% = $ 8.100.000,00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Etanol Anidro: 18.000.000 × 35% = $ 6.300.000,00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DDG: 18.000.000 × 10% = $ 1.800.000,00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Os 10% restantes (100% − 90%) permanecem em estoque ao final do ano e não entram no custo do período — ficam no ativo circulante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480"/>
        <w:gridCol w:w="1480"/>
        <w:gridCol w:w="1560"/>
        <w:gridCol w:w="1560"/>
        <w:gridCol w:w="1560"/>
      </w:tblGrid>
      <w:tr>
        <w:trPr>
          <w:tblHeader/>
        </w:trPr>
        <w:tc>
          <w:tcPr>
            <w:tcW w:type="dxa" w:w="1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Ajudantes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consumida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variável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variável unitário ($)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8.100.000,00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8.310.000,00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0,6925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6.300.000,00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6.470.000,00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0,8088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0,1280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16.200.000,00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16.700.000,00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Custo variável unitário = Custo variável total ÷ Volume. Exemplo (Etanol Hidratado): </w:t>
      </w:r>
      <w:r>
        <w:rPr>
          <w:b/>
          <w:bCs/>
        </w:rPr>
        <w:t xml:space="preserve">8.310.000 ÷ 12.000.000 = $ 0,6925/L</w:t>
      </w:r>
      <w:r>
        <w:t xml:space="preserve">.</w:t>
      </w:r>
    </w:p>
    <w:p>
      <w:pPr>
        <w:pStyle w:val="Heading1"/>
        <w:spacing w:after="150" w:before="300"/>
      </w:pPr>
      <w:r>
        <w:t xml:space="preserve">Passo 2B — Despesas variáveis de venda por produto</w:t>
      </w:r>
    </w:p>
    <w:p>
      <w:pPr>
        <w:spacing w:after="120"/>
      </w:pPr>
      <w:r>
        <w:t xml:space="preserve">Além do custo variável de produção, cada produto vendido gera despesas variáveis de venda: comissão (% sobre o preço), frete e embalagem/carregamento (valores fixos por unidade despachada).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480"/>
        <w:gridCol w:w="1480"/>
        <w:gridCol w:w="1560"/>
        <w:gridCol w:w="1560"/>
        <w:gridCol w:w="1560"/>
      </w:tblGrid>
      <w:tr>
        <w:trPr>
          <w:tblHeader/>
        </w:trPr>
        <w:tc>
          <w:tcPr>
            <w:tcW w:type="dxa" w:w="1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($)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unit. ($)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672.000,00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1.872.000,00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0,1560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496.000,00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1.536.000,00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0,1920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225.000,00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0,1150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1.393.000,00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2.660.000,00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1.080.000,00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5.133.000,00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 comissão de vendas incide sobre o preço (receita); o frete e a embalagem/carregamento são valores fixos por unidade despachada. Juntos formam a despesa variável de venda, que se soma ao custo variável de produção (Passo 2) para compor o total de saídas variáveis de cada produto.</w:t>
      </w:r>
    </w:p>
    <w:p>
      <w:pPr>
        <w:pStyle w:val="Heading1"/>
        <w:spacing w:after="150" w:before="300"/>
      </w:pPr>
      <w:r>
        <w:t xml:space="preserve">Passo 3 — Custos e despesas fixas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00"/>
        <w:gridCol w:w="1600"/>
        <w:gridCol w:w="9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do ativo ($)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Vida útil (anos)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Depreciação/valor anual ($)</w:t>
            </w:r>
          </w:p>
        </w:tc>
        <w:tc>
          <w:tcPr>
            <w:tcW w:type="dxa" w:w="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Destilaria (fermentação e destilação)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750.000,00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Sistema de secagem de DDG (dryer)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usina e equipamentos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Móveis/computadores administrativos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administrativos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e despesas fixas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1.715.000,00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Subtotal — custos fixos indiretos (produção): 750.000 + 400.000 + 80.000 + 150.000 = $ 1.380.000,00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Subtotal — despesas fixas (administrativas): 5.000 + 200.000 + 90.000 + 40.000 = $ 335.000,00</w:t>
      </w:r>
    </w:p>
    <w:p>
      <w:pPr>
        <w:pStyle w:val="Heading1"/>
        <w:spacing w:after="150" w:before="300"/>
      </w:pPr>
      <w:r>
        <w:t xml:space="preserve">a) Margem de contribuição por produto</w:t>
      </w:r>
    </w:p>
    <w:p>
      <w:pPr>
        <w:spacing w:after="120"/>
      </w:pPr>
      <w:r>
        <w:t xml:space="preserve">Margem de contribuição unitária = Preço de venda unitário </w:t>
      </w:r>
      <w:r>
        <w:rPr>
          <w:b/>
          <w:bCs/>
        </w:rPr>
        <w:t xml:space="preserve">−</w:t>
      </w:r>
      <w:r>
        <w:t xml:space="preserve"> Custo variável unitário de produção </w:t>
      </w:r>
      <w:r>
        <w:rPr>
          <w:b/>
          <w:bCs/>
        </w:rPr>
        <w:t xml:space="preserve">−</w:t>
      </w:r>
      <w:r>
        <w:t xml:space="preserve"> Despesa variável unitária de venda. É o valor que cada unidade "sobra" depois de pagar tudo o que varia com produção e venda, para cobrir custos e despesas fixas e gerar lucro.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50"/>
        <w:gridCol w:w="1050"/>
        <w:gridCol w:w="1150"/>
        <w:gridCol w:w="1050"/>
        <w:gridCol w:w="850"/>
        <w:gridCol w:w="1500"/>
        <w:gridCol w:w="141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var. unit. ($)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unitária ($)</w:t>
            </w:r>
          </w:p>
        </w:tc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MC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41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total ($)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2,80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0,6925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0,1560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1,9515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69,7%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23.418.000,00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3,10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0,8088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0,1920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2,0993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67,7%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8.000.000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16.794.000,00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0,75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0,1280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0,1150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0,5070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67,6%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7.605.000,00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47.817.000,00</w:t>
            </w:r>
          </w:p>
        </w:tc>
      </w:tr>
    </w:tbl>
    <w:p>
      <w:pPr>
        <w:pStyle w:val="Heading1"/>
        <w:spacing w:after="150" w:before="300"/>
      </w:pPr>
      <w:r>
        <w:t xml:space="preserve">Resultado operacional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Componente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total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47.817.000,00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e despesas fixas totais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Resultado operacional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46.102.000,00</w:t>
            </w:r>
          </w:p>
        </w:tc>
      </w:tr>
    </w:tbl>
    <w:p>
      <w:pPr>
        <w:pStyle w:val="Heading1"/>
        <w:spacing w:after="150" w:before="300"/>
      </w:pPr>
      <w:r>
        <w:t xml:space="preserve">b) Margem de contribuição unitária × margem de contribuição total</w:t>
      </w:r>
    </w:p>
    <w:p>
      <w:pPr>
        <w:spacing w:after="120"/>
      </w:pPr>
      <w:r>
        <w:t xml:space="preserve">Compare a coluna "MC unitária" com a coluna "MC total" na tabela acima. O produto com maior margem unitária nem sempre é o mesmo com maior margem total — isso depende também do volume de cada produto.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Aqui, o Etanol Anidro tem a maior margem de contribuição unitária ($ 2,10/L), mas o Etanol Hidratado, com margem unitária um pouco menor ($ 1,95/L) e o maior volume (12.000.000 L), é o produto de maior margem de contribuição total ($ 23.418.000,00). O DDG, apesar do grande volume (15.000.000 kg), tem margem unitária baixa ($ 0,51/kg) por ser um subproduto de menor valor agregado, resultando na menor margem total dos três.</w:t>
      </w:r>
    </w:p>
    <w:p>
      <w:pPr>
        <w:pStyle w:val="Heading1"/>
        <w:spacing w:after="150" w:before="300"/>
      </w:pPr>
      <w:r>
        <w:t xml:space="preserve">c) Priorização em caso de capacidade ociosa</w:t>
      </w:r>
    </w:p>
    <w:p>
      <w:pPr>
        <w:spacing w:after="120"/>
      </w:pPr>
      <w:r>
        <w:t xml:space="preserve">Quando não há restrição de capacidade e a produção adicional não exige novo investimento, a prioridade deve ser dada ao produto com a maior margem de contribuição unitária (já líquida do custo variável de produção e da despesa variável de venda), pois é o que mais adiciona ao resultado por unidade de capacidade utilizada. Nesse caso, o Etanol Anidro tem a maior margem de contribuição unitária ($ 2,10/L), portanto seria a prioridade para preencher os 500.000 litros adicionais de capacidade ociosa, gerando um ganho estimado de 500.000 × $ 2,10 ≈ $ 1.049.650,00.</w:t>
      </w:r>
    </w:p>
    <w:p>
      <w:pPr>
        <w:pStyle w:val="Heading1"/>
        <w:spacing w:after="150" w:before="300"/>
      </w:pPr>
      <w:r>
        <w:t xml:space="preserve">d) Proposta da trading (2.000.000 kg de DDG adicionais a $ 0,55/kg)</w:t>
      </w:r>
    </w:p>
    <w:p>
      <w:pPr>
        <w:spacing w:after="120"/>
      </w:pPr>
      <w:r>
        <w:t xml:space="preserve">A comparação correta </w:t>
      </w:r>
      <w:r>
        <w:rPr>
          <w:b/>
          <w:bCs/>
        </w:rPr>
        <w:t xml:space="preserve">não</w:t>
      </w:r>
      <w:r>
        <w:t xml:space="preserve"> é com o preço de tabela do DDG ($ 0,75/kg), e sim com </w:t>
      </w:r>
      <w:r>
        <w:rPr>
          <w:b/>
          <w:bCs/>
        </w:rPr>
        <w:t xml:space="preserve">todo o custo que varia</w:t>
      </w:r>
      <w:r>
        <w:t xml:space="preserve"> com essa venda adicional: o custo variável unitário de produção ($ 0,128/kg) </w:t>
      </w:r>
      <w:r>
        <w:rPr>
          <w:b/>
          <w:bCs/>
        </w:rPr>
        <w:t xml:space="preserve">mais</w:t>
      </w:r>
      <w:r>
        <w:t xml:space="preserve"> a despesa variável unitária de venda ($ 0,115/kg — comissão, frete e embalagem, que incidem sobre qualquer unidade vendida, inclusive esse lote especial), pois os custos e despesas fixas já estão cobertos pela operação atual e não aumentam com esse lote adicional.</w:t>
      </w:r>
    </w:p>
    <w:p>
      <w:pPr>
        <w:spacing w:after="120"/>
      </w:pPr>
      <w:r>
        <w:rPr>
          <w:b/>
          <w:bCs/>
        </w:rPr>
        <w:t xml:space="preserve">Margem de contribuição do lote adicional: 0,55 − 0,128 − 0,115 ≈ $ 0,31 por quilo (positiva).</w:t>
      </w:r>
    </w:p>
    <w:p>
      <w:pPr>
        <w:spacing w:after="120"/>
      </w:pPr>
      <w:r>
        <w:t xml:space="preserve">Ganho estimado: 2.000.000 × 0,31 ≈ </w:t>
      </w:r>
      <w:r>
        <w:rPr>
          <w:b/>
          <w:bCs/>
        </w:rPr>
        <w:t xml:space="preserve">$ 614.000,00</w:t>
      </w:r>
      <w:r>
        <w:t xml:space="preserve">.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Conclusão: a usina deveria aceitar a proposta, pois ela gera margem de contribuição positiva sem custo ou despesa fixa adicional. Ressalvas a discutir com o aluno: é preciso garantir que o lote seja realmente adicional (sem substituir vendas ao preço cheio de $ 0,75/kg) e que a capacidade instalada comporte o volume extra.</w:t>
      </w:r>
    </w:p>
    <w:p>
      <w:pPr>
        <w:pStyle w:val="Heading1"/>
        <w:spacing w:after="150" w:before="300"/>
      </w:pPr>
      <w:r>
        <w:t xml:space="preserve">e) Ponto de equilíbrio (mix atual)</w:t>
      </w:r>
    </w:p>
    <w:p>
      <w:pPr>
        <w:spacing w:after="120"/>
      </w:pPr>
      <w:r>
        <w:t xml:space="preserve">Margem de contribuição média ponderada por unidade: 47.817.000 ÷ 35.000.000 ≈ </w:t>
      </w:r>
      <w:r>
        <w:rPr>
          <w:b/>
          <w:bCs/>
        </w:rPr>
        <w:t xml:space="preserve">$ 1,3662</w:t>
      </w:r>
      <w:r>
        <w:t xml:space="preserve"> por unidade.</w:t>
      </w:r>
    </w:p>
    <w:p>
      <w:pPr>
        <w:spacing w:after="120"/>
      </w:pPr>
      <w:r>
        <w:t xml:space="preserve">Ponto de equilíbrio total: 1.715.000 ÷ 1,3662 ≈ </w:t>
      </w:r>
      <w:r>
        <w:rPr>
          <w:b/>
          <w:bCs/>
        </w:rPr>
        <w:t xml:space="preserve">1.255.306,7 unidades/ano</w:t>
      </w:r>
      <w:r>
        <w:t xml:space="preserve"> (considerando o mix atual de proporções entre os 3 produtos).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no mix atual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Ponto de equilíbrio (unidades)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34,3%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430.390,9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22,9%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286.927,2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42,9%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537.988,6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1.255.306,7</w:t>
            </w:r>
          </w:p>
        </w:tc>
      </w:tr>
    </w:tbl>
    <w:p>
      <w:pPr>
        <w:spacing w:after="120"/>
      </w:pPr>
      <w:r>
        <w:t xml:space="preserve">O volume efetivamente produzido e vendido no ano (35.000.000 unidades, somando litros e quilos) está muito acima do ponto de equilíbrio (≈ 1.255.306,7 unidades), confirmando a folga operacional expressiva já observada no resultado positivo de $ 46.102.000,00.</w:t>
      </w:r>
    </w:p>
    <w:p>
      <w:pPr>
        <w:pStyle w:val="Heading1"/>
        <w:spacing w:after="150" w:before="300"/>
      </w:pPr>
      <w:r>
        <w:t xml:space="preserve">f) Proposta de terceirização da secagem e venda do DDG ($ 1.700.000,00/ano)</w:t>
      </w:r>
    </w:p>
    <w:p>
      <w:pPr>
        <w:spacing w:after="120"/>
      </w:pPr>
      <w:r>
        <w:t xml:space="preserve">Como a destilaria continua sendo usada normalmente para os dois etanóis, a depreciação, o seguro e a manutenção desses ativos </w:t>
      </w:r>
      <w:r>
        <w:rPr>
          <w:b/>
          <w:bCs/>
        </w:rPr>
        <w:t xml:space="preserve">não</w:t>
      </w:r>
      <w:r>
        <w:t xml:space="preserve"> são evitáveis — permanecem iguais, terceirizando ou não o DDG. Já a depreciação do sistema de secagem de DDG É específica desse produto, mas como o exercício trata a decisão apenas sob a ótica dos custos evitáveis de </w:t>
      </w:r>
      <w:r>
        <w:rPr>
          <w:b/>
          <w:bCs/>
        </w:rPr>
        <w:t xml:space="preserve">produção</w:t>
      </w:r>
      <w:r>
        <w:t xml:space="preserve"> (mão de obra, ajudantes e matéria-prima), o ponto central é comparar com o </w:t>
      </w:r>
      <w:r>
        <w:rPr>
          <w:b/>
          <w:bCs/>
        </w:rPr>
        <w:t xml:space="preserve">custo variável de produção total do DDG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evitável se terceirizar o DDG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Milho em grão consumido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 depreciação, o seguro e a manutenção da destilaria não são um custo afundado neste caso (ela continua em uso para os dois etanóis), mas são irrelevantes para esta decisão específica pelo mesmo motivo prático: seu valor não muda entre as duas alternativas (produzir DDG internamente ou terceirizar). O sistema de secagem, por ser específico do DDG, merece atenção à parte: se ficar ocioso após a terceirização, avaliar se pode ser realocado ou vendido, o que tornaria a proposta ainda mais vantajosa.</w:t>
      </w:r>
    </w:p>
    <w:p>
      <w:pPr>
        <w:spacing w:after="120"/>
      </w:pPr>
      <w:r>
        <w:t xml:space="preserve">Comparando: custo evitável de $ 1.920.000,00 </w:t>
      </w:r>
      <w:r>
        <w:rPr>
          <w:b/>
          <w:bCs/>
        </w:rPr>
        <w:t xml:space="preserve">&gt;</w:t>
      </w:r>
      <w:r>
        <w:t xml:space="preserve"> proposta de terceirização de $ 1.700.000,00. Terceirizar reduziria o custo total em $ 220.000,00/ano, então a proposta é financeiramente vantajosa.</w:t>
      </w:r>
    </w:p>
    <w:p>
      <w:pPr>
        <w:spacing w:after="120"/>
      </w:pPr>
      <w:r>
        <w:rPr>
          <w:b/>
          <w:bCs/>
        </w:rPr>
        <w:t xml:space="preserve">Outros aspectos que os controladores deveriam avaliar: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o sistema de secagem (dryer) ficaria ocioso ou poderia ser realocado/vendido — o que tornaria a terceirização ainda mais vantajosa.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Qualidade e confiabilidade do parceiro terceirizado na comercialização do DDG, para não comprometer a reputação da marca.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Dependência de terceiro: risco de reajuste de preço, atraso ou descontinuidade do serviço.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Impacto sobre a equipe interna (MOD e ajudantes de produção do DDG): realocação, retreinamento ou desligamento.</w:t>
      </w:r>
    </w:p>
    <w:p>
      <w:pPr>
        <w:spacing w:after="120"/>
      </w:pPr>
      <w:r>
        <w:rPr>
          <w:b/>
          <w:bCs/>
        </w:rPr>
        <w:t xml:space="preserve">Recomendação: aceitar a proposta de terceirização</w:t>
      </w:r>
      <w:r>
        <w:t xml:space="preserve">, pois o custo evitável de produzir DDG internamente ($ 1.920.000,00) é maior do que o valor cobrado pelo parceiro ($ 1.700.000,00) — e a liberação do sistema de secagem pode ainda gerar ganhos adicionais.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2026-09-24T03:06:32.642Z</dcterms:created>
  <dcterms:modified xsi:type="dcterms:W3CDTF">2026-09-24T03:06:32.642Z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