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Confecções Serra do Cerrado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Confecções Serra do Cerrado Ltda., indústria têxtil instalada em Sinop (MT), fabrica três peças de vestuário: camisas, calças jeans e uniformes profissionais, sob encomenda de lojas e empresas da região. Cada peça passa por corte, costura e acabamento em suas próprias linhas de produção, usando as mesmas máquinas de costura, o mesmo galpão industrial e a mesma equipe de supervisão. Estima-se que a fábrica permanecerá em operação por longo prazo. No último ano, foram produzidas e vendidas 40.000 camisas, 20.000 calças jeans e 20.000 uniformes, sem formação de estoque de produtos acabados. A controladoria da empresa apura seus resultados pelo custeio por absorção, alocando todos os custos de produção (diretos e indiretos) às peças fabricadas.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por peça — Camisas (40.000 un. × $ 3,20)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por peça — Calças jeans (20.000 un. × $ 6,50)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por peça — Uniformes (20.000 un. × $ 5,00)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Tecido e aviamentos — Camisas (40.000 un. × $ 4,80)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192.000,00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Tecido e aviamentos — Calças jeans (20.000 un. × $ 12,00)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Tecido e aviamentos — Uniformes (20.000 un. × $ 9,00)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de costura (equipamento $ 1.500.000,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de corte e costura)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das máquinas de costura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(equipamento $ 30.000,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mão de obra direta (MOD) e o tecido/aviamentos já estão apresentados como o total anual consumido por cada peça, pois são gastos ligados diretamente a cada produto. Já a depreciação das máquinas, o aluguel do galpão, a supervisão e a manutenção beneficiam as três peças ao mesmo tempo e precisam ser rateados.</w:t>
      </w:r>
    </w:p>
    <w:p>
      <w:pPr>
        <w:pStyle w:val="Heading1"/>
        <w:spacing w:after="150" w:before="300"/>
      </w:pPr>
      <w:r>
        <w:t xml:space="preserve">Dados — Volume, mão de obra direta por peça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(peças/ano)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por peça ($)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($/peça)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$ 32,00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$ 68,00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$ 5,00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$ 45,00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($/peça)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($/peça)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$ 0,50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confecção em custo direto de produção, custo indireto de produção (a ratear entre as peças) ou despesa do período. Calcule o custo direto de produção total e unitário de cada peça.</w:t>
      </w:r>
    </w:p>
    <w:p>
      <w:pPr>
        <w:spacing w:after="120"/>
      </w:pPr>
      <w:r>
        <w:t xml:space="preserve">b) Os custos indiretos de produção (depreciação das máquinas de costura, aluguel do galpão industrial, supervisão de produção e manutenção) precisam ser rateados entre as três peças. Faça o rateio proporcionalmente ao volume produzido de cada uma e calcule o custo de produção total (direto + indireto) e o custo unitário de cada peça pelo custeio por absorção.</w:t>
      </w:r>
    </w:p>
    <w:p>
      <w:pPr>
        <w:spacing w:after="120"/>
      </w:pPr>
      <w:r>
        <w:t>c) Monte a Demonstração do Resultado (DRE) pelo custeio por absorção, por produto e total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peça, e recalcule o lucro bruto de cada uma. O resultado total da confecção muda em relação à letra c? O que isso revela sobre o efeito do critério de rateio na rentabilidade aparente de cada peça?</w:t>
      </w:r>
    </w:p>
    <w:p>
      <w:pPr>
        <w:spacing w:after="120"/>
      </w:pPr>
      <w:r>
        <w:t xml:space="preserve">e) Um fornecedor terceirizado propõe entregar prontos os 20.000 uniformes do ano por $ 375.000,00, sem que a confecção precise mais produzi-los internamente (as máquinas de costura, o galpão e a supervisão continuariam sendo usados para camisas e calças jeans). Um analista júnior comparou essa proposta com o custo unitário de produção dos uniformes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p>
      <w:pPr>
        <w:spacing w:after="120"/>
      </w:pPr>
      <w:r>
        <w:t>g) Situação hipotética: suponha que, no mesmo ano, a confecção tivesse produzido 20% a mais de cada peça, mantendo as vendas, os preços, os custos diretos por unidade e o total dos custos indiretos de produção e das despesas. O excedente ficaria no estoque final. Pelo custeio por absorção, com o rateio por volume produzido (como na letra b), qual seria o valor do estoque final e o resultado do período? Compare com o resultado pelo custeio variável, em que os custos indiretos de produção são tratados como despesa do período, e explique a diferença.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2026-09-24T16:30:55.968Z</dcterms:created>
  <dcterms:modified xsi:type="dcterms:W3CDTF">2026-09-24T16:30:55.982Z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