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 Estima-se que a usina permanecerá em operação por longo prazo. No último ano-safra, foram produzidos e vendidos 12.000.000 litros de etanol hidratado, 8.000.000 litros de etanol anidro e 15.000.000 kg de DDG, com boa aceitação no mercado e sem formação de estoque de produtos acabados. A controladoria da usina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e instalação da destilaria (fermentação e destilação)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secagem de DDG (dryer)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do total de milho adquirido, 45% foi consumido na produção de Etanol Hidratado, 35% na de Etanol Anidro e 10% na de DDG (90% no total) — os 10% restantes permanecem em estoque. Vida útil e taxa anual de depreciação (método linear): destilaria 20 anos (5% a.a.); sistema de secagem de DDG 10 anos (10% a.a.); móveis administrativos 10 anos (10% a.a.).</w:t>
      </w:r>
    </w:p>
    <w:p>
      <w:pPr>
        <w:pStyle w:val="Heading1"/>
        <w:spacing w:after="150" w:before="300"/>
      </w:pPr>
      <w:r>
        <w:t xml:space="preserve">Dados — Volume, % de matéria-prima consumida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$ 2,80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$ 3,10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$ 0,75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Embalagem/carreg.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$ 0,06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$ 0,04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usina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destilaria e do secador de DDG, seguro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usina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parceiro terceirizado propõe assumir a secagem e a comercialização do DDG do ano por $ 1.700.000,00, sem que a usina precise mais produzi-lo internamente (a destilaria continuaria sendo usada normalmente para os dois etanóis). Um analista júnior comparou essa proposta com o custo unitário de produção do DDG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p>
      <w:pPr>
        <w:spacing w:after="120"/>
      </w:pPr>
      <w:r>
        <w:t>g) Situação hipotética: suponha que, no mesmo ano, a usina tivesse produzido 20% a mais de cada produto, mantendo as vendas, os preços, os custos diretos por unidade e o total dos custos indiretos de produção e das despesas. O excedente ficaria no estoque final.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2026-09-24T13:40:40.519Z</dcterms:created>
  <dcterms:modified xsi:type="dcterms:W3CDTF">2026-09-24T13:40:40.520Z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