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Cervejaria Serra Azul — Custeio por Absorção — Gabarito Comentado</w:t>
      </w:r>
    </w:p>
    <w:p>
      <w:pPr>
        <w:spacing w:after="300"/>
      </w:pPr>
      <w:r>
        <w:rPr>
          <w:i/>
          <w:iCs/>
          <w:color w:val="555555"/>
        </w:rPr>
        <w:t xml:space="preserve">Resolução passo a passo — todos os valores calculados a partir dos dados do enunciado</w:t>
      </w:r>
    </w:p>
    <w:p>
      <w:pPr>
        <w:pStyle w:val="Heading1"/>
        <w:spacing w:after="150" w:before="300"/>
      </w:pPr>
      <w:r>
        <w:t xml:space="preserve">Passo 0 — Classificação de cada gasto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Classificação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MOD, ajudantes de produção e matéria-prima consumida (por rótulo)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direto de produção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do sistema de brassagem e dos tanques, seguro, manutenção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indireto de produção (a ratear)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Comissão de vendas, frete, embalagem/rótulo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do período (comercial)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administrativos, depreciação de móveis, gerente, aluguel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do período (administrativa)</w:t>
            </w:r>
          </w:p>
        </w:tc>
      </w:tr>
    </w:tbl>
    <w:p>
      <w:pPr>
        <w:pStyle w:val="Heading1"/>
        <w:spacing w:after="150" w:before="300"/>
      </w:pPr>
      <w:r>
        <w:t xml:space="preserve">Passo 1 — Receita por rótulo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Rótulo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Receita ($)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Pilsen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$ 9,50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2.850.000,00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IPA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$ 16,00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1.920.000,00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Weiss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$ 14,50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1.160.000,00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5.930.000,00</w:t>
            </w:r>
          </w:p>
        </w:tc>
      </w:tr>
    </w:tbl>
    <w:p>
      <w:pPr>
        <w:pStyle w:val="Heading1"/>
        <w:spacing w:after="150" w:before="300"/>
      </w:pPr>
      <w:r>
        <w:t xml:space="preserve">a) Custo direto de produção por rótulo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Rótulo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Ajudantes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Matéria-prima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total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unit. ($)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Pilsen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495.000,00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555.000,00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1,8500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IPA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278.000,00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2,3167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Weiss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127.000,00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1,5875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810.000,00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960.000,00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Custos indiretos de produção do período (total a ratear)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anual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— sistema de brassagem (600.000/15 anos)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— tanques de fermentação e maturação (300.000/10 anos)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Seguro industrial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preventiva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custos indiretos de produção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95.000,00</w:t>
            </w:r>
          </w:p>
        </w:tc>
      </w:tr>
    </w:tbl>
    <w:p>
      <w:pPr>
        <w:pStyle w:val="Heading1"/>
        <w:spacing w:after="150" w:before="300"/>
      </w:pPr>
      <w:r>
        <w:t xml:space="preserve">b) Rateio dos custos indiretos por volume produzido — custo de produção por absorção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0"/>
        <w:gridCol w:w="1005"/>
        <w:gridCol w:w="1005"/>
        <w:gridCol w:w="1350"/>
        <w:gridCol w:w="1350"/>
        <w:gridCol w:w="1660"/>
        <w:gridCol w:w="1660"/>
      </w:tblGrid>
      <w:tr>
        <w:trPr>
          <w:tblHeader/>
        </w:trPr>
        <w:tc>
          <w:tcPr>
            <w:tcW w:type="dxa" w:w="133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Rótulo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do total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Indireto rateado ($)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produção total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unit. ($)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Pilsen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300.000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57.000,00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555.000,00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612.000,00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2,0400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IPA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22.800,00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278.000,00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300.800,00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2,5067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Weiss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15.200,00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127.000,00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142.200,00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1,7775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500.000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95.000,00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960.000,00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1.055.000,00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>Resposta b): o custo de produção total pelo custeio por absorção soma o custo direto (letra a) com a parcela de custo indireto rateada a cada rótulo, proporcionalmente ao seu volume produzido. Dividindo pelo volume de cada rótulo, chega-se ao custo unitário de produção — que é o custo usado para avaliar estoques e apurar o CPV pelo custeio por absorção.</w:t>
      </w:r>
    </w:p>
    <w:p>
      <w:pPr>
        <w:pStyle w:val="Heading1"/>
        <w:spacing w:after="150" w:before="300"/>
      </w:pPr>
      <w:r>
        <w:t xml:space="preserve">c) DRE pelo custeio por absorção — rateio por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65"/>
        <w:gridCol w:w="1665"/>
        <w:gridCol w:w="1665"/>
        <w:gridCol w:w="1665"/>
      </w:tblGrid>
      <w:tr>
        <w:trPr>
          <w:tblHeader/>
        </w:trP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Valores do ano ($)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Pilsen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IPA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Weiss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Total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Receita de vendas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2.850.000,00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1.920.000,00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1.160.000,00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5.930.000,00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CPV (absorção)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612.000,00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300.800,00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142.200,00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1.055.000,00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</w:rPr>
              <w:t xml:space="preserve">(=) Lucro bruto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2.238.000,00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1.619.200,00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1.017.800,00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4.875.000,00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Margem bruta (% da receita)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78,5%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84,3%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87,7%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82,2%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Despesas de venda (comissão + frete + embalagem)(–) Despesas de venda (comissão + frete + embalagem)(–) Despesas de venda (comissão + frete + embalagem)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354.000,00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232.800,00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146.400,00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733.200,00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Despesas administrativas(–) Despesas administrativas(–) Despesas administrativas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128.000,00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</w:rPr>
              <w:t xml:space="preserve">(=) Resultado operacional do período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4.013.800,00</w:t>
            </w:r>
          </w:p>
        </w:tc>
      </w:tr>
    </w:tbl>
    <w:p>
      <w:pPr>
        <w:spacing w:after="120"/>
      </w:pPr>
      <w:r>
        <w:t xml:space="preserve">Resposta c): note que despesas de venda (comissão, frete, embalagem) e despesas administrativas NÃO entram no CPV — são lançadas diretamente na DRE como despesas do período, depois do lucro bruto, mesmo variando com o volume vendido.</w:t>
      </w:r>
    </w:p>
    <w:p>
      <w:pPr>
        <w:pStyle w:val="Heading1"/>
        <w:spacing w:after="150" w:before="300"/>
      </w:pPr>
      <w:r>
        <w:t xml:space="preserve">d) Rateio alternativo — proporcional à mão de obra direta (MOD)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0"/>
        <w:gridCol w:w="1005"/>
        <w:gridCol w:w="1005"/>
        <w:gridCol w:w="1350"/>
        <w:gridCol w:w="1350"/>
        <w:gridCol w:w="1660"/>
        <w:gridCol w:w="1660"/>
      </w:tblGrid>
      <w:tr>
        <w:trPr>
          <w:tblHeader/>
        </w:trPr>
        <w:tc>
          <w:tcPr>
            <w:tcW w:type="dxa" w:w="133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Rótulo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($)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da MOD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Indireto rateado ($)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produção total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unit. ($)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Pilsen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38.000,00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555.000,00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593.000,00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1,9767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IPA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35.000,00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33.250,00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278.000,00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311.250,00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2,5938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Weiss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25.000,00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23.750,00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127.000,00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150.750,00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1,8844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100.000,00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95.000,00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960.000,00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1.055.000,00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Rótulo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Lucro bruto (rateio volume)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Lucro bruto (rateio MOD)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Diferença ($)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Pilsen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2.238.000,00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2.257.000,00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19.000,00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IPA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1.619.200,00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1.608.750,00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(10.450,00)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Weiss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1.017.800,00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1.009.250,00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(8.550,00)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4.875.000,00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4.875.000,00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0,00</w:t>
            </w:r>
          </w:p>
        </w:tc>
      </w:tr>
    </w:tbl>
    <w:p>
      <w:pPr>
        <w:spacing w:after="120"/>
      </w:pPr>
      <w:r>
        <w:t xml:space="preserve">Resposta d): o lucro bruto TOTAL da cervejaria é exatamente o mesmo nos dois critérios de rateio (a coluna "Diferença" na linha "Total" é zero). O que muda é a distribuição do resultado ENTRE os rótulos: o Pilsen, de maior volume, recebe uma fatia bem maior do rateio pelo critério volume do que pelo critério MOD, reduzindo seu lucro bruto aparente no primeiro caso. Isso mostra que o critério de rateio é uma escolha até certo ponto arbitrária, que não muda o resultado da cervejaria como um todo, mas pode alterar bastante a rentabilidade aparente de cada rótulo.</w:t>
      </w:r>
    </w:p>
    <w:p>
      <w:pPr>
        <w:pStyle w:val="Heading1"/>
        <w:spacing w:after="150" w:before="300"/>
      </w:pPr>
      <w:r>
        <w:t>e) Proposta de contract brewing para o Pilsen ($ 580.000,00/ano) — custo por absorção × custo evitável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Comparação (incorreta)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unitário de absorção do Pilsen (rateio por volume) × 300.000 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612.000,00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unitário de absorção do Pilsen (rateio por MOD) × 300.000 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593.000,00</w:t>
            </w:r>
          </w:p>
        </w:tc>
      </w:tr>
    </w:tbl>
    <w:p>
      <w:pPr>
        <w:spacing w:after="120"/>
      </w:pPr>
      <w:r>
        <w:t>Comparando com a proposta de $ 580.000,00: pelo rateio por volume, o custo por absorção do Pilsen ($ 612.000,00) é MAIOR que a proposta — pareceria correto aceitar (terceirizar sairia mais barato). Pelo rateio por MOD, o custo por absorção ($ 593.000,00) também é MAIOR que a proposta — o mesmo método, com outro critério, levaria à mesma conclusão (aceitar). Nos dois casos, o custo por absorção aponta para ACEITAR a proposta, mas essa comparação está ERRADA: ela inclui depreciação, seguro e manutenção que continuam existindo do mesmo jeito, terceirizando ou não o Pilsen.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Análise correta — custo evitável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 — Pilsen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Pilsen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Malte, lúpulo e levedura consumidos — Pilsen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495.000,00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evitável se terceirizar o Pilsen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555.000,00</w:t>
            </w:r>
          </w:p>
        </w:tc>
      </w:tr>
    </w:tbl>
    <w:p>
      <w:pPr>
        <w:spacing w:after="120"/>
      </w:pPr>
      <w:r>
        <w:rPr>
          <w:b/>
          <w:bCs/>
        </w:rPr>
        <w:t xml:space="preserve">Recomendação: NÃO aceitar a proposta de contract brewing</w:t>
      </w:r>
      <w:r>
        <w:t xml:space="preserve"> — a depreciação do sistema de brassagem e dos tanques, o seguro e a manutenção NÃO são evitáveis: continuam existindo do mesmo jeito, pois esses ativos seguem em uso normal para IPA e Weiss. Também não são evitáveis as despesas variáveis de venda (comissão, frete, embalagem), que persistem enquanto o Pilsen for vendido, produzido internamente ou não. O único custo que realmente deixaria de existir é o custo evitável de produção acima ($ 555.000,00). Como $ 555.000,00 &lt; $ 580.000,00 (proposta), terceirizar AUMENTARIA o custo em $ 25.000,00/ano — a proposta NÃO deveria ser aceita, mesmo que os dois critérios de rateio do custo por absorção (incorretamente) apontassem na direção contrária.</w:t>
      </w:r>
    </w:p>
    <w:p>
      <w:pPr>
        <w:pStyle w:val="Heading1"/>
        <w:spacing w:after="150" w:before="300"/>
      </w:pPr>
      <w:r>
        <w:t xml:space="preserve">f) Quando o custeio por absorção é exigido/adequado — e por que não serve para a decisão da letra e</w:t>
      </w:r>
    </w:p>
    <w:p>
      <w:pPr>
        <w:spacing w:after="120"/>
      </w:pPr>
      <w:r>
        <w:rPr>
          <w:b/>
          <w:bCs/>
        </w:rPr>
        <w:t xml:space="preserve">Uso adequado do custeio por absorção</w:t>
      </w:r>
    </w:p>
    <w:p>
      <w:pPr>
        <w:spacing w:after="120"/>
      </w:pPr>
      <w:r>
        <w:t xml:space="preserve">É o método exigido pela legislação societária e fiscal brasileira para demonstrações contábeis publicadas e para apuração do lucro real (Imposto de Renda), e também é o método usado para avaliar estoques de produtos em elaboração e acabados no balanço patrimonial, pois inclui todos os custos necessários para colocar o produto em condição de venda — inclusive os custos indiretos fixos de produção.</w:t>
      </w:r>
    </w:p>
    <w:p>
      <w:pPr>
        <w:spacing w:after="120"/>
      </w:pPr>
      <w:r>
        <w:rPr>
          <w:b/>
          <w:bCs/>
        </w:rPr>
        <w:t xml:space="preserve">Por que não deve orientar a decisão de terceirização</w:t>
      </w:r>
    </w:p>
    <w:p>
      <w:pPr>
        <w:spacing w:after="120"/>
      </w:pPr>
      <w:r>
        <w:t>O custo por absorção mistura custos que deixariam de existir (evitáveis, como MOD, ajudantes e matéria-prima do Pilsen) com custos que continuariam existindo de qualquer forma (não evitáveis, como a depreciação de ativos usados por IPA e Weiss). Neste exercício, o erro do custo por absorção foi particularmente traiçoeiro: os DOIS critérios de rateio (volume e MOD) apontaram, de forma incorreta, para aceitar a terceirização — o que poderia dar a falsa sensação de que a resposta é "robusta" a diferentes critérios. Mas a análise correta pelo custo evitável mostra o oposto: a proposta deveria ser rejeitada. Decisões de terceirizar, aceitar pedidos especiais ou descontinuar produtos devem sempre comparar a proposta com os custos realmente evitáveis, nunca com o custo por absorção (com indiretos rateados) — mesmo quando vários critérios de rateio parecem concordar entre si.</w:t>
      </w:r>
    </w:p>
    <w:p>
      <w:pPr>
        <w:pStyle w:val="Heading1"/>
        <w:spacing w:after="150" w:before="300"/>
      </w:pPr>
      <w:r>
        <w:t>g) Estoque final: custeio por absorção × custeio variável</w:t>
      </w:r>
    </w:p>
    <w:p>
      <w:pPr>
        <w:spacing w:after="120"/>
      </w:pPr>
      <w:r>
        <w:t>Com a produção maior, o mesmo total de custos indiretos de produção ($ 95.000,00) é rateado por mais unidades, e o custo unitário por absorção cai. As unidades que não foram vendidas vão para o estoque final, levando junto a sua parte dos custos indiretos.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65"/>
        <w:gridCol w:w="1065"/>
        <w:gridCol w:w="1065"/>
        <w:gridCol w:w="1065"/>
        <w:gridCol w:w="1065"/>
        <w:gridCol w:w="1065"/>
        <w:gridCol w:w="1065"/>
      </w:tblGrid>
      <w:tr>
        <w:trPr>
          <w:tblHeader/>
        </w:trPr>
        <w:tc>
          <w:tcPr>
            <w:tcW w:type="dxa" w:w="1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Produzido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Vendido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Estoque final (un.)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Indireto por unidade ($)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unit. por absorção ($)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Estoque pela absorção ($)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Estoque pelo variável ($)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Pilsen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360.000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0,1583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2,0083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120.500,00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111.000,00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IPA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144.000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0,1583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2,4750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59.400,00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55.600,00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Weiss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96.000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0,1583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1,7458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27.933,33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25.400,00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600.000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500.000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100.000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/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/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207.833,33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192.000,00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Comparação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Resultado do período pelo custeio por absorção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4.029.633,33</w:t>
            </w:r>
          </w:p>
        </w:tc>
      </w:tr>
      <w:tr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Resultado do período pelo custeio variável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4.013.800,00</w:t>
            </w:r>
          </w:p>
        </w:tc>
      </w:tr>
      <w:tr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</w:rPr>
              <w:t xml:space="preserve">(=) Diferença = custos indiretos que ficaram no estoque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15.833,33</w:t>
            </w:r>
          </w:p>
        </w:tc>
      </w:tr>
    </w:tbl>
    <w:p>
      <w:pPr>
        <w:spacing w:after="120"/>
      </w:pPr>
      <w:r>
        <w:t>Resposta g): pelo custeio variável, o resultado não muda ($ 4.013.800,00, o mesmo da letra c), porque todos os custos indiretos do ano vão para a DRE. Pelo custeio por absorção, $ 15.833,33 de custos indiretos ficam no estoque (ativo) e só irão para o resultado quando esses produtos forem vendidos. Por isso o resultado do ano sobe para $ 4.029.633,33, sem que a cervejaria tenha vendido uma unidade a mais. Esse é um risco do custeio por absorção: produzir para estoque melhora o lucro contábil do período e pode incentivar a superprodução. Também por isso o custeio variável é o preferido para avaliar o desempenho e tomar decisões de curto prazo. Experimente outras quantidades no simulador de custeio por absorção do site.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2026-09-24T13:46:03.900Z</dcterms:created>
  <dcterms:modified xsi:type="dcterms:W3CDTF">2026-09-24T13:46:03.900Z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