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Confecções Serra do Cerrado — Custos e Margem de Contribuição</w:t>
      </w:r>
    </w:p>
    <w:p>
      <w:pPr>
        <w:spacing w:after="300"/>
      </w:pPr>
      <w:r>
        <w:rPr>
          <w:i/>
          <w:iCs/>
          <w:color w:val="555555"/>
        </w:rPr>
        <w:t xml:space="preserve">Mão de obra por peça e terceirização em múltiplos elos da cadeia produtiva</w:t>
      </w:r>
    </w:p>
    <w:p>
      <w:pPr>
        <w:pStyle w:val="Heading1"/>
        <w:spacing w:after="150" w:before="300"/>
      </w:pPr>
      <w:r>
        <w:t xml:space="preserve">Enunciado</w:t>
      </w:r>
    </w:p>
    <w:p>
      <w:pPr>
        <w:spacing w:after="120"/>
      </w:pPr>
      <w:r>
        <w:t xml:space="preserve">A Confecções Serra do Cerrado Ltda., indústria têxtil instalada em Sinop (MT), produz três linhas de produtos: camisas (linha casual), calças jeans e uniformes corporativos sob contrato institucional. A produção passa por etapas distintas: corte, costura e — apenas para as calças jeans — lavanderia (lavagem e acabamento tipo stone wash). A mão de obra de corte e de costura é remunerada por peça produzida (mão de obra direta "por peça", comum no setor de confecção). Estima-se que a fábrica permanecerá em operação por longo prazo. No último ano, foram produzidas e vendidas 40.000 camisas, 20.000 calças jeans e 20.000 uniformes, com boa aceitação no mercado e sem formação de estoque de produtos acabados.</w:t>
      </w:r>
    </w:p>
    <w:p>
      <w:pPr>
        <w:pStyle w:val="Heading1"/>
        <w:spacing w:after="150" w:before="300"/>
      </w:pPr>
      <w:r>
        <w:t xml:space="preserve">Dados — Custos variáveis de produção por peça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</w:t>
            </w:r>
          </w:p>
        </w:tc>
        <w:tc>
          <w:tcPr>
            <w:tcW w:type="dxa" w:w="1872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Matéria-prima ($/peça)</w:t>
            </w:r>
          </w:p>
        </w:tc>
        <w:tc>
          <w:tcPr>
            <w:tcW w:type="dxa" w:w="1872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MOD corte ($/peça)</w:t>
            </w:r>
          </w:p>
        </w:tc>
        <w:tc>
          <w:tcPr>
            <w:tcW w:type="dxa" w:w="1872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MOD costura ($/peça)</w:t>
            </w:r>
          </w:p>
        </w:tc>
        <w:tc>
          <w:tcPr>
            <w:tcW w:type="dxa" w:w="1872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Lavanderia — MOD+químicos ($/peça)</w:t>
            </w:r>
          </w:p>
        </w:tc>
      </w:tr>
      <w:tr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Camisas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9,00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1,00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3,50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0,00</w:t>
            </w:r>
          </w:p>
        </w:tc>
      </w:tr>
      <w:tr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Calças jeans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16,00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1,50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5,00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4,00</w:t>
            </w:r>
          </w:p>
        </w:tc>
      </w:tr>
      <w:tr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Uniformes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11,00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1,20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4,00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0,00</w:t>
            </w:r>
          </w:p>
        </w:tc>
      </w:tr>
    </w:tbl>
    <w:p>
      <w:pPr>
        <w:pBdr>
          <w:left w:val="single" w:color="4472C4" w:sz="18" w:space="8"/>
        </w:pBdr>
        <w:shd w:fill="EEF2FB" w:val="clear"/>
        <w:spacing w:after="200" w:before="100"/>
      </w:pPr>
      <w:r>
        <w:rPr>
          <w:i/>
          <w:iCs/>
        </w:rPr>
        <w:t xml:space="preserve">Observação: a lavanderia (lavagem e acabamento tipo stone wash) só existe na linha de calças jeans — camisas e uniformes não passam por essa etapa. O valor de lavanderia já soma a mão de obra específica dessa etapa e os produtos químicos consumidos (amaciantes, alvejantes, pedras-pome).</w:t>
      </w:r>
    </w:p>
    <w:p>
      <w:pPr>
        <w:pStyle w:val="Heading1"/>
        <w:spacing w:after="150" w:before="300"/>
      </w:pPr>
      <w:r>
        <w:t xml:space="preserve">Dados — Volume e preço de venda por produto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</w:t>
            </w:r>
          </w:p>
        </w:tc>
        <w:tc>
          <w:tcPr>
            <w:tcW w:type="dxa" w:w="31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Volume (peças/ano)</w:t>
            </w:r>
          </w:p>
        </w:tc>
        <w:tc>
          <w:tcPr>
            <w:tcW w:type="dxa" w:w="31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Preço de venda ($/peça)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Camisas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40.000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$ 32,00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Calças jeans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20.000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$ 68,00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Uniformes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20.000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$ 45,00</w:t>
            </w:r>
          </w:p>
        </w:tc>
      </w:tr>
    </w:tbl>
    <w:p>
      <w:pPr>
        <w:pStyle w:val="Heading1"/>
        <w:spacing w:after="150" w:before="300"/>
      </w:pPr>
      <w:r>
        <w:t xml:space="preserve">Dados — Despesas variáveis de venda por produto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</w:t>
            </w:r>
          </w:p>
        </w:tc>
        <w:tc>
          <w:tcPr>
            <w:tcW w:type="dxa" w:w="31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Comissão de vendas (% sobre o preço)</w:t>
            </w:r>
          </w:p>
        </w:tc>
        <w:tc>
          <w:tcPr>
            <w:tcW w:type="dxa" w:w="31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Frete ($/peça)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Camisas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5,0%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$ 0,80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Calças jeans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5,0%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$ 1,50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Uniformes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5,0%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$ 1,00</w:t>
            </w:r>
          </w:p>
        </w:tc>
      </w:tr>
    </w:tbl>
    <w:p>
      <w:pPr>
        <w:pBdr>
          <w:left w:val="single" w:color="4472C4" w:sz="18" w:space="8"/>
        </w:pBdr>
        <w:shd w:fill="EEF2FB" w:val="clear"/>
        <w:spacing w:after="200" w:before="100"/>
      </w:pPr>
      <w:r>
        <w:rPr>
          <w:i/>
          <w:iCs/>
        </w:rPr>
        <w:t xml:space="preserve">Observação: a comissão de vendas incide sobre o preço de venda de cada produto; o frete é um valor fixo por peça despachada, crescendo proporcionalmente ao volume vendido — por isso é despesa variável. Os uniformes, vendidos por contrato institucional em grandes lotes, têm preço unitário mais baixo que camisas e calças avulsas, mas compensam pelo volume contratado.</w:t>
      </w:r>
    </w:p>
    <w:p>
      <w:pPr>
        <w:pStyle w:val="Heading1"/>
        <w:spacing w:after="150" w:before="300"/>
      </w:pPr>
      <w:r>
        <w:t xml:space="preserve">Dados — Custos e despesas fixas do período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Item</w:t>
            </w:r>
          </w:p>
        </w:tc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Valor ($)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Aluguel da fábrica (galpão industrial)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180.000,00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>Depreciação de máquinas de corte e costura (equipamento $ 1.200.000, vida útil 10 anos, taxa de depreciação de 10% a.a.)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120.000,00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>Depreciação dos equipamentos de lavanderia (equipamento $ 400.000, vida útil 10 anos, taxa de depreciação de 10% a.a.)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Supervisão de produção (salários e encargos)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150.000,00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Aluguel do escritório administrativo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Salários e encargos do pessoal administrativo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>Depreciação de móveis e computadores administrativos (equipamento $ 100.000, vida útil 10 anos, taxa de depreciação de 10% a.a.)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Salário e encargos do gerente comercial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70.000,00</w:t>
            </w:r>
          </w:p>
        </w:tc>
      </w:tr>
    </w:tbl>
    <w:p>
      <w:pPr>
        <w:pStyle w:val="Heading1"/>
        <w:spacing w:after="150" w:before="300"/>
      </w:pPr>
      <w:r>
        <w:t xml:space="preserve">Perguntas</w:t>
      </w:r>
    </w:p>
    <w:p>
      <w:pPr>
        <w:spacing w:after="120"/>
      </w:pPr>
      <w:r>
        <w:t>a) Classifique cada gasto da confecção em custo fixo, custo variável, despesa fixa ou despesa variável. Qual a margem de contribuição unitária e total de cada produto? Em seguida, elabore a DRE gerencial (custeio variável), por produto e total.</w:t>
      </w:r>
    </w:p>
    <w:p>
      <w:pPr>
        <w:spacing w:after="120"/>
      </w:pPr>
      <w:r>
        <w:t xml:space="preserve">b) Qual produto apresenta a maior margem de contribuição unitária? E a maior margem de contribuição total? Esses dois "vencedores" são necessariamente o mesmo produto? Por que isso pode acontecer?</w:t>
      </w:r>
    </w:p>
    <w:p>
      <w:pPr>
        <w:spacing w:after="120"/>
      </w:pPr>
      <w:r>
        <w:t xml:space="preserve">c) Se a fábrica tivesse capacidade ociosa para produzir mais 5.000 peças de um único produto, sem novos investimentos, qual produto deveria priorizar do ponto de vista da margem de contribuição?</w:t>
      </w:r>
    </w:p>
    <w:p>
      <w:pPr>
        <w:spacing w:after="120"/>
      </w:pPr>
      <w:r>
        <w:t xml:space="preserve">d) Qual o ponto de equilíbrio da confecção, em número de peças/ano, considerando o mix atual de produtos? O volume efetivamente produzido e vendido no ano (80.000 peças) está acima ou abaixo desse ponto?</w:t>
      </w:r>
    </w:p>
    <w:p>
      <w:pPr>
        <w:spacing w:after="120"/>
      </w:pPr>
      <w:r>
        <w:t xml:space="preserve">e) Uma lavanderia terceirizada especializada em jeans propõe assumir toda a etapa de lavagem e acabamento das 20.000 calças jeans do ano por $ 72.000,00, entregando as peças prontas para a etapa de venda (os equipamentos de lavanderia da fábrica ficariam ociosos, mas continuam sendo usados apenas para essa linha). A proposta deveria ser aceita?</w:t>
      </w:r>
    </w:p>
    <w:p>
      <w:pPr>
        <w:spacing w:after="120"/>
      </w:pPr>
      <w:r>
        <w:t xml:space="preserve">f) Uma facção (oficina de costura terceirizada) propõe costurar todos os 20.000 uniformes do ano por $ 4,50 por peça, entregando-os prontos para a etapa de lavanderia/acabamento (a fábrica continuaria responsável pelo corte e pela matéria-prima). A proposta deveria ser aceita? Compare com a decisão da letra e — o que muda entre terceirizar a lavanderia das calças e terceirizar a costura dos uniformes?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2026-09-24T14:10:43.761Z</dcterms:created>
  <dcterms:modified xsi:type="dcterms:W3CDTF">2026-09-24T14:10:43.770Z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