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Metalúrgica Portal do Cerrado — Custeio por Absorção</w:t>
      </w:r>
    </w:p>
    <w:p>
      <w:pPr>
        <w:spacing w:after="300"/>
      </w:pPr>
      <w:r>
        <w:rPr>
          <w:i/>
          <w:iCs/>
          <w:color w:val="555555"/>
        </w:rPr>
        <w:t xml:space="preserve">Rateio de custos indiretos de produção por volume × por hora-máquina, custo unitário e DRE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Metalúrgica Portal do Cerrado Ltda., indústria de serralheria instalada em Sinop (MT), fabrica portões padronizados, grades padronizadas e estruturas metálicas sob encomenda para clientes da região. As três linhas usam a mesma máquina de corte a plasma, o mesmo galpão industrial e a mesma equipe de supervisão, mas consomem quantidades bem diferentes de horas de máquina por unidade — as estruturas sob encomenda, em especial, exigem muito mais tempo de corte por peça do que os itens padronizados. Estima-se que a fábrica permanecerá em operação por longo prazo. No último ano, foram produzidos e vendidos 800 portões, 1.200 grades e 40 projetos de estruturas sob encomenda, sem formação de estoque de produtos acabados. A controladoria da empresa apura seus resultados pelo custeio por absorção, alocando todos os custos de produção (diretos e indiretos) aos produtos.</w:t>
      </w:r>
    </w:p>
    <w:p>
      <w:pPr>
        <w:pStyle w:val="Heading1"/>
        <w:spacing w:after="150" w:before="300"/>
      </w:pPr>
      <w:r>
        <w:t xml:space="preserve">Dados — Gastos incorridos no 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Portões (800 un. × $ 180,00)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144.000,00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Grades (1.200 un. × $ 60,00)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72.000,00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Estruturas sob encomenda (40 un. × $ 1.800,00)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72.000,00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Aço e insumos metálicos — Portões (800 un. × $ 220,00)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176.000,00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Aço e insumos metálicos — Grades (1.200 un. × $ 90,00)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Aço e insumos metálicos — Estruturas sob encomenda (40 un. × $ 2.700,00)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da máquina de corte a plasma (equipamento $ 600.000,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 (mestre serralheiro)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da máquina de corte a plasma (contrato anual)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Móveis e computadores para o Setor Administrativo (equipamento $ 30.000,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a mão de obra direta (MOD) e o aço/insumos metálicos já estão apresentados como o total anual consumido por cada produto. Já a depreciação da máquina de corte a plasma, o aluguel do galpão, a supervisão e a manutenção beneficiam os três produtos ao mesmo tempo e precisam ser rateados.</w:t>
      </w:r>
    </w:p>
    <w:p>
      <w:pPr>
        <w:pStyle w:val="Heading1"/>
        <w:spacing w:after="150" w:before="300"/>
      </w:pPr>
      <w:r>
        <w:t xml:space="preserve">Dados — Volume, horas-máquina por unidade e preço de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(un./ano)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Horas-máquina/un. (h)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($/un.)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padronizados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$ 850,00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padronizadas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$ 420,00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25,0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$ 8.500,00</w:t>
            </w:r>
          </w:p>
        </w:tc>
      </w:tr>
    </w:tbl>
    <w:p>
      <w:pPr>
        <w:pStyle w:val="Heading1"/>
        <w:spacing w:after="150" w:before="300"/>
      </w:pPr>
      <w:r>
        <w:t xml:space="preserve">Dados — Despesas de venda por produto (despesas do período)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(%)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($/un.)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Embalagem/proteção ($/un.)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padronizados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$ 15,00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padronizadas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$ 8,00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$ 5,00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$ 150,00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$ 80,00</w:t>
            </w:r>
          </w:p>
        </w:tc>
      </w:tr>
    </w:tbl>
    <w:p>
      <w:pPr>
        <w:pStyle w:val="Heading1"/>
        <w:spacing w:after="150" w:before="300"/>
      </w:pPr>
      <w:r>
        <w:t xml:space="preserve">Perguntas</w:t>
      </w:r>
    </w:p>
    <w:p>
      <w:pPr>
        <w:spacing w:after="120"/>
      </w:pPr>
      <w:r>
        <w:t xml:space="preserve">a) Classifique cada gasto da metalúrgica em custo direto de produção, custo indireto de produção (a ratear entre os produtos) ou despesa do período. Calcule o custo direto de produção total e unitário de cada produto.</w:t>
      </w:r>
    </w:p>
    <w:p>
      <w:pPr>
        <w:spacing w:after="120"/>
      </w:pPr>
      <w:r>
        <w:t xml:space="preserve">b) Os custos indiretos de produção (depreciação da máquina de corte a plasma, aluguel do galpão, supervisão e manutenção) precisam ser rateados entre os três produtos. Faça o rateio proporcionalmente ao volume produzido de cada um e calcule o custo de produção total (direto + indireto) e o custo unitário de cada produto pelo custeio por absorção.</w:t>
      </w:r>
    </w:p>
    <w:p>
      <w:pPr>
        <w:spacing w:after="120"/>
      </w:pPr>
      <w:r>
        <w:t xml:space="preserve">c) Monte a Demonstração do Resultado (DRE) pelo custeio por absorção — receita, custo dos produtos vendidos (CPV), lucro bruto, despesas do período e resultado — usando o rateio da letra b.</w:t>
      </w:r>
    </w:p>
    <w:p>
      <w:pPr>
        <w:spacing w:after="120"/>
      </w:pPr>
      <w:r>
        <w:t xml:space="preserve">d) Refaça o rateio dos custos indiretos de produção, agora proporcionalmente às horas-máquina consumidas por cada produto (em vez do volume), e recalcule o lucro bruto de cada um. O resultado total da metalúrgica muda em relação à letra c? Por que o rateio por horas-máquina costuma ser considerado mais adequado do que o rateio por volume numa fábrica onde os produtos consomem tempos de máquina tão diferentes?</w:t>
      </w:r>
    </w:p>
    <w:p>
      <w:pPr>
        <w:spacing w:after="120"/>
      </w:pPr>
      <w:r>
        <w:t xml:space="preserve">e) Um fornecedor terceirizado propõe entregar prontas as 1.200 grades do ano por $ 310.000,00, sem que a metalúrgica precise mais produzi-las internamente (a máquina de corte, o galpão e a supervisão continuariam sendo usados para portões e estruturas sob encomenda). Um analista júnior comparou essa proposta com o custo unitário de produção das grades pelo custeio por absorção (letras b e d) para decidir. Essa comparação está correta? Refaça a análise da forma correta e conclua se a proposta deveria ser aceita.</w:t>
      </w:r>
    </w:p>
    <w:p>
      <w:pPr>
        <w:spacing w:after="120"/>
      </w:pPr>
      <w:r>
        <w:t xml:space="preserve">f) Por que o custeio por absorção costuma acompanhar o custeio por ORDEM DE PRODUÇÃO nas estruturas sob encomenda (cada projeto acumulando seus próprios custos) e o custeio por PROCESSO nos portões e grades padronizados (custo médio por unidade)? Em que situações o custeio por absorção é exigido ou mais adequado, e por que ele não deve ser usado como base para decisões como a da letra e?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2026-09-24T16:35:20.198Z</dcterms:created>
  <dcterms:modified xsi:type="dcterms:W3CDTF">2026-09-24T16:35:20.199Z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