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pBdr>
          <w:top w:val="single" w:color="C6B18A" w:sz="8"/>
        </w:pBdr>
        <w:spacing w:after="60"/>
      </w:pP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00447F"/>
          <w:sz w:val="72"/>
          <w:szCs w:val="72"/>
        </w:rPr>
        <w:t xml:space="preserve">ASSOGW</w:t>
      </w:r>
    </w:p>
    <w:p>
      <w:pPr>
        <w:spacing w:after="4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ASSOCIAÇÃO DE CONCESSIONÁRIAS GREAT WALL</w:t>
      </w:r>
    </w:p>
    <w:p>
      <w:pPr>
        <w:pBdr>
          <w:bottom w:val="single" w:color="C6B18A" w:sz="6"/>
        </w:pBdr>
        <w:spacing w:before="80" w:after="80"/>
      </w:pP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Manual de Marca</w:t>
      </w:r>
    </w:p>
    <w:p>
      <w:pPr>
        <w:spacing w:after="200"/>
      </w:pPr>
      <w:r>
        <w:rPr>
          <w:rFonts w:ascii="Arial" w:cs="Arial" w:eastAsia="Arial" w:hAnsi="Arial"/>
          <w:color w:val="0B1A2B"/>
          <w:sz w:val="48"/>
          <w:szCs w:val="48"/>
        </w:rPr>
        <w:t xml:space="preserve">&amp; Identidade Visual</w:t>
      </w:r>
    </w:p>
    <w:p>
      <w:pPr>
        <w:spacing w:after="200"/>
      </w:pPr>
    </w:p>
    <w:p>
      <w:r>
        <w:rPr>
          <w:rFonts w:ascii="Arial" w:cs="Arial" w:eastAsia="Arial" w:hAnsi="Arial"/>
          <w:color w:val="9E8A64"/>
          <w:sz w:val="22"/>
          <w:szCs w:val="22"/>
        </w:rPr>
        <w:t xml:space="preserve">Versão 1.0  ·  Fevereiro 2026</w:t>
      </w:r>
    </w:p>
    <w:p>
      <w:pPr>
        <w:spacing w:after="200"/>
      </w:pPr>
      <w:r>
        <w:rPr>
          <w:rFonts w:ascii="Arial" w:cs="Arial" w:eastAsia="Arial" w:hAnsi="Arial"/>
          <w:color w:val="9E8A64"/>
          <w:sz w:val="22"/>
          <w:szCs w:val="22"/>
        </w:rPr>
        <w:t xml:space="preserve">Documento Confidencial</w:t>
      </w:r>
    </w:p>
    <w:p>
      <w:pPr>
        <w:spacing w:after="1200"/>
      </w:pPr>
    </w:p>
    <w:p>
      <w:pPr>
        <w:pBdr>
          <w:bottom w:val="single" w:color="C6B18A" w:sz="8"/>
        </w:pBdr>
      </w:pPr>
    </w:p>
    <w:p>
      <w:pPr>
        <w:spacing w:before="100"/>
      </w:pPr>
      <w:r>
        <w:rPr>
          <w:rFonts w:ascii="Arial" w:cs="Arial" w:eastAsia="Arial" w:hAnsi="Arial"/>
          <w:color w:val="D6D6D6"/>
          <w:sz w:val="16"/>
          <w:szCs w:val="16"/>
        </w:rPr>
        <w:t xml:space="preserve">Desenvolvido por Tortato IT Soluções em Tecnologia  ·  www.tortato.com.br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9E8A64"/>
          <w:sz w:val="20"/>
          <w:szCs w:val="20"/>
        </w:rPr>
        <w:t xml:space="preserve">SUMÁRIO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01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A Marca ASSOGW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Missão, visão e propósito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02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Logotipo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Versões, uso e proteção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03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Paleta de Cores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Cores primárias, secundárias e neutras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04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Tipografia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Famílias tipográficas e hierarquia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05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Tom de Voz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Diretrizes de comunicação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06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Conteúdo do Site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Descrições por página</w:t>
      </w:r>
    </w:p>
    <w:p>
      <w:pPr>
        <w:pBdr>
          <w:bottom w:val="single" w:color="D6D6D6" w:sz="1"/>
        </w:pBdr>
        <w:spacing w:before="40" w:after="4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C6B18A"/>
          <w:sz w:val="32"/>
          <w:szCs w:val="32"/>
        </w:rPr>
        <w:t xml:space="preserve">07   </w:t>
      </w: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Aplicações</w:t>
      </w:r>
    </w:p>
    <w:p>
      <w:pPr>
        <w:spacing w:after="60"/>
        <w:ind w:left="60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Componentes UI e boas práticas</w:t>
      </w:r>
    </w:p>
    <w:p>
      <w:pPr>
        <w:pBdr>
          <w:bottom w:val="single" w:color="D6D6D6" w:sz="1"/>
        </w:pBdr>
        <w:spacing w:before="40" w:after="40"/>
      </w:pP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01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A Marca ASSOGW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Missão, visão e propósito da associação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Quem Somos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ASSOGW — Associação de Concessionárias Great Wall — reúne os principais grupos concessionários da marca GWM no Brasil. Fundada para fortalecer a rede, promover a excelência no atendimento e representar os interesses coletivos dos concessionários junto à montadora e ao mercado, a ASSOGW é a voz unificada de 30 grupos que conduzem a mobilidade do futuro.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Missão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Representar e fortalecer a rede de concessionárias GWM no Brasil, promovendo a colaboração entre os associados, a excelência operacional e a satisfação dos clientes em cada ponto de contato com a marca.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Visão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Ser reconhecida como a associação de referência no setor automotivo brasileiro, consolidando a GWM como uma das marcas mais desejadas e confiáveis do mercado, com uma rede de concessionárias que é sinônimo de inovação, qualidade e experiência premium.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Valores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— União: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A força da rede está na colaboração. Decisões coletivas que beneficiam todos os associados.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— Excelência: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Compromisso com os mais altos padrões de atendimento, pós-venda e experiência do cliente.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— Inovação: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Abraçar a mobilidade elétrica e as novas tecnologias como diferencial competitivo.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— Transparência: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Relacionamento aberto e honesto entre associados, montadora e consumidores.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— Sustentabilidade: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Promover a mobilidade limpa e práticas de negócio responsáveis.</w:t>
      </w:r>
    </w:p>
    <w:p>
      <w:pPr>
        <w:pBdr>
          <w:top w:val="single" w:color="C6B18A" w:sz="4"/>
        </w:pBdr>
        <w:spacing w:before="200" w:after="40"/>
      </w:pPr>
    </w:p>
    <w:p>
      <w:pPr>
        <w:spacing w:after="40"/>
        <w:ind w:left="400"/>
      </w:pPr>
      <w:r>
        <w:rPr>
          <w:rFonts w:ascii="Georgia" w:cs="Georgia" w:eastAsia="Georgia" w:hAnsi="Georgia"/>
          <w:i/>
          <w:iCs/>
          <w:color w:val="0B1A2B"/>
          <w:sz w:val="24"/>
          <w:szCs w:val="24"/>
        </w:rPr>
        <w:t xml:space="preserve">“Unindo forças, conduzindo o futuro.”</w:t>
      </w:r>
    </w:p>
    <w:p>
      <w:pPr>
        <w:spacing w:after="40"/>
        <w:ind w:left="4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— Tagline institucional ASSOGW</w:t>
      </w:r>
    </w:p>
    <w:p>
      <w:pPr>
        <w:pBdr>
          <w:bottom w:val="single" w:color="C6B18A" w:sz="4"/>
        </w:pBdr>
        <w:spacing w:after="200"/>
      </w:pPr>
    </w:p>
    <w:p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Contexto: A GWM no Brasil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Great Wall Motors (GWM) é a maior fabricante privada de automóveis da China e uma das marcas de crescimento mais acelerado no mercado brasileiro. Com modelos como o Haval H6 — líder entre SUVs importados — e o ORA 03 — referência em veículos elétricos acessíveis — a GWM combina tecnologia de ponta, design arrojado e uma proposta de valor altamente competitiva.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marca registrou crescimento de 70% em janeiro de 2026, consolidando-se como uma das líderes do segmento de eletrificados no país. A rede de concessionárias está em plena expansão, com novos pontos de venda sendo inaugurados em todas as regiões do Brasil.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A Rede em Números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30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Grupos concessionários associados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50+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Pontos de venda em todo o Brasil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5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Submarcas: Haval, ORA, Tank, Poer, Wey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1ª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Marca chinesa premium no Brasil</w:t>
      </w:r>
    </w:p>
    <w:p>
      <w:pPr>
        <w:spacing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Posicionamento de Marca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comunicação da ASSOGW deve refletir o posicionamento premium da GWM: sofisticação sem ostentação, tecnologia acessível, e uma visão de futuro sustentável. A identidade visual traduz esses valores em azul naval (solidez institucional), dourado (distinção e qualidade) e tipografia editorial (Instrument Serif) que transmite contemporaneidade e elegância.</w:t>
      </w: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02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Logotipo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Versões, área de proteção e aplicações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Construção do Logotipo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O logotipo da ASSOGW combina o símbolo oficial da Great Wall Motors com a sigla da associação em uma composição horizontal equilibrada. O ‘ASSO’ aparece em azul naval (#00447F), representando a solidez institucional, enquanto ‘GW’ é renderizado em dourado (#C6B18A), criando uma distinção visual que remete à origem da marca. Abaixo, o nome completo ‘Associação de Concessionárias Great Wall’ ancora a identidade.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Versões do Logotipo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▸ Principal: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Fundo claro (#F7F6F3 ou branco). ASSO em azul naval, GW em dourado. Uso preferencial em todas as comunicações.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▸ Invertida: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Fundo escuro (#0B1A2B ou #00447F). ASSO em branco, GW em dourado. Para uso em materiais com background escuro.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▸ Monocromática: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Versão toda em azul naval (#00447F) para aplicações em uma cor. Para documentos oficiais e carimbos.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▸ Mínima (Favicon):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Apenas o símbolo GWM circular para uso em ícones, favicons e espaços reduzidos.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Área de Proteção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área mínima de proteção ao redor do logotipo equivale à altura da letra ‘A’ do wordmark ‘ASSO’. Nenhum elemento gráfico, texto ou imagem deve invadir esta zona de exclusão. Isso garante legibilidade e impacto em todas as aplicações.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Tamanho Mínimo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Versão horizontal: largura mínima de 120px (digital) ou 30mm (impresso). Favicon/ícone: mínimo 16x16px. Abaixo desses tamanhos, a legibilidade fica comprometida.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Usos Incorretos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distorcer ou alterar as proporções do logotipo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alterar as cores fora das versões definidas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aplicar sobre fundos que comprometam a legibilidade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adicionar efeitos (sombra, brilho, 3D, contorno)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rotacionar o logotipo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Não usar o logotipo como pattern ou textura</w:t>
      </w: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03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Paleta de Cores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Sistema cromático primário, secundário e neutro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Cores Primárias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As cores primárias são a base de toda a comunicação visual da ASSOGW. O azul naval transmite autoridade e confiança. O dourado traz sofisticação e diferenciação premium.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044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Blue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#00447F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Cor institucional principal. Headers, textos de destaque, links e CTAs primários.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B1A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Dark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#0B1A2B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Backgrounds escuros, textos sobre fundo claro, footers e seções de contraste.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C6B1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Gold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#C6B18A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Acentos, separadores, detalhes premium, ícones e elementos decorativos.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9E8A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Bronze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#9E8A64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Variação do dourado para textos sobre fundo claro, labels e metadados.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Cor de Destaque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129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Electric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#0129FF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Uso pontual: CTAs de urgência, badges de notícias, destaques digitais. Nunca dominante.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Cores Neutras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7F6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Light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#F7F6F3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Background principal de páginas e seções.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D6D6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Gray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#D6D6D6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Separadores, borders e linhas hairline.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GWM Charcoal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#2E2E2E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Texto corpo principal e parágrafos.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2B"/>
                <w:sz w:val="20"/>
                <w:szCs w:val="20"/>
              </w:rPr>
              <w:t xml:space="preserve">White</w:t>
            </w:r>
          </w:p>
          <w:p>
            <w:r>
              <w:rPr>
                <w:rFonts w:ascii="Arial" w:cs="Arial" w:eastAsia="Arial" w:hAnsi="Arial"/>
                <w:color w:val="9E8A64"/>
                <w:sz w:val="18"/>
                <w:szCs w:val="18"/>
              </w:rPr>
              <w:t xml:space="preserve">#FFFFFF</w:t>
            </w:r>
          </w:p>
        </w:tc>
        <w:tc>
          <w:tcPr>
            <w:tcW w:type="dxa" w:w="58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Cards, superfícies e fundos de conteúdo.</w:t>
            </w:r>
          </w:p>
        </w:tc>
      </w:tr>
    </w:tbl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04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Tipografia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Famílias tipográficas e hierarquia de texto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Sistema Tipográfico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identidade tipográfica da ASSOGW combina duas famílias que criam um contraste editorial sofisticado: uma serifa para títulos e uma sans-serif para corpo de texto.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Instrument Serif — Títulos &amp; Headlines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Fonte editorial com personalidade. Transmite sofisticação e contemporaneidade. Usada exclusivamente em headings (H1 a H6), citações e destaques. Peso: 400 (Regular). Letter-spacing: -0.01em.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Disponível no Google Fonts: fonts.google.com/specimen/Instrument+Serif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Inter — Corpo de Texto &amp; UI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Sans-serif moderna de alta legibilidade, otimizada para telas. Usada em parágrafos, navegação, botões, labels, formulários e metadados. Pesos: 400 (Regular), 500 (Medium), 600 (Semibold), 700 (Bold).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Disponível no Google Fonts: fonts.google.com/specimen/Inter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Hierarquia de Texto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H1  —  text-5xl (3rem):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Títulos de página, hero headlines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H2  —  text-4xl (2.25rem):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Títulos de seção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H3  —  text-3xl (1.875rem):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Subtítulos de cards, artigos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Body  —  text-base (1rem):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Parágrafos, leading-relaxed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Small  —  text-sm (0.875rem):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Metadados, datas, captions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0B1A2B"/>
          <w:sz w:val="21"/>
          <w:szCs w:val="21"/>
        </w:rPr>
        <w:t xml:space="preserve">Lead  —  text-lg (1.125rem):  </w:t>
      </w:r>
      <w:r>
        <w:rPr>
          <w:rFonts w:ascii="Arial" w:cs="Arial" w:eastAsia="Arial" w:hAnsi="Arial"/>
          <w:color w:val="2E2E2E"/>
          <w:sz w:val="21"/>
          <w:szCs w:val="21"/>
        </w:rPr>
        <w:t xml:space="preserve">Texto introdutório, destaques</w:t>
      </w: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05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Tom de Voz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Diretrizes de comunicação e linguagem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Como a ASSOGW se Comunica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 comunicação da ASSOGW é institucional com toque humano. Não é fria ou corporativa demais, mas também não é casual. É a voz de uma associação que representa empresários sérios em um mercado premium e inovador.</w:t>
      </w:r>
    </w:p>
    <w:p>
      <w:pPr>
        <w:spacing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Confiança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Usamos dados e fatos. Evitamos superlativos vazios. ‘A GWM cresceu 70% em janeiro’ em vez de ‘A GWM é a melhor marca do mundo’.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Proximidade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Falamos de rede, união, parceria. Nunca é sobre um grupo individual, é sobre a força coletiva. ‘Nossos concessionários’ e não ‘Os concessionários’.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Futuro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Somos uma marca de mobilidade elétrica e inovação. O vocabulário inclui ‘futuro’, ‘sustentável’, ‘inovação’, ‘nova era’. Evitamos linguagem antiquada.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Premium sem arrogância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Sofisticação acessível. Não usamos linguagem de luxo exclusivo. É premium democratizado: tecnologia de ponta a um preço justo.</w:t>
      </w:r>
    </w:p>
    <w:p>
      <w:pPr>
        <w:spacing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Faça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1A7A3D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‘A rede ASSOGW oferece...’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1A7A3D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‘Tecnologia que transforma’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1A7A3D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‘Experiência premium’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1A7A3D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‘Mobilidade do futuro’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1A7A3D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‘União que fortalece’</w:t>
      </w:r>
    </w:p>
    <w:p>
      <w:pPr>
        <w:spacing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Evite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‘Nós somos os melhores...’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‘Carros baratos da China’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‘Luxo exclusivo’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‘Carros elétricos chineses’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✗  </w:t>
      </w:r>
      <w:r>
        <w:rPr>
          <w:rFonts w:ascii="Arial" w:cs="Arial" w:eastAsia="Arial" w:hAnsi="Arial"/>
          <w:color w:val="2E2E2E"/>
          <w:sz w:val="20"/>
          <w:szCs w:val="20"/>
        </w:rPr>
        <w:t xml:space="preserve">‘Dominamos o mercado’</w:t>
      </w: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06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Conteúdo do Site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Descrições e diretrizes por página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Home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  ·  Primeira impressão da associação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Hero Carousel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Três slides rotativos com imagens full-bleed de veículos GWM em ambientes premium. Cada slide tem uma categoria (Notícias / Elétricos / Rede ASSOGW), headline em Instrument Serif e CTA secundário. O primeiro slide deve sempre trazer a notícia mais recente e relevante da GWM. Tempo de rotação: 6 segundos. Indicadores de navegação discretos na base.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Últimas Notícias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Grid de 3 cards sem bordas, com imagem 16:9, data em badge (gold sobre dark), título em text-3xl serif, e texto preview. Link ‘Ver todas as notícias’ ao final. Sempre manter atualizado com notícias da GWM Brasil, mercado automotivo e eventos da rede.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Blocos de Acesso Rápido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Dois cards lado a lado: ‘Conheça nossos Parceiros’ e ‘Nossas Concessionárias’. Background GWM Light com hover sutil. Texto descritivo curto e link. Servem como atalhos para as páginas internas mais importantes.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Barra de Parceiros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Carrossel horizontal com logos dos parceiros em escala de cinza, com hover colorido. Animação suave de scroll automático. Representa empresas de tecnologia, serviços e soluções que atendem a rede.</w:t>
      </w:r>
    </w:p>
    <w:p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Quem Somos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/Home/QuemSomos  ·  A história e o propósito da associação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Header Institucional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Eyebrow label ‘Sobre a ASSOGW’ em bronze, seguido do título principal em serif: ‘Unindo forças, conduzindo o futuro’. Parágrafo introdutório que apresenta a associação: quem são, quando foi fundada, quantos grupos representam e qual é o propósito central. Tom: inspirador mas factual.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Missão, Visão e Valores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Blocos visuais distintos para Missão, Visão e Valores. Cada bloco com ícone ou número decorativo em gold, título em serif e texto em Inter. Os valores devem ser apresentados como pilares: União, Excelência, Inovação, Transparência e Sustentabilidade. Layout clean sem boxes pesados — usar separadores hairline gold.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Conselho e Governança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Apresentação dos membros do conselho da ASSOGW. Foto profissional, nome, cargo e grupo que representa. Presidente do Conselho: Nessim Mendes de Oliveira (Grupo Carrera). Presidente Executivo: José Alberto Gisondi (Beto). Manter o tom respeitoso e institucional.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Números da Rede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Seção com contadores animados (scroll reveal): número de grupos associados, pontos de venda, estados atendidos. Background GWM Light com números em GWM Blue bold e descrições em Inter regular.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Pull Quote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Citação de destaque de um membro do conselho sobre a importância da associação. Formatação: border-top e border-bottom gold, texto em Instrument Serif italic, crédito em badge style (como no design system). Usar citações reais aprovadas pelos membros.</w:t>
      </w:r>
    </w:p>
    <w:p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Notícias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/News  ·  Portal de notícias da ASSOGW e GWM Brasil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Listagem de Notícias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Grid responsivo de cards sem bordas (borderless news card do design system). Cada card: imagem 16:9 com hover scale, data em badge dourado, título em Instrument Serif text-3xl com hover → GWM Blue, e preview do texto. Ordenação: mais recente primeiro. Paginação ou infinite scroll.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Detalhe da Notícia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Layout editorial com max-width 4xl (max-w-4xl). Reading progress bar dourada no topo (fixa no scroll). Imagem hero full-width com caption. Título em serif, data e categoria em badge. Corpo em Inter com leading-relaxed. Navegação prev/next ao final.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Fontes de Conteúdo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As notícias devem cobrir: lançamentos de modelos GWM, resultados de vendas, eventos da ASSOGW e da rede, inaugurações de concessionárias, novidades sobre mobilidade elétrica, e comunicados da montadora. Frequência ideal: 2-4 publicações por semana.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SEO e Metadados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Cada notícia deve ter: title tag otimizado, meta description de 155 caracteres, URL slug amigável, og:image para compartilhamento social, e structured data (Article schema). Imagens com alt text descritivo.</w:t>
      </w:r>
    </w:p>
    <w:p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Concessionárias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/Concessionarias  ·  Mapa da rede ASSOGW no Brasil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Diretório da Rede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Grid com hairline (gap-px bg-gwm-gray/30) listando todas as concessionárias associadas à ASSOGW. Cada célula: nome do grupo, cidade/estado, e link para o site ou Google Maps. Layout clean inspirado em diretórios editoriais — sem boxes pesados, apenas linhas finas de separação.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Filtros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Filtro por estado/região para facilitar a navegação. Botões de filtro no estilo do design system (flat, sem border-radius, editorial). Estado ativo: background GWM Blue com texto branco.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Informações por Concessionária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Para cada grupo associado, exibir: nome do grupo, bandeira(s) GWM, endereço completo, telefone, site, e-mail de contato. Se possível, foto da fachada. Manter dados atualizados em coordenação com a secretaria da ASSOGW.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Mapa Interativo (Futuro)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Fase 2: mapa do Brasil com pins nas localizações. Click no pin abre card com dados da concessionária. Visual: mapa em tons de GWM Gray com pins em GWM Gold.</w:t>
      </w:r>
    </w:p>
    <w:p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Parceiros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/Parceiros  ·  Ecossistema de soluções para a rede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Conceito da Página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Vitrine das empresas parceiras que oferecem soluções e serviços aos concessionários da rede ASSOGW. Posicionamento: estas são empresas selecionadas e recomendadas pela associação, não anunciantes. Isso confere credibilidade e valor ao espaço.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Layout dos Parceiros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Grid com hairline no estilo do design system (partner card). Cada card: logo em escala de cinza (grayscale), nome da empresa, categoria/segmento (CRM, Marketing Digital, Financeiro, etc.), breve descrição e link. Hover: logo ganha cor, card sutil highlight.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Categorias Sugeridas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Organizar parceiros por categoria: Tecnologia &amp; CRM, Marketing Digital, Financeiro &amp; Seguros, Gestão &amp; Consultoria, Estoque &amp; Portais, Treinamento, Jurídico. Filtro por categoria no topo da página.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Processo de Inclusão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Parceiros são aprovados pelo conselho da ASSOGW. O espaço não é vendido — é uma curadoria. Isso mantém a qualidade e a relevância. Critérios: atender pelo menos 3 grupos da rede, ter contrato ativo, e ser recomendado por um associado.</w:t>
      </w:r>
    </w:p>
    <w:p>
      <w:pPr>
        <w:spacing w:after="2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Contato</w:t>
      </w:r>
    </w:p>
    <w:p>
      <w:pPr>
        <w:spacing w:after="100"/>
      </w:pPr>
      <w:r>
        <w:rPr>
          <w:rFonts w:ascii="Arial" w:cs="Arial" w:eastAsia="Arial" w:hAnsi="Arial"/>
          <w:color w:val="9E8A64"/>
          <w:sz w:val="18"/>
          <w:szCs w:val="18"/>
        </w:rPr>
        <w:t xml:space="preserve">URL: /Home/Contact  ·  Canal direto com a ASSOGW</w:t>
      </w:r>
    </w:p>
    <w:p>
      <w:pPr>
        <w:pBdr>
          <w:bottom w:val="single" w:color="C6B18A" w:sz="6"/>
        </w:pBdr>
        <w:spacing w:before="80" w:after="80"/>
      </w:pP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Formulário simples e direto: Nome, E-mail, Telefone, Mensagem e captcha. Ao lado, dados de contato da secretaria executiva (e-mail e telefone). Design limpo sem distrações. Botão ‘Enviar’ no estilo primary do design system. Mensagem de confirmação após envio. Notificação por e-mail para a secretaria da ASSOGW.</w:t>
      </w:r>
    </w:p>
    <w:p>
      <w:r>
        <w:br w:type="page"/>
      </w:r>
    </w:p>
    <w:p>
      <w:pPr>
        <w:spacing w:before="2400"/>
      </w:pPr>
      <w:r>
        <w:rPr>
          <w:rFonts w:ascii="Arial" w:cs="Arial" w:eastAsia="Arial" w:hAnsi="Arial"/>
          <w:b/>
          <w:bCs/>
          <w:color w:val="C6B18A"/>
          <w:sz w:val="96"/>
          <w:szCs w:val="96"/>
        </w:rPr>
        <w:t xml:space="preserve">07</w:t>
      </w:r>
    </w:p>
    <w:p>
      <w:pPr>
        <w:pBdr>
          <w:bottom w:val="single" w:color="C6B18A" w:sz="6"/>
        </w:pBdr>
        <w:spacing w:before="8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A2B"/>
          <w:sz w:val="48"/>
          <w:szCs w:val="48"/>
        </w:rPr>
        <w:t xml:space="preserve">Aplicações</w:t>
      </w:r>
    </w:p>
    <w:p>
      <w:pPr>
        <w:spacing w:after="200"/>
      </w:pPr>
      <w:r>
        <w:rPr>
          <w:rFonts w:ascii="Arial" w:cs="Arial" w:eastAsia="Arial" w:hAnsi="Arial"/>
          <w:color w:val="9E8A64"/>
          <w:sz w:val="24"/>
          <w:szCs w:val="24"/>
        </w:rPr>
        <w:t xml:space="preserve">Componentes UI e boas práticas</w:t>
      </w:r>
    </w:p>
    <w:p>
      <w:r>
        <w:br/>
      </w:r>
      <w:r>
        <w:br w:type="pag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00447F"/>
          <w:sz w:val="36"/>
          <w:szCs w:val="36"/>
        </w:rPr>
        <w:t xml:space="preserve">Componentes &amp; Padrões</w:t>
      </w:r>
    </w:p>
    <w:p>
      <w:pPr>
        <w:pBdr>
          <w:bottom w:val="single" w:color="C6B18A" w:sz="6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Botões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Três variações: Primary (bg GWM Blue, texto branco, hover darken), Secondary (border GWM Blue, texto GWM Blue, hover fill), e Text Link (texto GWM Blue, underline on hover). Sem border-radius, sem sombras. Estética flat e editorial.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Cards de Notícia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Borderless: imagem + texto empilhados, sem borda nem sombra. Hover: imagem escala 1.03, título muda para GWM Blue. Toda a área do card é clicável. Data em badge gold.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Grid com Hairline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Padrão para listagens (concessionárias, parceiros): gap-px com background gwm-gray/30 criando linhas de 1px entre os itens. Inspirado em diretórios editoriais de revistas.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Scroll Reveal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Elementos aparecem com animação sutil ao entrar no viewport. Transição: opacity 0→1, translateY 24px→0. Stagger delay de 0.12s entre elementos. IntersectionObserver com threshold 0.15.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Reading Progress Bar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Barra fina (2px) no topo da viewport em GWM Gold. Aparece apenas em páginas de detalhe de notícia. Acompanha o progresso de leitura do artigo.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Pull Quotes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Citações de destaque com border-top e border-bottom em GWM Gold. Texto em Instrument Serif italic. Crédito formatado como date-badge do design system.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Formulários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Inputs com border GWM Gray, focus ring GWM Blue. Labels em Inter semibold. Sem border-radius excessivo. Consistente com a estética editorial flat.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A2B"/>
          <w:sz w:val="24"/>
          <w:szCs w:val="24"/>
        </w:rPr>
        <w:t xml:space="preserve">Footer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Background GWM Dark (#0B1A2B). Links organizados em colunas: Institucional, Rede, Contato, Social. Logo ASSOGW em versão invertida. Crédito ‘by Tortato’ discreto na base.</w:t>
      </w:r>
    </w:p>
    <w:p>
      <w:pPr>
        <w:spacing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447F"/>
          <w:sz w:val="28"/>
          <w:szCs w:val="28"/>
        </w:rPr>
        <w:t xml:space="preserve">Referência do Design System</w:t>
      </w:r>
    </w:p>
    <w:p>
      <w:pPr>
        <w:spacing w:after="120" w:line="300"/>
      </w:pPr>
      <w:r>
        <w:rPr>
          <w:rFonts w:ascii="Arial" w:cs="Arial" w:eastAsia="Arial" w:hAnsi="Arial"/>
          <w:color w:val="2E2E2E"/>
          <w:sz w:val="21"/>
          <w:szCs w:val="21"/>
        </w:rPr>
        <w:t xml:space="preserve">O design system completo está disponível em: assogw.tortato.com/designsystem. Ele documenta todos os componentes, tokens de cor, tipografia e padrões de animação de forma interativa.</w:t>
      </w:r>
    </w:p>
    <w:p>
      <w:r>
        <w:br w:type="page"/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B18A"/>
          <w:sz w:val="48"/>
          <w:szCs w:val="48"/>
        </w:rPr>
        <w:t xml:space="preserve">ASSOGW</w:t>
      </w:r>
    </w:p>
    <w:p>
      <w:pPr>
        <w:spacing w:after="40"/>
        <w:jc w:val="center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Manual de Marca · Versão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Fevereiro 2026</w:t>
      </w:r>
    </w:p>
    <w:p>
      <w:pPr>
        <w:pBdr>
          <w:bottom w:val="single" w:color="C6B18A" w:sz="6"/>
        </w:pBdr>
        <w:spacing w:before="80" w:after="8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E8A64"/>
          <w:sz w:val="20"/>
          <w:szCs w:val="20"/>
        </w:rPr>
        <w:t xml:space="preserve">Desenvolvido por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1A2B"/>
          <w:sz w:val="26"/>
          <w:szCs w:val="26"/>
        </w:rPr>
        <w:t xml:space="preserve">Tortato IT Soluções em Tecnologia</w:t>
      </w:r>
    </w:p>
    <w:p>
      <w:pPr>
        <w:spacing w:after="200"/>
        <w:jc w:val="center"/>
      </w:pPr>
      <w:r>
        <w:rPr>
          <w:rFonts w:ascii="Arial" w:cs="Arial" w:eastAsia="Arial" w:hAnsi="Arial"/>
          <w:color w:val="D6D6D6"/>
          <w:sz w:val="18"/>
          <w:szCs w:val="18"/>
        </w:rPr>
        <w:t xml:space="preserve">www.tortato.com.br  ·  11 3542-3870</w:t>
      </w:r>
    </w:p>
    <w:p>
      <w:pPr>
        <w:jc w:val="center"/>
      </w:pPr>
      <w:r>
        <w:rPr>
          <w:rFonts w:ascii="Arial" w:cs="Arial" w:eastAsia="Arial" w:hAnsi="Arial"/>
          <w:color w:val="D6D6D6"/>
          <w:sz w:val="16"/>
          <w:szCs w:val="16"/>
        </w:rPr>
        <w:t xml:space="preserve">Este documento é confidencial e de uso exclusivo da ASSOGW.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6D6" w:sz="1"/>
      </w:pBdr>
      <w:spacing w:before="80"/>
    </w:pPr>
    <w:r>
      <w:rPr>
        <w:rFonts w:ascii="Arial" w:cs="Arial" w:eastAsia="Arial" w:hAnsi="Arial"/>
        <w:color w:val="D6D6D6"/>
        <w:sz w:val="14"/>
        <w:szCs w:val="14"/>
      </w:rPr>
      <w:t xml:space="preserve">ASSOGW · Confidencial</w:t>
    </w:r>
    <w:r>
      <w:rPr>
        <w:sz w:val="14"/>
        <w:szCs w:val="14"/>
      </w:rPr>
      <w:t xml:space="preserve">		</w:t>
    </w:r>
    <w:r>
      <w:rPr>
        <w:rFonts w:ascii="Arial" w:cs="Arial" w:eastAsia="Arial" w:hAnsi="Arial"/>
        <w:color w:val="D6D6D6"/>
        <w:sz w:val="14"/>
        <w:szCs w:val="14"/>
      </w:rPr>
      <w:t xml:space="preserve">Página </w:t>
    </w:r>
    <w:r>
      <w:rPr>
        <w:rFonts w:ascii="Arial" w:cs="Arial" w:eastAsia="Arial" w:hAnsi="Arial"/>
        <w:color w:val="D6D6D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D6D6D6"/>
        <w:sz w:val="14"/>
        <w:szCs w:val="14"/>
      </w:rPr>
      <w:t xml:space="preserve">ASSOGW · Manual de Marca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2026-02-10T23:52:49.717Z</dcterms:created>
  <dcterms:modified xsi:type="dcterms:W3CDTF">2026-02-10T23:52:49.717Z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