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Pain Management Group</w:t>
        <w:br/>
        <w:t>Website Sitemap</w:t>
      </w:r>
    </w:p>
    <w:p>
      <w:pPr>
        <w:pStyle w:val="Subtitle"/>
      </w:pPr>
      <w:r>
        <w:t>Client review  |  September 7 2026</w:t>
      </w:r>
    </w:p>
    <w:p>
      <w:r>
        <w:t>Please review the proposed page structure, navigation labels, and topics. The website follows the selected 1H design direction, with hospital partnerships as the main journey and separate paths for providers and patients.</w:t>
      </w:r>
    </w:p>
    <w:p>
      <w:hyperlink r:id="rId10">
        <w:r>
          <w:rPr>
            <w:sz w:val="20"/>
            <w:color w:val="285D83"/>
            <w:u w:val="single"/>
          </w:rPr>
          <w:t>Open the website preview</w:t>
        </w:r>
      </w:hyperlink>
      <w:r>
        <w:t xml:space="preserve">  |  </w:t>
      </w:r>
      <w:hyperlink r:id="rId11">
        <w:r>
          <w:rPr>
            <w:sz w:val="20"/>
            <w:color w:val="285D83"/>
            <w:u w:val="single"/>
          </w:rPr>
          <w:t>Open the complete page inventory</w:t>
        </w:r>
      </w:hyperlink>
    </w:p>
    <w:p>
      <w:pPr>
        <w:pStyle w:val="Heading1"/>
      </w:pPr>
      <w:r>
        <w:t>Navigation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rPr>
        <w:tc>
          <w:tcPr>
            <w:tcW w:type="dxa" w:w="3096"/>
            <w:vAlign w:val="center"/>
            <w:tcMar>
              <w:top w:w="85" w:type="dxa"/>
              <w:left w:w="85" w:type="dxa"/>
              <w:bottom w:w="85" w:type="dxa"/>
              <w:right w:w="85" w:type="dxa"/>
            </w:tcMar>
            <w:shd w:fill="16293A"/>
          </w:tcPr>
          <w:p>
            <w:pPr>
              <w:spacing w:after="20" w:before="20" w:line="240" w:lineRule="auto"/>
            </w:pPr>
            <w:r>
              <w:rPr>
                <w:b/>
                <w:color w:val="FFFFFF"/>
                <w:sz w:val="21"/>
              </w:rPr>
              <w:t>Main navigation</w:t>
            </w:r>
          </w:p>
        </w:tc>
        <w:tc>
          <w:tcPr>
            <w:tcW w:type="dxa" w:w="6984"/>
            <w:vAlign w:val="center"/>
            <w:tcMar>
              <w:top w:w="85" w:type="dxa"/>
              <w:left w:w="85" w:type="dxa"/>
              <w:bottom w:w="85" w:type="dxa"/>
              <w:right w:w="85" w:type="dxa"/>
            </w:tcMar>
            <w:shd w:fill="16293A"/>
          </w:tcPr>
          <w:p>
            <w:pPr>
              <w:spacing w:after="20" w:before="20" w:line="240" w:lineRule="auto"/>
            </w:pPr>
            <w:r>
              <w:rPr>
                <w:b/>
                <w:color w:val="FFFFFF"/>
                <w:sz w:val="21"/>
              </w:rPr>
              <w:t>Pages reached from each section</w:t>
            </w:r>
          </w:p>
        </w:tc>
      </w:tr>
      <w:tr>
        <w:trPr>
          <w:cantSplit/>
        </w:trPr>
        <w:tc>
          <w:tcPr>
            <w:tcW w:type="dxa" w:w="3096"/>
            <w:vAlign w:val="center"/>
            <w:tcMar>
              <w:top w:w="85" w:type="dxa"/>
              <w:left w:w="85" w:type="dxa"/>
              <w:bottom w:w="85" w:type="dxa"/>
              <w:right w:w="85" w:type="dxa"/>
            </w:tcMar>
            <w:shd w:fill="FFFFFF"/>
          </w:tcPr>
          <w:p>
            <w:pPr>
              <w:spacing w:after="20" w:before="20" w:line="240" w:lineRule="auto"/>
            </w:pPr>
            <w:r>
              <w:rPr>
                <w:b w:val="0"/>
                <w:color w:val="000000"/>
                <w:sz w:val="21"/>
              </w:rPr>
              <w:t>Hospital Partnerships</w:t>
            </w:r>
          </w:p>
        </w:tc>
        <w:tc>
          <w:tcPr>
            <w:tcW w:type="dxa" w:w="6984"/>
            <w:vAlign w:val="center"/>
            <w:tcMar>
              <w:top w:w="85" w:type="dxa"/>
              <w:left w:w="85" w:type="dxa"/>
              <w:bottom w:w="85" w:type="dxa"/>
              <w:right w:w="85" w:type="dxa"/>
            </w:tcMar>
            <w:shd w:fill="FFFFFF"/>
          </w:tcPr>
          <w:p>
            <w:pPr>
              <w:spacing w:after="20" w:before="20" w:line="240" w:lineRule="auto"/>
            </w:pPr>
            <w:r>
              <w:rPr>
                <w:b w:val="0"/>
                <w:color w:val="000000"/>
                <w:sz w:val="21"/>
              </w:rPr>
              <w:t>Overview; operating model; financial model; quality and oversight</w:t>
            </w:r>
          </w:p>
        </w:tc>
      </w:tr>
      <w:tr>
        <w:trPr>
          <w:cantSplit/>
        </w:trPr>
        <w:tc>
          <w:tcPr>
            <w:tcW w:type="dxa" w:w="3096"/>
            <w:vAlign w:val="center"/>
            <w:tcMar>
              <w:top w:w="85" w:type="dxa"/>
              <w:left w:w="85" w:type="dxa"/>
              <w:bottom w:w="85" w:type="dxa"/>
              <w:right w:w="85" w:type="dxa"/>
            </w:tcMar>
            <w:shd w:fill="F3F7FA"/>
          </w:tcPr>
          <w:p>
            <w:pPr>
              <w:spacing w:after="20" w:before="20" w:line="240" w:lineRule="auto"/>
            </w:pPr>
            <w:r>
              <w:rPr>
                <w:b w:val="0"/>
                <w:color w:val="000000"/>
                <w:sz w:val="21"/>
              </w:rPr>
              <w:t>Our Partners</w:t>
            </w:r>
          </w:p>
        </w:tc>
        <w:tc>
          <w:tcPr>
            <w:tcW w:type="dxa" w:w="6984"/>
            <w:vAlign w:val="center"/>
            <w:tcMar>
              <w:top w:w="85" w:type="dxa"/>
              <w:left w:w="85" w:type="dxa"/>
              <w:bottom w:w="85" w:type="dxa"/>
              <w:right w:w="85" w:type="dxa"/>
            </w:tcMar>
            <w:shd w:fill="F3F7FA"/>
          </w:tcPr>
          <w:p>
            <w:pPr>
              <w:spacing w:after="20" w:before="20" w:line="240" w:lineRule="auto"/>
            </w:pPr>
            <w:r>
              <w:rPr>
                <w:b w:val="0"/>
                <w:color w:val="000000"/>
                <w:sz w:val="21"/>
              </w:rPr>
              <w:t>Hospital partners and results; individual partner stories</w:t>
            </w:r>
          </w:p>
        </w:tc>
      </w:tr>
      <w:tr>
        <w:trPr>
          <w:cantSplit/>
        </w:trPr>
        <w:tc>
          <w:tcPr>
            <w:tcW w:type="dxa" w:w="3096"/>
            <w:vAlign w:val="center"/>
            <w:tcMar>
              <w:top w:w="85" w:type="dxa"/>
              <w:left w:w="85" w:type="dxa"/>
              <w:bottom w:w="85" w:type="dxa"/>
              <w:right w:w="85" w:type="dxa"/>
            </w:tcMar>
            <w:shd w:fill="FFFFFF"/>
          </w:tcPr>
          <w:p>
            <w:pPr>
              <w:spacing w:after="20" w:before="20" w:line="240" w:lineRule="auto"/>
            </w:pPr>
            <w:r>
              <w:rPr>
                <w:b w:val="0"/>
                <w:color w:val="000000"/>
                <w:sz w:val="21"/>
              </w:rPr>
              <w:t>For Providers</w:t>
            </w:r>
          </w:p>
        </w:tc>
        <w:tc>
          <w:tcPr>
            <w:tcW w:type="dxa" w:w="6984"/>
            <w:vAlign w:val="center"/>
            <w:tcMar>
              <w:top w:w="85" w:type="dxa"/>
              <w:left w:w="85" w:type="dxa"/>
              <w:bottom w:w="85" w:type="dxa"/>
              <w:right w:w="85" w:type="dxa"/>
            </w:tcMar>
            <w:shd w:fill="FFFFFF"/>
          </w:tcPr>
          <w:p>
            <w:pPr>
              <w:spacing w:after="20" w:before="20" w:line="240" w:lineRule="auto"/>
            </w:pPr>
            <w:r>
              <w:rPr>
                <w:b w:val="0"/>
                <w:color w:val="000000"/>
                <w:sz w:val="21"/>
              </w:rPr>
              <w:t>Provider overview; practice model; careers and individual opportunities</w:t>
            </w:r>
          </w:p>
        </w:tc>
      </w:tr>
      <w:tr>
        <w:trPr>
          <w:cantSplit/>
        </w:trPr>
        <w:tc>
          <w:tcPr>
            <w:tcW w:type="dxa" w:w="3096"/>
            <w:vAlign w:val="center"/>
            <w:tcMar>
              <w:top w:w="85" w:type="dxa"/>
              <w:left w:w="85" w:type="dxa"/>
              <w:bottom w:w="85" w:type="dxa"/>
              <w:right w:w="85" w:type="dxa"/>
            </w:tcMar>
            <w:shd w:fill="F3F7FA"/>
          </w:tcPr>
          <w:p>
            <w:pPr>
              <w:spacing w:after="20" w:before="20" w:line="240" w:lineRule="auto"/>
            </w:pPr>
            <w:r>
              <w:rPr>
                <w:b w:val="0"/>
                <w:color w:val="000000"/>
                <w:sz w:val="21"/>
              </w:rPr>
              <w:t>Resources</w:t>
            </w:r>
          </w:p>
        </w:tc>
        <w:tc>
          <w:tcPr>
            <w:tcW w:type="dxa" w:w="6984"/>
            <w:vAlign w:val="center"/>
            <w:tcMar>
              <w:top w:w="85" w:type="dxa"/>
              <w:left w:w="85" w:type="dxa"/>
              <w:bottom w:w="85" w:type="dxa"/>
              <w:right w:w="85" w:type="dxa"/>
            </w:tcMar>
            <w:shd w:fill="F3F7FA"/>
          </w:tcPr>
          <w:p>
            <w:pPr>
              <w:spacing w:after="20" w:before="20" w:line="240" w:lineRule="auto"/>
            </w:pPr>
            <w:r>
              <w:rPr>
                <w:b w:val="0"/>
                <w:color w:val="000000"/>
                <w:sz w:val="21"/>
              </w:rPr>
              <w:t>Hospital leadership insights and individual articles</w:t>
            </w:r>
          </w:p>
        </w:tc>
      </w:tr>
      <w:tr>
        <w:trPr>
          <w:cantSplit/>
        </w:trPr>
        <w:tc>
          <w:tcPr>
            <w:tcW w:type="dxa" w:w="3096"/>
            <w:vAlign w:val="center"/>
            <w:tcMar>
              <w:top w:w="85" w:type="dxa"/>
              <w:left w:w="85" w:type="dxa"/>
              <w:bottom w:w="85" w:type="dxa"/>
              <w:right w:w="85" w:type="dxa"/>
            </w:tcMar>
            <w:shd w:fill="FFFFFF"/>
          </w:tcPr>
          <w:p>
            <w:pPr>
              <w:spacing w:after="20" w:before="20" w:line="240" w:lineRule="auto"/>
            </w:pPr>
            <w:r>
              <w:rPr>
                <w:b w:val="0"/>
                <w:color w:val="000000"/>
                <w:sz w:val="21"/>
              </w:rPr>
              <w:t>About PMG</w:t>
            </w:r>
          </w:p>
        </w:tc>
        <w:tc>
          <w:tcPr>
            <w:tcW w:type="dxa" w:w="6984"/>
            <w:vAlign w:val="center"/>
            <w:tcMar>
              <w:top w:w="85" w:type="dxa"/>
              <w:left w:w="85" w:type="dxa"/>
              <w:bottom w:w="85" w:type="dxa"/>
              <w:right w:w="85" w:type="dxa"/>
            </w:tcMar>
            <w:shd w:fill="FFFFFF"/>
          </w:tcPr>
          <w:p>
            <w:pPr>
              <w:spacing w:after="20" w:before="20" w:line="240" w:lineRule="auto"/>
            </w:pPr>
            <w:r>
              <w:rPr>
                <w:b w:val="0"/>
                <w:color w:val="000000"/>
                <w:sz w:val="21"/>
              </w:rPr>
              <w:t>Organization overview; leadership and individual profiles</w:t>
            </w:r>
          </w:p>
        </w:tc>
      </w:tr>
    </w:tbl>
    <w:p>
      <w:pPr>
        <w:spacing w:after="0"/>
      </w:pPr>
    </w:p>
    <w:p>
      <w:r>
        <w:t>Utility navigation: Find a Location, Patient Education, and Contact. The logo returns to Home. The Schedule a Call button currently leads to Contact.</w:t>
      </w:r>
    </w:p>
    <w:p>
      <w:pPr>
        <w:pStyle w:val="Heading1"/>
      </w:pPr>
      <w:r>
        <w:t>What is included</w:t>
      </w:r>
    </w:p>
    <w:p>
      <w:r>
        <w:t>The preview contains 17 core pages, 35 patient education topic layouts, and 11 example detail pages: three clinics, three roles, three resources, one partner story, and one leadership profile. The review inventory is an additional review-only page, making 64 pages in total.</w:t>
      </w:r>
    </w:p>
    <w:p>
      <w:r>
        <w:t>All copy and imagery remain subject to review. Example clinics, roles, profiles, and stories are placeholders. Education topics reserve clinical content for approval. The demo form sends nothing, and search indexing is disabled.</w:t>
      </w:r>
    </w:p>
    <w:p>
      <w:pPr>
        <w:pStyle w:val="Heading2"/>
      </w:pPr>
      <w:r>
        <w:t>Contact and footer pages</w:t>
      </w:r>
    </w:p>
    <w:p>
      <w:hyperlink r:id="rId12">
        <w:r>
          <w:rPr>
            <w:sz w:val="20"/>
            <w:color w:val="285D83"/>
            <w:u w:val="single"/>
          </w:rPr>
          <w:t>Contact</w:t>
        </w:r>
      </w:hyperlink>
      <w:r>
        <w:t xml:space="preserve">  /contact</w:t>
        <w:br/>
        <w:t>Hospital and provider inquiries, with patients directed to local clinics.</w:t>
      </w:r>
    </w:p>
    <w:p>
      <w:hyperlink r:id="rId13">
        <w:r>
          <w:rPr>
            <w:sz w:val="20"/>
            <w:color w:val="285D83"/>
            <w:u w:val="single"/>
          </w:rPr>
          <w:t>Privacy</w:t>
        </w:r>
      </w:hyperlink>
      <w:r>
        <w:t xml:space="preserve">  /privacy</w:t>
        <w:br/>
        <w:t>Placeholder for an approved website privacy policy.</w:t>
      </w:r>
    </w:p>
    <w:p>
      <w:hyperlink r:id="rId14">
        <w:r>
          <w:rPr>
            <w:sz w:val="20"/>
            <w:color w:val="285D83"/>
            <w:u w:val="single"/>
          </w:rPr>
          <w:t>Accessibility</w:t>
        </w:r>
      </w:hyperlink>
      <w:r>
        <w:t xml:space="preserve">  /accessibility</w:t>
        <w:br/>
        <w:t>Placeholder for the approved accessibility statement and contact route.</w:t>
      </w:r>
    </w:p>
    <w:p>
      <w:pPr>
        <w:pStyle w:val="Heading1"/>
        <w:pageBreakBefore/>
      </w:pPr>
      <w:r>
        <w:t>Hospital partnership journey</w:t>
      </w:r>
    </w:p>
    <w:p>
      <w:r>
        <w:t>These pages explain who PMG serves, how a partnership works, and the evidence hospital leaders should be able to review. Page names below are descriptive labels; final headlines and wording can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120"/>
      </w:tblGrid>
      <w:tr>
        <w:trPr>
          <w:cantSplit/>
        </w:trPr>
        <w:tc>
          <w:tcPr>
            <w:tcW w:type="dxa" w:w="3960"/>
            <w:vAlign w:val="center"/>
            <w:tcMar>
              <w:top w:w="85" w:type="dxa"/>
              <w:left w:w="85" w:type="dxa"/>
              <w:bottom w:w="85" w:type="dxa"/>
              <w:right w:w="85" w:type="dxa"/>
            </w:tcMar>
            <w:shd w:fill="16293A"/>
          </w:tcPr>
          <w:p>
            <w:pPr>
              <w:spacing w:after="20" w:before="20" w:line="240" w:lineRule="auto"/>
            </w:pPr>
            <w:r>
              <w:rPr>
                <w:b/>
                <w:color w:val="FFFFFF"/>
                <w:sz w:val="21"/>
              </w:rPr>
              <w:t>Page and preview link</w:t>
            </w:r>
          </w:p>
        </w:tc>
        <w:tc>
          <w:tcPr>
            <w:tcW w:type="dxa" w:w="6120"/>
            <w:vAlign w:val="center"/>
            <w:tcMar>
              <w:top w:w="85" w:type="dxa"/>
              <w:left w:w="85" w:type="dxa"/>
              <w:bottom w:w="85" w:type="dxa"/>
              <w:right w:w="85" w:type="dxa"/>
            </w:tcMar>
            <w:shd w:fill="16293A"/>
          </w:tcPr>
          <w:p>
            <w:pPr>
              <w:spacing w:after="20" w:before="20" w:line="240" w:lineRule="auto"/>
            </w:pPr>
            <w:r>
              <w:rPr>
                <w:b/>
                <w:color w:val="FFFFFF"/>
                <w:sz w:val="21"/>
              </w:rPr>
              <w:t>Purpose and review status</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10">
              <w:r>
                <w:rPr>
                  <w:sz w:val="20"/>
                  <w:color w:val="285D83"/>
                  <w:u w:val="single"/>
                </w:rPr>
                <w:t>Home</w:t>
              </w:r>
            </w:hyperlink>
          </w:p>
          <w:p>
            <w:pPr>
              <w:spacing w:after="20" w:before="20" w:line="240" w:lineRule="auto"/>
            </w:pPr>
            <w:r>
              <w:rPr>
                <w:b w:val="0"/>
                <w:color w:val="000000"/>
                <w:sz w:val="16"/>
              </w:rPr>
              <w:t>/​</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Introduce PMG, summarize the partnership model, and direct each audience to the right next step.</w:t>
              <w:br/>
              <w:t>Core page with draft copy</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15">
              <w:r>
                <w:rPr>
                  <w:sz w:val="20"/>
                  <w:color w:val="285D83"/>
                  <w:u w:val="single"/>
                </w:rPr>
                <w:t>Hospital Partnerships</w:t>
              </w:r>
            </w:hyperlink>
          </w:p>
          <w:p>
            <w:pPr>
              <w:spacing w:after="20" w:before="20" w:line="240" w:lineRule="auto"/>
            </w:pPr>
            <w:r>
              <w:rPr>
                <w:b w:val="0"/>
                <w:color w:val="000000"/>
                <w:sz w:val="16"/>
              </w:rPr>
              <w:t>/​partnership</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Explain partnership fit, scope, and the needs of the hospital and its community.</w:t>
              <w:br/>
              <w:t>Core page with draft copy</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16">
              <w:r>
                <w:rPr>
                  <w:sz w:val="20"/>
                  <w:color w:val="285D83"/>
                  <w:u w:val="single"/>
                </w:rPr>
                <w:t>Operating Model</w:t>
              </w:r>
            </w:hyperlink>
          </w:p>
          <w:p>
            <w:pPr>
              <w:spacing w:after="20" w:before="20" w:line="240" w:lineRule="auto"/>
            </w:pPr>
            <w:r>
              <w:rPr>
                <w:b w:val="0"/>
                <w:color w:val="000000"/>
                <w:sz w:val="16"/>
              </w:rPr>
              <w:t>/​partnership/​operating-​model</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Explain program setup, recruiting, team support, responsibilities, and ongoing operations.</w:t>
              <w:br/>
              <w:t>Core page with draft copy</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17">
              <w:r>
                <w:rPr>
                  <w:sz w:val="20"/>
                  <w:color w:val="285D83"/>
                  <w:u w:val="single"/>
                </w:rPr>
                <w:t>Financial Model</w:t>
              </w:r>
            </w:hyperlink>
          </w:p>
          <w:p>
            <w:pPr>
              <w:spacing w:after="20" w:before="20" w:line="240" w:lineRule="auto"/>
            </w:pPr>
            <w:r>
              <w:rPr>
                <w:b w:val="0"/>
                <w:color w:val="000000"/>
                <w:sz w:val="16"/>
              </w:rPr>
              <w:t>/​partnership/​financial-​model</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Explain the economics discussion, shared responsibilities, and inputs needed to evaluate a program.</w:t>
              <w:br/>
              <w:t>Core page with draft copy</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18">
              <w:r>
                <w:rPr>
                  <w:sz w:val="20"/>
                  <w:color w:val="285D83"/>
                  <w:u w:val="single"/>
                </w:rPr>
                <w:t>Quality and Oversight</w:t>
              </w:r>
            </w:hyperlink>
          </w:p>
          <w:p>
            <w:pPr>
              <w:spacing w:after="20" w:before="20" w:line="240" w:lineRule="auto"/>
            </w:pPr>
            <w:r>
              <w:rPr>
                <w:b w:val="0"/>
                <w:color w:val="000000"/>
                <w:sz w:val="16"/>
              </w:rPr>
              <w:t>/​partnership/​quality-​and-​compliance</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Describe responsible care, clinical oversight, and performance measurement.</w:t>
              <w:br/>
              <w:t>Core page with draft copy</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19">
              <w:r>
                <w:rPr>
                  <w:sz w:val="20"/>
                  <w:color w:val="285D83"/>
                  <w:u w:val="single"/>
                </w:rPr>
                <w:t>Our Partners</w:t>
              </w:r>
            </w:hyperlink>
          </w:p>
          <w:p>
            <w:pPr>
              <w:spacing w:after="20" w:before="20" w:line="240" w:lineRule="auto"/>
            </w:pPr>
            <w:r>
              <w:rPr>
                <w:b w:val="0"/>
                <w:color w:val="000000"/>
                <w:sz w:val="16"/>
              </w:rPr>
              <w:t>/​our-​partners</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Present verified hospital partnerships and approved results, with links to individual stories.</w:t>
              <w:br/>
              <w:t>Core page with draft copy</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20">
              <w:r>
                <w:rPr>
                  <w:sz w:val="20"/>
                  <w:color w:val="285D83"/>
                  <w:u w:val="single"/>
                </w:rPr>
                <w:t>Sample Community Program Story</w:t>
              </w:r>
            </w:hyperlink>
          </w:p>
          <w:p>
            <w:pPr>
              <w:spacing w:after="20" w:before="20" w:line="240" w:lineRule="auto"/>
            </w:pPr>
            <w:r>
              <w:rPr>
                <w:b w:val="0"/>
                <w:color w:val="000000"/>
                <w:sz w:val="16"/>
              </w:rPr>
              <w:t>/​our-​partners/​stories/​sample-​community-​program</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Show the layout for a specific hospital story, its context, approach, and approved outcomes.</w:t>
              <w:br/>
              <w:t>Illustrative example requiring a real partner story</w:t>
            </w:r>
          </w:p>
        </w:tc>
      </w:tr>
    </w:tbl>
    <w:p/>
    <w:p>
      <w:pPr>
        <w:pStyle w:val="Heading2"/>
      </w:pPr>
      <w:r>
        <w:t>Client review focus</w:t>
      </w:r>
    </w:p>
    <w:p>
      <w:r>
        <w:t>Confirm the partnership model, operational responsibilities, economic language, and oversight terminology. Identify partner stories and results that PMG can substantiate and has permission to publish.</w:t>
      </w:r>
    </w:p>
    <w:p>
      <w:pPr>
        <w:pStyle w:val="Heading2"/>
      </w:pPr>
      <w:r>
        <w:t>How to send feedback</w:t>
      </w:r>
    </w:p>
    <w:p>
      <w:r>
        <w:t>Add Word comments beside the relevant page or topic. Please note pages to add, remove, or rename; missing audience questions; and who can supply the final copy, facts, photography, and approvals.</w:t>
      </w:r>
    </w:p>
    <w:p>
      <w:pPr>
        <w:pStyle w:val="Heading1"/>
        <w:pageBreakBefore/>
      </w:pPr>
      <w:r>
        <w:t>Provider and organization journey</w:t>
      </w:r>
    </w:p>
    <w:p>
      <w:r>
        <w:t>Providers can explore the practice model before reviewing roles. The organization section establishes the people and expertise behind PMG.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120"/>
      </w:tblGrid>
      <w:tr>
        <w:trPr>
          <w:cantSplit/>
        </w:trPr>
        <w:tc>
          <w:tcPr>
            <w:tcW w:type="dxa" w:w="3960"/>
            <w:vAlign w:val="center"/>
            <w:tcMar>
              <w:top w:w="85" w:type="dxa"/>
              <w:left w:w="85" w:type="dxa"/>
              <w:bottom w:w="85" w:type="dxa"/>
              <w:right w:w="85" w:type="dxa"/>
            </w:tcMar>
            <w:shd w:fill="16293A"/>
          </w:tcPr>
          <w:p>
            <w:pPr>
              <w:spacing w:after="20" w:before="20" w:line="240" w:lineRule="auto"/>
            </w:pPr>
            <w:r>
              <w:rPr>
                <w:b/>
                <w:color w:val="FFFFFF"/>
                <w:sz w:val="21"/>
              </w:rPr>
              <w:t>Page and preview link</w:t>
            </w:r>
          </w:p>
        </w:tc>
        <w:tc>
          <w:tcPr>
            <w:tcW w:type="dxa" w:w="6120"/>
            <w:vAlign w:val="center"/>
            <w:tcMar>
              <w:top w:w="85" w:type="dxa"/>
              <w:left w:w="85" w:type="dxa"/>
              <w:bottom w:w="85" w:type="dxa"/>
              <w:right w:w="85" w:type="dxa"/>
            </w:tcMar>
            <w:shd w:fill="16293A"/>
          </w:tcPr>
          <w:p>
            <w:pPr>
              <w:spacing w:after="20" w:before="20" w:line="240" w:lineRule="auto"/>
            </w:pPr>
            <w:r>
              <w:rPr>
                <w:b/>
                <w:color w:val="FFFFFF"/>
                <w:sz w:val="21"/>
              </w:rPr>
              <w:t>Purpose and review status</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21">
              <w:r>
                <w:rPr>
                  <w:sz w:val="20"/>
                  <w:color w:val="285D83"/>
                  <w:u w:val="single"/>
                </w:rPr>
                <w:t>For Providers</w:t>
              </w:r>
            </w:hyperlink>
          </w:p>
          <w:p>
            <w:pPr>
              <w:spacing w:after="20" w:before="20" w:line="240" w:lineRule="auto"/>
            </w:pPr>
            <w:r>
              <w:rPr>
                <w:b w:val="0"/>
                <w:color w:val="000000"/>
                <w:sz w:val="16"/>
              </w:rPr>
              <w:t>/​for-​providers</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Introduce the physician and APP experience.</w:t>
              <w:br/>
              <w:t>Core page with draft copy</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22">
              <w:r>
                <w:rPr>
                  <w:sz w:val="20"/>
                  <w:color w:val="285D83"/>
                  <w:u w:val="single"/>
                </w:rPr>
                <w:t>Practice Model</w:t>
              </w:r>
            </w:hyperlink>
          </w:p>
          <w:p>
            <w:pPr>
              <w:spacing w:after="20" w:before="20" w:line="240" w:lineRule="auto"/>
            </w:pPr>
            <w:r>
              <w:rPr>
                <w:b w:val="0"/>
                <w:color w:val="000000"/>
                <w:sz w:val="16"/>
              </w:rPr>
              <w:t>/​for-​providers/​practice-​model</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Explain autonomy, support, onboarding, and the day-to-day practice experience.</w:t>
              <w:br/>
              <w:t>Core page with draft copy</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23">
              <w:r>
                <w:rPr>
                  <w:sz w:val="20"/>
                  <w:color w:val="285D83"/>
                  <w:u w:val="single"/>
                </w:rPr>
                <w:t>Careers</w:t>
              </w:r>
            </w:hyperlink>
          </w:p>
          <w:p>
            <w:pPr>
              <w:spacing w:after="20" w:before="20" w:line="240" w:lineRule="auto"/>
            </w:pPr>
            <w:r>
              <w:rPr>
                <w:b w:val="0"/>
                <w:color w:val="000000"/>
                <w:sz w:val="16"/>
              </w:rPr>
              <w:t>/​careers</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Help candidates find current physician, APP, and corporate opportunities.</w:t>
              <w:br/>
              <w:t>Core page with draft copy</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24">
              <w:r>
                <w:rPr>
                  <w:sz w:val="20"/>
                  <w:color w:val="285D83"/>
                  <w:u w:val="single"/>
                </w:rPr>
                <w:t>Pain management physician</w:t>
              </w:r>
            </w:hyperlink>
          </w:p>
          <w:p>
            <w:pPr>
              <w:spacing w:after="20" w:before="20" w:line="240" w:lineRule="auto"/>
            </w:pPr>
            <w:r>
              <w:rPr>
                <w:b w:val="0"/>
                <w:color w:val="000000"/>
                <w:sz w:val="16"/>
              </w:rPr>
              <w:t>/​careers/​sample-​pain-​physician</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Show the role detail and application layout.</w:t>
              <w:br/>
              <w:t>Sample role only; not an open position</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25">
              <w:r>
                <w:rPr>
                  <w:sz w:val="20"/>
                  <w:color w:val="285D83"/>
                  <w:u w:val="single"/>
                </w:rPr>
                <w:t>Advanced practice provider</w:t>
              </w:r>
            </w:hyperlink>
          </w:p>
          <w:p>
            <w:pPr>
              <w:spacing w:after="20" w:before="20" w:line="240" w:lineRule="auto"/>
            </w:pPr>
            <w:r>
              <w:rPr>
                <w:b w:val="0"/>
                <w:color w:val="000000"/>
                <w:sz w:val="16"/>
              </w:rPr>
              <w:t>/​careers/​sample-​advanced-​practice-​provider</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Show the role detail and application layout.</w:t>
              <w:br/>
              <w:t>Sample role only; not an open position</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26">
              <w:r>
                <w:rPr>
                  <w:sz w:val="20"/>
                  <w:color w:val="285D83"/>
                  <w:u w:val="single"/>
                </w:rPr>
                <w:t>Program operations professional</w:t>
              </w:r>
            </w:hyperlink>
          </w:p>
          <w:p>
            <w:pPr>
              <w:spacing w:after="20" w:before="20" w:line="240" w:lineRule="auto"/>
            </w:pPr>
            <w:r>
              <w:rPr>
                <w:b w:val="0"/>
                <w:color w:val="000000"/>
                <w:sz w:val="16"/>
              </w:rPr>
              <w:t>/​careers/​sample-​program-​operations</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Show the role detail and application layout.</w:t>
              <w:br/>
              <w:t>Sample role only; not an open position</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27">
              <w:r>
                <w:rPr>
                  <w:sz w:val="20"/>
                  <w:color w:val="285D83"/>
                  <w:u w:val="single"/>
                </w:rPr>
                <w:t>About PMG</w:t>
              </w:r>
            </w:hyperlink>
          </w:p>
          <w:p>
            <w:pPr>
              <w:spacing w:after="20" w:before="20" w:line="240" w:lineRule="auto"/>
            </w:pPr>
            <w:r>
              <w:rPr>
                <w:b w:val="0"/>
                <w:color w:val="000000"/>
                <w:sz w:val="16"/>
              </w:rPr>
              <w:t>/​about-​us</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Explain PMG’s purpose, background, and hospital focus.</w:t>
              <w:br/>
              <w:t>Core page with draft copy</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28">
              <w:r>
                <w:rPr>
                  <w:sz w:val="20"/>
                  <w:color w:val="285D83"/>
                  <w:u w:val="single"/>
                </w:rPr>
                <w:t>Leadership</w:t>
              </w:r>
            </w:hyperlink>
          </w:p>
          <w:p>
            <w:pPr>
              <w:spacing w:after="20" w:before="20" w:line="240" w:lineRule="auto"/>
            </w:pPr>
            <w:r>
              <w:rPr>
                <w:b w:val="0"/>
                <w:color w:val="000000"/>
                <w:sz w:val="16"/>
              </w:rPr>
              <w:t>/​about-​us/​leadership</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Introduce leadership and clinical expertise.</w:t>
              <w:br/>
              <w:t>Core page awaiting real names and portraits</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29">
              <w:r>
                <w:rPr>
                  <w:sz w:val="20"/>
                  <w:color w:val="285D83"/>
                  <w:u w:val="single"/>
                </w:rPr>
                <w:t>Sample Clinical Leader</w:t>
              </w:r>
            </w:hyperlink>
          </w:p>
          <w:p>
            <w:pPr>
              <w:spacing w:after="20" w:before="20" w:line="240" w:lineRule="auto"/>
            </w:pPr>
            <w:r>
              <w:rPr>
                <w:b w:val="0"/>
                <w:color w:val="000000"/>
                <w:sz w:val="16"/>
              </w:rPr>
              <w:t>/​about-​us/​leadership/​sample-​clinical-​leader</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Show the structure for an individual biography and credentials.</w:t>
              <w:br/>
              <w:t>Sample profile only; not a real person</w:t>
            </w:r>
          </w:p>
        </w:tc>
      </w:tr>
    </w:tbl>
    <w:p/>
    <w:p>
      <w:r>
        <w:t>Please confirm role categories, recruiting destinations, leadership names, credentials, and available portraits. Final job links should lead to the designated recruiting platform.</w:t>
      </w:r>
    </w:p>
    <w:p>
      <w:pPr>
        <w:pStyle w:val="Heading1"/>
        <w:pageBreakBefore/>
      </w:pPr>
      <w:r>
        <w:t>Locations and resources</w:t>
      </w:r>
    </w:p>
    <w:p>
      <w:r>
        <w:t>The location directory serves patients looking for local care. Resources support hospital leaders evaluating a program. These are separate journeys even when they reference the same hospital network.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120"/>
      </w:tblGrid>
      <w:tr>
        <w:trPr>
          <w:cantSplit/>
        </w:trPr>
        <w:tc>
          <w:tcPr>
            <w:tcW w:type="dxa" w:w="3960"/>
            <w:vAlign w:val="center"/>
            <w:tcMar>
              <w:top w:w="85" w:type="dxa"/>
              <w:left w:w="85" w:type="dxa"/>
              <w:bottom w:w="85" w:type="dxa"/>
              <w:right w:w="85" w:type="dxa"/>
            </w:tcMar>
            <w:shd w:fill="16293A"/>
          </w:tcPr>
          <w:p>
            <w:pPr>
              <w:spacing w:after="20" w:before="20" w:line="240" w:lineRule="auto"/>
            </w:pPr>
            <w:r>
              <w:rPr>
                <w:b/>
                <w:color w:val="FFFFFF"/>
                <w:sz w:val="21"/>
              </w:rPr>
              <w:t>Page and preview link</w:t>
            </w:r>
          </w:p>
        </w:tc>
        <w:tc>
          <w:tcPr>
            <w:tcW w:type="dxa" w:w="6120"/>
            <w:vAlign w:val="center"/>
            <w:tcMar>
              <w:top w:w="85" w:type="dxa"/>
              <w:left w:w="85" w:type="dxa"/>
              <w:bottom w:w="85" w:type="dxa"/>
              <w:right w:w="85" w:type="dxa"/>
            </w:tcMar>
            <w:shd w:fill="16293A"/>
          </w:tcPr>
          <w:p>
            <w:pPr>
              <w:spacing w:after="20" w:before="20" w:line="240" w:lineRule="auto"/>
            </w:pPr>
            <w:r>
              <w:rPr>
                <w:b/>
                <w:color w:val="FFFFFF"/>
                <w:sz w:val="21"/>
              </w:rPr>
              <w:t>Purpose and review status</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30">
              <w:r>
                <w:rPr>
                  <w:sz w:val="20"/>
                  <w:color w:val="285D83"/>
                  <w:u w:val="single"/>
                </w:rPr>
                <w:t>Find a Location</w:t>
              </w:r>
            </w:hyperlink>
          </w:p>
          <w:p>
            <w:pPr>
              <w:spacing w:after="20" w:before="20" w:line="240" w:lineRule="auto"/>
            </w:pPr>
            <w:r>
              <w:rPr>
                <w:b w:val="0"/>
                <w:color w:val="000000"/>
                <w:sz w:val="16"/>
              </w:rPr>
              <w:t>/​locations</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Provide a searchable directory of verified clinics and local contact information.</w:t>
              <w:br/>
              <w:t>Core page; locations and map require verification</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31">
              <w:r>
                <w:rPr>
                  <w:sz w:val="20"/>
                  <w:color w:val="285D83"/>
                  <w:u w:val="single"/>
                </w:rPr>
                <w:t>Ohio Sample Clinic</w:t>
              </w:r>
            </w:hyperlink>
          </w:p>
          <w:p>
            <w:pPr>
              <w:spacing w:after="20" w:before="20" w:line="240" w:lineRule="auto"/>
            </w:pPr>
            <w:r>
              <w:rPr>
                <w:b w:val="0"/>
                <w:color w:val="000000"/>
                <w:sz w:val="16"/>
              </w:rPr>
              <w:t>/​locations/​ohio/​sample-​community-​clinic</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Show a local clinic page and the space for its real entrance photograph and care information.</w:t>
              <w:br/>
              <w:t>Illustrative listing; not a real clinic</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32">
              <w:r>
                <w:rPr>
                  <w:sz w:val="20"/>
                  <w:color w:val="285D83"/>
                  <w:u w:val="single"/>
                </w:rPr>
                <w:t>Indiana Sample Clinic</w:t>
              </w:r>
            </w:hyperlink>
          </w:p>
          <w:p>
            <w:pPr>
              <w:spacing w:after="20" w:before="20" w:line="240" w:lineRule="auto"/>
            </w:pPr>
            <w:r>
              <w:rPr>
                <w:b w:val="0"/>
                <w:color w:val="000000"/>
                <w:sz w:val="16"/>
              </w:rPr>
              <w:t>/​locations/​indiana/​sample-​community-​clinic</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Show a local clinic page and the space for its real entrance photograph and care information.</w:t>
              <w:br/>
              <w:t>Illustrative listing; not a real clinic</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33">
              <w:r>
                <w:rPr>
                  <w:sz w:val="20"/>
                  <w:color w:val="285D83"/>
                  <w:u w:val="single"/>
                </w:rPr>
                <w:t>Michigan Sample Clinic</w:t>
              </w:r>
            </w:hyperlink>
          </w:p>
          <w:p>
            <w:pPr>
              <w:spacing w:after="20" w:before="20" w:line="240" w:lineRule="auto"/>
            </w:pPr>
            <w:r>
              <w:rPr>
                <w:b w:val="0"/>
                <w:color w:val="000000"/>
                <w:sz w:val="16"/>
              </w:rPr>
              <w:t>/​locations/​michigan/​sample-​community-​clinic</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Show a local clinic page and the space for its real entrance photograph and care information.</w:t>
              <w:br/>
              <w:t>Illustrative listing; not a real clinic</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34">
              <w:r>
                <w:rPr>
                  <w:sz w:val="20"/>
                  <w:color w:val="285D83"/>
                  <w:u w:val="single"/>
                </w:rPr>
                <w:t>Resources</w:t>
              </w:r>
            </w:hyperlink>
          </w:p>
          <w:p>
            <w:pPr>
              <w:spacing w:after="20" w:before="20" w:line="240" w:lineRule="auto"/>
            </w:pPr>
            <w:r>
              <w:rPr>
                <w:b w:val="0"/>
                <w:color w:val="000000"/>
                <w:sz w:val="16"/>
              </w:rPr>
              <w:t>/​resources</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Organize hospital leadership insights and other approved editorial content.</w:t>
              <w:br/>
              <w:t>Core page with draft copy</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35">
              <w:r>
                <w:rPr>
                  <w:sz w:val="20"/>
                  <w:color w:val="285D83"/>
                  <w:u w:val="single"/>
                </w:rPr>
                <w:t>Evaluating Community Need</w:t>
              </w:r>
            </w:hyperlink>
          </w:p>
          <w:p>
            <w:pPr>
              <w:spacing w:after="20" w:before="20" w:line="240" w:lineRule="auto"/>
            </w:pPr>
            <w:r>
              <w:rPr>
                <w:b w:val="0"/>
                <w:color w:val="000000"/>
                <w:sz w:val="16"/>
              </w:rPr>
              <w:t>/​resources/​evaluating-​community-​need</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A working discussion guide for the first conversation about hospital-based pain services.</w:t>
              <w:br/>
              <w:t>Draft article requiring PMG review</w:t>
            </w:r>
          </w:p>
        </w:tc>
      </w:tr>
      <w:tr>
        <w:trPr>
          <w:cantSplit/>
        </w:trPr>
        <w:tc>
          <w:tcPr>
            <w:tcW w:type="dxa" w:w="3960"/>
            <w:vAlign w:val="center"/>
            <w:tcMar>
              <w:top w:w="85" w:type="dxa"/>
              <w:left w:w="85" w:type="dxa"/>
              <w:bottom w:w="85" w:type="dxa"/>
              <w:right w:w="85" w:type="dxa"/>
            </w:tcMar>
            <w:shd w:fill="FFFFFF"/>
          </w:tcPr>
          <w:p>
            <w:pPr>
              <w:spacing w:after="20" w:before="20" w:line="240" w:lineRule="auto"/>
            </w:pPr>
            <w:hyperlink r:id="rId36">
              <w:r>
                <w:rPr>
                  <w:sz w:val="20"/>
                  <w:color w:val="285D83"/>
                  <w:u w:val="single"/>
                </w:rPr>
                <w:t>Recruiting and Program Management</w:t>
              </w:r>
            </w:hyperlink>
          </w:p>
          <w:p>
            <w:pPr>
              <w:spacing w:after="20" w:before="20" w:line="240" w:lineRule="auto"/>
            </w:pPr>
            <w:r>
              <w:rPr>
                <w:b w:val="0"/>
                <w:color w:val="000000"/>
                <w:sz w:val="16"/>
              </w:rPr>
              <w:t>/​resources/​recruiting-​versus-​program-​management</w:t>
            </w:r>
          </w:p>
        </w:tc>
        <w:tc>
          <w:tcPr>
            <w:tcW w:type="dxa" w:w="6120"/>
            <w:vAlign w:val="center"/>
            <w:tcMar>
              <w:top w:w="85" w:type="dxa"/>
              <w:left w:w="85" w:type="dxa"/>
              <w:bottom w:w="85" w:type="dxa"/>
              <w:right w:w="85" w:type="dxa"/>
            </w:tcMar>
            <w:shd w:fill="FFFFFF"/>
          </w:tcPr>
          <w:p>
            <w:pPr>
              <w:spacing w:after="20" w:before="20" w:line="240" w:lineRule="auto"/>
            </w:pPr>
            <w:r>
              <w:rPr>
                <w:b w:val="0"/>
                <w:color w:val="000000"/>
                <w:sz w:val="21"/>
              </w:rPr>
              <w:t>A draft exploration of the work surrounding physician recruitment in a hospital pain service.</w:t>
              <w:br/>
              <w:t>Draft article requiring PMG review</w:t>
            </w:r>
          </w:p>
        </w:tc>
      </w:tr>
      <w:tr>
        <w:trPr>
          <w:cantSplit/>
        </w:trPr>
        <w:tc>
          <w:tcPr>
            <w:tcW w:type="dxa" w:w="3960"/>
            <w:vAlign w:val="center"/>
            <w:tcMar>
              <w:top w:w="85" w:type="dxa"/>
              <w:left w:w="85" w:type="dxa"/>
              <w:bottom w:w="85" w:type="dxa"/>
              <w:right w:w="85" w:type="dxa"/>
            </w:tcMar>
            <w:shd w:fill="F3F7FA"/>
          </w:tcPr>
          <w:p>
            <w:pPr>
              <w:spacing w:after="20" w:before="20" w:line="240" w:lineRule="auto"/>
            </w:pPr>
            <w:hyperlink r:id="rId37">
              <w:r>
                <w:rPr>
                  <w:sz w:val="20"/>
                  <w:color w:val="285D83"/>
                  <w:u w:val="single"/>
                </w:rPr>
                <w:t>Measuring Program Performance</w:t>
              </w:r>
            </w:hyperlink>
          </w:p>
          <w:p>
            <w:pPr>
              <w:spacing w:after="20" w:before="20" w:line="240" w:lineRule="auto"/>
            </w:pPr>
            <w:r>
              <w:rPr>
                <w:b w:val="0"/>
                <w:color w:val="000000"/>
                <w:sz w:val="16"/>
              </w:rPr>
              <w:t>/​resources/​measuring-​program-​performance</w:t>
            </w:r>
          </w:p>
        </w:tc>
        <w:tc>
          <w:tcPr>
            <w:tcW w:type="dxa" w:w="6120"/>
            <w:vAlign w:val="center"/>
            <w:tcMar>
              <w:top w:w="85" w:type="dxa"/>
              <w:left w:w="85" w:type="dxa"/>
              <w:bottom w:w="85" w:type="dxa"/>
              <w:right w:w="85" w:type="dxa"/>
            </w:tcMar>
            <w:shd w:fill="F3F7FA"/>
          </w:tcPr>
          <w:p>
            <w:pPr>
              <w:spacing w:after="20" w:before="20" w:line="240" w:lineRule="auto"/>
            </w:pPr>
            <w:r>
              <w:rPr>
                <w:b w:val="0"/>
                <w:color w:val="000000"/>
                <w:sz w:val="21"/>
              </w:rPr>
              <w:t>A draft framework for discussing visibility into a hospital-based pain program.</w:t>
              <w:br/>
              <w:t>Draft article requiring PMG review</w:t>
            </w:r>
          </w:p>
        </w:tc>
      </w:tr>
    </w:tbl>
    <w:p/>
    <w:p>
      <w:r>
        <w:t>Please identify the verified clinic directory and the initial resource topics worth developing. Clinic photography should show the actual location and entrance; each resource should answer a distinct question.</w:t>
      </w:r>
    </w:p>
    <w:p>
      <w:pPr>
        <w:pStyle w:val="Heading1"/>
        <w:pageBreakBefore/>
      </w:pPr>
      <w:r>
        <w:t>Patient education topics</w:t>
      </w:r>
    </w:p>
    <w:p>
      <w:r>
        <w:t>The education hub organizes 35 topic layouts into seven conditions, 24 treatments, and four medication topics. These are page placeholders for review, not approved clinical guidance. Topic links open the current preview pages.</w:t>
      </w:r>
    </w:p>
    <w:p>
      <w:hyperlink r:id="rId38">
        <w:r>
          <w:rPr>
            <w:sz w:val="20"/>
            <w:color w:val="285D83"/>
            <w:u w:val="single"/>
          </w:rPr>
          <w:t>Patient Education hub</w:t>
        </w:r>
      </w:hyperlink>
      <w:r>
        <w:t xml:space="preserve">  /pain-education</w:t>
      </w:r>
    </w:p>
    <w:p>
      <w:r>
        <w:t>All topic pages currently sit beneath /pain-education/. Final URLs will be checked against the existing website so retained content can be migrated with appropriate redirects.</w:t>
      </w:r>
    </w:p>
    <w:p>
      <w:pPr>
        <w:pStyle w:val="Heading2"/>
      </w:pPr>
      <w:r>
        <w:t>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384"/>
      </w:tblGrid>
      <w:tr>
        <w:trPr>
          <w:cantSplit/>
        </w:trPr>
        <w:tc>
          <w:tcPr>
            <w:tcW w:type="dxa" w:w="6696"/>
            <w:vAlign w:val="center"/>
            <w:tcMar>
              <w:top w:w="85" w:type="dxa"/>
              <w:left w:w="85" w:type="dxa"/>
              <w:bottom w:w="85" w:type="dxa"/>
              <w:right w:w="85" w:type="dxa"/>
            </w:tcMar>
            <w:shd w:fill="16293A"/>
          </w:tcPr>
          <w:p>
            <w:pPr>
              <w:spacing w:after="20" w:before="20" w:line="240" w:lineRule="auto"/>
            </w:pPr>
            <w:r>
              <w:rPr>
                <w:b/>
                <w:color w:val="FFFFFF"/>
                <w:sz w:val="21"/>
              </w:rPr>
              <w:t>Topic</w:t>
            </w:r>
          </w:p>
        </w:tc>
        <w:tc>
          <w:tcPr>
            <w:tcW w:type="dxa" w:w="3384"/>
            <w:vAlign w:val="center"/>
            <w:tcMar>
              <w:top w:w="85" w:type="dxa"/>
              <w:left w:w="85" w:type="dxa"/>
              <w:bottom w:w="85" w:type="dxa"/>
              <w:right w:w="85" w:type="dxa"/>
            </w:tcMar>
            <w:shd w:fill="16293A"/>
          </w:tcPr>
          <w:p>
            <w:pPr>
              <w:spacing w:after="20" w:before="20" w:line="240" w:lineRule="auto"/>
            </w:pPr>
            <w:r>
              <w:rPr>
                <w:b/>
                <w:color w:val="FFFFFF"/>
                <w:sz w:val="21"/>
              </w:rPr>
              <w:t>Current status</w:t>
            </w:r>
          </w:p>
        </w:tc>
      </w:tr>
      <w:tr>
        <w:trPr>
          <w:cantSplit/>
        </w:trPr>
        <w:tc>
          <w:tcPr>
            <w:tcW w:type="dxa" w:w="6696"/>
            <w:vAlign w:val="center"/>
            <w:tcMar>
              <w:top w:w="85" w:type="dxa"/>
              <w:left w:w="85" w:type="dxa"/>
              <w:bottom w:w="85" w:type="dxa"/>
              <w:right w:w="85" w:type="dxa"/>
            </w:tcMar>
            <w:shd w:fill="FFFFFF"/>
          </w:tcPr>
          <w:p>
            <w:pPr>
              <w:spacing w:after="20" w:before="20" w:line="240" w:lineRule="auto"/>
            </w:pPr>
            <w:hyperlink r:id="rId39">
              <w:r>
                <w:rPr>
                  <w:sz w:val="20"/>
                  <w:color w:val="285D83"/>
                  <w:u w:val="single"/>
                </w:rPr>
                <w:t>Bursitis of the hip</w:t>
              </w:r>
            </w:hyperlink>
          </w:p>
        </w:tc>
        <w:tc>
          <w:tcPr>
            <w:tcW w:type="dxa" w:w="338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3F7FA"/>
          </w:tcPr>
          <w:p>
            <w:pPr>
              <w:spacing w:after="20" w:before="20" w:line="240" w:lineRule="auto"/>
            </w:pPr>
            <w:hyperlink r:id="rId40">
              <w:r>
                <w:rPr>
                  <w:sz w:val="20"/>
                  <w:color w:val="285D83"/>
                  <w:u w:val="single"/>
                </w:rPr>
                <w:t>Cervical radiculopathy</w:t>
              </w:r>
            </w:hyperlink>
          </w:p>
        </w:tc>
        <w:tc>
          <w:tcPr>
            <w:tcW w:type="dxa" w:w="338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FFFFF"/>
          </w:tcPr>
          <w:p>
            <w:pPr>
              <w:spacing w:after="20" w:before="20" w:line="240" w:lineRule="auto"/>
            </w:pPr>
            <w:hyperlink r:id="rId41">
              <w:r>
                <w:rPr>
                  <w:sz w:val="20"/>
                  <w:color w:val="285D83"/>
                  <w:u w:val="single"/>
                </w:rPr>
                <w:t>Complex regional pain syndrome</w:t>
              </w:r>
            </w:hyperlink>
          </w:p>
        </w:tc>
        <w:tc>
          <w:tcPr>
            <w:tcW w:type="dxa" w:w="338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3F7FA"/>
          </w:tcPr>
          <w:p>
            <w:pPr>
              <w:spacing w:after="20" w:before="20" w:line="240" w:lineRule="auto"/>
            </w:pPr>
            <w:hyperlink r:id="rId42">
              <w:r>
                <w:rPr>
                  <w:sz w:val="20"/>
                  <w:color w:val="285D83"/>
                  <w:u w:val="single"/>
                </w:rPr>
                <w:t>Post-laminectomy syndrome</w:t>
              </w:r>
            </w:hyperlink>
          </w:p>
        </w:tc>
        <w:tc>
          <w:tcPr>
            <w:tcW w:type="dxa" w:w="338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FFFFF"/>
          </w:tcPr>
          <w:p>
            <w:pPr>
              <w:spacing w:after="20" w:before="20" w:line="240" w:lineRule="auto"/>
            </w:pPr>
            <w:hyperlink r:id="rId43">
              <w:r>
                <w:rPr>
                  <w:sz w:val="20"/>
                  <w:color w:val="285D83"/>
                  <w:u w:val="single"/>
                </w:rPr>
                <w:t>Spinal stenosis</w:t>
              </w:r>
            </w:hyperlink>
          </w:p>
        </w:tc>
        <w:tc>
          <w:tcPr>
            <w:tcW w:type="dxa" w:w="338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3F7FA"/>
          </w:tcPr>
          <w:p>
            <w:pPr>
              <w:spacing w:after="20" w:before="20" w:line="240" w:lineRule="auto"/>
            </w:pPr>
            <w:hyperlink r:id="rId44">
              <w:r>
                <w:rPr>
                  <w:sz w:val="20"/>
                  <w:color w:val="285D83"/>
                  <w:u w:val="single"/>
                </w:rPr>
                <w:t>Spondylosis</w:t>
              </w:r>
            </w:hyperlink>
          </w:p>
        </w:tc>
        <w:tc>
          <w:tcPr>
            <w:tcW w:type="dxa" w:w="338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FFFFF"/>
          </w:tcPr>
          <w:p>
            <w:pPr>
              <w:spacing w:after="20" w:before="20" w:line="240" w:lineRule="auto"/>
            </w:pPr>
            <w:hyperlink r:id="rId45">
              <w:r>
                <w:rPr>
                  <w:sz w:val="20"/>
                  <w:color w:val="285D83"/>
                  <w:u w:val="single"/>
                </w:rPr>
                <w:t>Lumbar radiculopathy</w:t>
              </w:r>
            </w:hyperlink>
          </w:p>
        </w:tc>
        <w:tc>
          <w:tcPr>
            <w:tcW w:type="dxa" w:w="338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bl>
    <w:p/>
    <w:p>
      <w:pPr>
        <w:pStyle w:val="Heading2"/>
      </w:pPr>
      <w:r>
        <w:t>Medications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96"/>
        <w:gridCol w:w="3384"/>
      </w:tblGrid>
      <w:tr>
        <w:trPr>
          <w:cantSplit/>
        </w:trPr>
        <w:tc>
          <w:tcPr>
            <w:tcW w:type="dxa" w:w="6696"/>
            <w:vAlign w:val="center"/>
            <w:tcMar>
              <w:top w:w="85" w:type="dxa"/>
              <w:left w:w="85" w:type="dxa"/>
              <w:bottom w:w="85" w:type="dxa"/>
              <w:right w:w="85" w:type="dxa"/>
            </w:tcMar>
            <w:shd w:fill="16293A"/>
          </w:tcPr>
          <w:p>
            <w:pPr>
              <w:spacing w:after="20" w:before="20" w:line="240" w:lineRule="auto"/>
            </w:pPr>
            <w:r>
              <w:rPr>
                <w:b/>
                <w:color w:val="FFFFFF"/>
                <w:sz w:val="21"/>
              </w:rPr>
              <w:t>Topic</w:t>
            </w:r>
          </w:p>
        </w:tc>
        <w:tc>
          <w:tcPr>
            <w:tcW w:type="dxa" w:w="3384"/>
            <w:vAlign w:val="center"/>
            <w:tcMar>
              <w:top w:w="85" w:type="dxa"/>
              <w:left w:w="85" w:type="dxa"/>
              <w:bottom w:w="85" w:type="dxa"/>
              <w:right w:w="85" w:type="dxa"/>
            </w:tcMar>
            <w:shd w:fill="16293A"/>
          </w:tcPr>
          <w:p>
            <w:pPr>
              <w:spacing w:after="20" w:before="20" w:line="240" w:lineRule="auto"/>
            </w:pPr>
            <w:r>
              <w:rPr>
                <w:b/>
                <w:color w:val="FFFFFF"/>
                <w:sz w:val="21"/>
              </w:rPr>
              <w:t>Current status</w:t>
            </w:r>
          </w:p>
        </w:tc>
      </w:tr>
      <w:tr>
        <w:trPr>
          <w:cantSplit/>
        </w:trPr>
        <w:tc>
          <w:tcPr>
            <w:tcW w:type="dxa" w:w="6696"/>
            <w:vAlign w:val="center"/>
            <w:tcMar>
              <w:top w:w="85" w:type="dxa"/>
              <w:left w:w="85" w:type="dxa"/>
              <w:bottom w:w="85" w:type="dxa"/>
              <w:right w:w="85" w:type="dxa"/>
            </w:tcMar>
            <w:shd w:fill="FFFFFF"/>
          </w:tcPr>
          <w:p>
            <w:pPr>
              <w:spacing w:after="20" w:before="20" w:line="240" w:lineRule="auto"/>
            </w:pPr>
            <w:hyperlink r:id="rId46">
              <w:r>
                <w:rPr>
                  <w:sz w:val="20"/>
                  <w:color w:val="285D83"/>
                  <w:u w:val="single"/>
                </w:rPr>
                <w:t>Opioid misuse</w:t>
              </w:r>
            </w:hyperlink>
          </w:p>
        </w:tc>
        <w:tc>
          <w:tcPr>
            <w:tcW w:type="dxa" w:w="338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3F7FA"/>
          </w:tcPr>
          <w:p>
            <w:pPr>
              <w:spacing w:after="20" w:before="20" w:line="240" w:lineRule="auto"/>
            </w:pPr>
            <w:hyperlink r:id="rId47">
              <w:r>
                <w:rPr>
                  <w:sz w:val="20"/>
                  <w:color w:val="285D83"/>
                  <w:u w:val="single"/>
                </w:rPr>
                <w:t>Opioids and chronic pain management</w:t>
              </w:r>
            </w:hyperlink>
          </w:p>
        </w:tc>
        <w:tc>
          <w:tcPr>
            <w:tcW w:type="dxa" w:w="338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FFFFF"/>
          </w:tcPr>
          <w:p>
            <w:pPr>
              <w:spacing w:after="20" w:before="20" w:line="240" w:lineRule="auto"/>
            </w:pPr>
            <w:hyperlink r:id="rId48">
              <w:r>
                <w:rPr>
                  <w:sz w:val="20"/>
                  <w:color w:val="285D83"/>
                  <w:u w:val="single"/>
                </w:rPr>
                <w:t>Side effects of long-term opioid use</w:t>
              </w:r>
            </w:hyperlink>
          </w:p>
        </w:tc>
        <w:tc>
          <w:tcPr>
            <w:tcW w:type="dxa" w:w="338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6696"/>
            <w:vAlign w:val="center"/>
            <w:tcMar>
              <w:top w:w="85" w:type="dxa"/>
              <w:left w:w="85" w:type="dxa"/>
              <w:bottom w:w="85" w:type="dxa"/>
              <w:right w:w="85" w:type="dxa"/>
            </w:tcMar>
            <w:shd w:fill="F3F7FA"/>
          </w:tcPr>
          <w:p>
            <w:pPr>
              <w:spacing w:after="20" w:before="20" w:line="240" w:lineRule="auto"/>
            </w:pPr>
            <w:hyperlink r:id="rId49">
              <w:r>
                <w:rPr>
                  <w:sz w:val="20"/>
                  <w:color w:val="285D83"/>
                  <w:u w:val="single"/>
                </w:rPr>
                <w:t>Tapering opioid use safely</w:t>
              </w:r>
            </w:hyperlink>
          </w:p>
        </w:tc>
        <w:tc>
          <w:tcPr>
            <w:tcW w:type="dxa" w:w="338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bl>
    <w:p/>
    <w:p>
      <w:pPr>
        <w:pStyle w:val="Heading2"/>
      </w:pPr>
      <w:r>
        <w:t>Client review focus</w:t>
      </w:r>
    </w:p>
    <w:p>
      <w:r>
        <w:t>Confirm which topics belong on the final site, flag omissions or outdated subjects, and identify the clinical reviewer and approved source material. Photography and any educational video or illustration should be selected for the specific topic.</w:t>
      </w:r>
    </w:p>
    <w:p>
      <w:pPr>
        <w:pStyle w:val="Heading1"/>
        <w:pageBreakBefore/>
      </w:pPr>
      <w:r>
        <w:t>Patient education treatments</w:t>
      </w:r>
    </w:p>
    <w:p>
      <w:r>
        <w:t>These 24 treatment pages complete the education inventory. Each is a review layout awaiting approved clinical content and appropriate supporting media.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56"/>
        <w:gridCol w:w="3024"/>
      </w:tblGrid>
      <w:tr>
        <w:trPr>
          <w:cantSplit/>
        </w:trPr>
        <w:tc>
          <w:tcPr>
            <w:tcW w:type="dxa" w:w="7056"/>
            <w:vAlign w:val="center"/>
            <w:tcMar>
              <w:top w:w="85" w:type="dxa"/>
              <w:left w:w="85" w:type="dxa"/>
              <w:bottom w:w="85" w:type="dxa"/>
              <w:right w:w="85" w:type="dxa"/>
            </w:tcMar>
            <w:shd w:fill="16293A"/>
          </w:tcPr>
          <w:p>
            <w:pPr>
              <w:spacing w:after="20" w:before="20" w:line="240" w:lineRule="auto"/>
            </w:pPr>
            <w:r>
              <w:rPr>
                <w:b/>
                <w:color w:val="FFFFFF"/>
                <w:sz w:val="21"/>
              </w:rPr>
              <w:t>Treatment topic</w:t>
            </w:r>
          </w:p>
        </w:tc>
        <w:tc>
          <w:tcPr>
            <w:tcW w:type="dxa" w:w="3024"/>
            <w:vAlign w:val="center"/>
            <w:tcMar>
              <w:top w:w="85" w:type="dxa"/>
              <w:left w:w="85" w:type="dxa"/>
              <w:bottom w:w="85" w:type="dxa"/>
              <w:right w:w="85" w:type="dxa"/>
            </w:tcMar>
            <w:shd w:fill="16293A"/>
          </w:tcPr>
          <w:p>
            <w:pPr>
              <w:spacing w:after="20" w:before="20" w:line="240" w:lineRule="auto"/>
            </w:pPr>
            <w:r>
              <w:rPr>
                <w:b/>
                <w:color w:val="FFFFFF"/>
                <w:sz w:val="21"/>
              </w:rPr>
              <w:t>Current status</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50">
              <w:r>
                <w:rPr>
                  <w:sz w:val="20"/>
                  <w:color w:val="285D83"/>
                  <w:u w:val="single"/>
                </w:rPr>
                <w:t>Basivertebral nerve ablation</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51">
              <w:r>
                <w:rPr>
                  <w:sz w:val="20"/>
                  <w:color w:val="285D83"/>
                  <w:u w:val="single"/>
                </w:rPr>
                <w:t>Botox injections for chronic migraine</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52">
              <w:r>
                <w:rPr>
                  <w:sz w:val="20"/>
                  <w:color w:val="285D83"/>
                  <w:u w:val="single"/>
                </w:rPr>
                <w:t>Caudal epidural steroid injection</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53">
              <w:r>
                <w:rPr>
                  <w:sz w:val="20"/>
                  <w:color w:val="285D83"/>
                  <w:u w:val="single"/>
                </w:rPr>
                <w:t>Cervical epidural steroid injection</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54">
              <w:r>
                <w:rPr>
                  <w:sz w:val="20"/>
                  <w:color w:val="285D83"/>
                  <w:u w:val="single"/>
                </w:rPr>
                <w:t>Cervical facet radiofrequency neurotomy</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55">
              <w:r>
                <w:rPr>
                  <w:sz w:val="20"/>
                  <w:color w:val="285D83"/>
                  <w:u w:val="single"/>
                </w:rPr>
                <w:t>Cervical transforaminal epidural steroid injection</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56">
              <w:r>
                <w:rPr>
                  <w:sz w:val="20"/>
                  <w:color w:val="285D83"/>
                  <w:u w:val="single"/>
                </w:rPr>
                <w:t>Genicular nerve ablation</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57">
              <w:r>
                <w:rPr>
                  <w:sz w:val="20"/>
                  <w:color w:val="285D83"/>
                  <w:u w:val="single"/>
                </w:rPr>
                <w:t>Hip joint injection</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58">
              <w:r>
                <w:rPr>
                  <w:sz w:val="20"/>
                  <w:color w:val="285D83"/>
                  <w:u w:val="single"/>
                </w:rPr>
                <w:t>Lumbar epidural steroid injection</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59">
              <w:r>
                <w:rPr>
                  <w:sz w:val="20"/>
                  <w:color w:val="285D83"/>
                  <w:u w:val="single"/>
                </w:rPr>
                <w:t>Lumbar sympathetic block</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60">
              <w:r>
                <w:rPr>
                  <w:sz w:val="20"/>
                  <w:color w:val="285D83"/>
                  <w:u w:val="single"/>
                </w:rPr>
                <w:t>Lumbar transforaminal epidural steroid injection</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61">
              <w:r>
                <w:rPr>
                  <w:sz w:val="20"/>
                  <w:color w:val="285D83"/>
                  <w:u w:val="single"/>
                </w:rPr>
                <w:t>Medial branch block</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62">
              <w:r>
                <w:rPr>
                  <w:sz w:val="20"/>
                  <w:color w:val="285D83"/>
                  <w:u w:val="single"/>
                </w:rPr>
                <w:t>Mild procedure</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63">
              <w:r>
                <w:rPr>
                  <w:sz w:val="20"/>
                  <w:color w:val="285D83"/>
                  <w:u w:val="single"/>
                </w:rPr>
                <w:t>Radiofrequency ablation RFA for pain</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64">
              <w:r>
                <w:rPr>
                  <w:sz w:val="20"/>
                  <w:color w:val="285D83"/>
                  <w:u w:val="single"/>
                </w:rPr>
                <w:t>Radiofrequency neurotomy of the lumbar facets</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65">
              <w:r>
                <w:rPr>
                  <w:sz w:val="20"/>
                  <w:color w:val="285D83"/>
                  <w:u w:val="single"/>
                </w:rPr>
                <w:t>Radiofrequency neurotomy of the thoracic facets</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66">
              <w:r>
                <w:rPr>
                  <w:sz w:val="20"/>
                  <w:color w:val="285D83"/>
                  <w:u w:val="single"/>
                </w:rPr>
                <w:t>Sacroiliac joint steroid injection</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67">
              <w:r>
                <w:rPr>
                  <w:sz w:val="20"/>
                  <w:color w:val="285D83"/>
                  <w:u w:val="single"/>
                </w:rPr>
                <w:t>Steroid injection for shoulder bursitis</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68">
              <w:r>
                <w:rPr>
                  <w:sz w:val="20"/>
                  <w:color w:val="285D83"/>
                  <w:u w:val="single"/>
                </w:rPr>
                <w:t>Spinal cord stimulator implant</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69">
              <w:r>
                <w:rPr>
                  <w:sz w:val="20"/>
                  <w:color w:val="285D83"/>
                  <w:u w:val="single"/>
                </w:rPr>
                <w:t>Spinal cord stimulator trial</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70">
              <w:r>
                <w:rPr>
                  <w:sz w:val="20"/>
                  <w:color w:val="285D83"/>
                  <w:u w:val="single"/>
                </w:rPr>
                <w:t>Stellate ganglion block</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71">
              <w:r>
                <w:rPr>
                  <w:sz w:val="20"/>
                  <w:color w:val="285D83"/>
                  <w:u w:val="single"/>
                </w:rPr>
                <w:t>Thoracic epidural steroid injection</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FFFFF"/>
          </w:tcPr>
          <w:p>
            <w:pPr>
              <w:spacing w:after="20" w:before="20" w:line="240" w:lineRule="auto"/>
            </w:pPr>
            <w:hyperlink r:id="rId72">
              <w:r>
                <w:rPr>
                  <w:sz w:val="20"/>
                  <w:color w:val="285D83"/>
                  <w:u w:val="single"/>
                </w:rPr>
                <w:t>Thoracic transforaminal epidural steroid injection</w:t>
              </w:r>
            </w:hyperlink>
          </w:p>
        </w:tc>
        <w:tc>
          <w:tcPr>
            <w:tcW w:type="dxa" w:w="3024"/>
            <w:vAlign w:val="center"/>
            <w:tcMar>
              <w:top w:w="85" w:type="dxa"/>
              <w:left w:w="85" w:type="dxa"/>
              <w:bottom w:w="85" w:type="dxa"/>
              <w:right w:w="85" w:type="dxa"/>
            </w:tcMar>
            <w:shd w:fill="FFFFFF"/>
          </w:tcPr>
          <w:p>
            <w:pPr>
              <w:spacing w:after="20" w:before="20" w:line="240" w:lineRule="auto"/>
            </w:pPr>
            <w:r>
              <w:rPr>
                <w:b w:val="0"/>
                <w:color w:val="000000"/>
                <w:sz w:val="21"/>
              </w:rPr>
              <w:t>Clinical content pending</w:t>
            </w:r>
          </w:p>
        </w:tc>
      </w:tr>
      <w:tr>
        <w:trPr>
          <w:cantSplit/>
        </w:trPr>
        <w:tc>
          <w:tcPr>
            <w:tcW w:type="dxa" w:w="7056"/>
            <w:vAlign w:val="center"/>
            <w:tcMar>
              <w:top w:w="85" w:type="dxa"/>
              <w:left w:w="85" w:type="dxa"/>
              <w:bottom w:w="85" w:type="dxa"/>
              <w:right w:w="85" w:type="dxa"/>
            </w:tcMar>
            <w:shd w:fill="F3F7FA"/>
          </w:tcPr>
          <w:p>
            <w:pPr>
              <w:spacing w:after="20" w:before="20" w:line="240" w:lineRule="auto"/>
            </w:pPr>
            <w:hyperlink r:id="rId73">
              <w:r>
                <w:rPr>
                  <w:sz w:val="20"/>
                  <w:color w:val="285D83"/>
                  <w:u w:val="single"/>
                </w:rPr>
                <w:t>Trigger point injections</w:t>
              </w:r>
            </w:hyperlink>
          </w:p>
        </w:tc>
        <w:tc>
          <w:tcPr>
            <w:tcW w:type="dxa" w:w="3024"/>
            <w:vAlign w:val="center"/>
            <w:tcMar>
              <w:top w:w="85" w:type="dxa"/>
              <w:left w:w="85" w:type="dxa"/>
              <w:bottom w:w="85" w:type="dxa"/>
              <w:right w:w="85" w:type="dxa"/>
            </w:tcMar>
            <w:shd w:fill="F3F7FA"/>
          </w:tcPr>
          <w:p>
            <w:pPr>
              <w:spacing w:after="20" w:before="20" w:line="240" w:lineRule="auto"/>
            </w:pPr>
            <w:r>
              <w:rPr>
                <w:b w:val="0"/>
                <w:color w:val="000000"/>
                <w:sz w:val="21"/>
              </w:rPr>
              <w:t>Clinical content pending</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PMG website sitemap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eb-pain-management-group.vercel.app/" TargetMode="External"/><Relationship Id="rId11" Type="http://schemas.openxmlformats.org/officeDocument/2006/relationships/hyperlink" Target="https://web-pain-management-group.vercel.app/review" TargetMode="External"/><Relationship Id="rId12" Type="http://schemas.openxmlformats.org/officeDocument/2006/relationships/hyperlink" Target="https://web-pain-management-group.vercel.app/contact" TargetMode="External"/><Relationship Id="rId13" Type="http://schemas.openxmlformats.org/officeDocument/2006/relationships/hyperlink" Target="https://web-pain-management-group.vercel.app/privacy" TargetMode="External"/><Relationship Id="rId14" Type="http://schemas.openxmlformats.org/officeDocument/2006/relationships/hyperlink" Target="https://web-pain-management-group.vercel.app/accessibility" TargetMode="External"/><Relationship Id="rId15" Type="http://schemas.openxmlformats.org/officeDocument/2006/relationships/hyperlink" Target="https://web-pain-management-group.vercel.app/partnership" TargetMode="External"/><Relationship Id="rId16" Type="http://schemas.openxmlformats.org/officeDocument/2006/relationships/hyperlink" Target="https://web-pain-management-group.vercel.app/partnership/operating-model" TargetMode="External"/><Relationship Id="rId17" Type="http://schemas.openxmlformats.org/officeDocument/2006/relationships/hyperlink" Target="https://web-pain-management-group.vercel.app/partnership/financial-model" TargetMode="External"/><Relationship Id="rId18" Type="http://schemas.openxmlformats.org/officeDocument/2006/relationships/hyperlink" Target="https://web-pain-management-group.vercel.app/partnership/quality-and-compliance" TargetMode="External"/><Relationship Id="rId19" Type="http://schemas.openxmlformats.org/officeDocument/2006/relationships/hyperlink" Target="https://web-pain-management-group.vercel.app/our-partners" TargetMode="External"/><Relationship Id="rId20" Type="http://schemas.openxmlformats.org/officeDocument/2006/relationships/hyperlink" Target="https://web-pain-management-group.vercel.app/our-partners/stories/sample-community-program" TargetMode="External"/><Relationship Id="rId21" Type="http://schemas.openxmlformats.org/officeDocument/2006/relationships/hyperlink" Target="https://web-pain-management-group.vercel.app/for-providers" TargetMode="External"/><Relationship Id="rId22" Type="http://schemas.openxmlformats.org/officeDocument/2006/relationships/hyperlink" Target="https://web-pain-management-group.vercel.app/for-providers/practice-model" TargetMode="External"/><Relationship Id="rId23" Type="http://schemas.openxmlformats.org/officeDocument/2006/relationships/hyperlink" Target="https://web-pain-management-group.vercel.app/careers" TargetMode="External"/><Relationship Id="rId24" Type="http://schemas.openxmlformats.org/officeDocument/2006/relationships/hyperlink" Target="https://web-pain-management-group.vercel.app/careers/sample-pain-physician" TargetMode="External"/><Relationship Id="rId25" Type="http://schemas.openxmlformats.org/officeDocument/2006/relationships/hyperlink" Target="https://web-pain-management-group.vercel.app/careers/sample-advanced-practice-provider" TargetMode="External"/><Relationship Id="rId26" Type="http://schemas.openxmlformats.org/officeDocument/2006/relationships/hyperlink" Target="https://web-pain-management-group.vercel.app/careers/sample-program-operations" TargetMode="External"/><Relationship Id="rId27" Type="http://schemas.openxmlformats.org/officeDocument/2006/relationships/hyperlink" Target="https://web-pain-management-group.vercel.app/about-us" TargetMode="External"/><Relationship Id="rId28" Type="http://schemas.openxmlformats.org/officeDocument/2006/relationships/hyperlink" Target="https://web-pain-management-group.vercel.app/about-us/leadership" TargetMode="External"/><Relationship Id="rId29" Type="http://schemas.openxmlformats.org/officeDocument/2006/relationships/hyperlink" Target="https://web-pain-management-group.vercel.app/about-us/leadership/sample-clinical-leader" TargetMode="External"/><Relationship Id="rId30" Type="http://schemas.openxmlformats.org/officeDocument/2006/relationships/hyperlink" Target="https://web-pain-management-group.vercel.app/locations" TargetMode="External"/><Relationship Id="rId31" Type="http://schemas.openxmlformats.org/officeDocument/2006/relationships/hyperlink" Target="https://web-pain-management-group.vercel.app/locations/ohio/sample-community-clinic" TargetMode="External"/><Relationship Id="rId32" Type="http://schemas.openxmlformats.org/officeDocument/2006/relationships/hyperlink" Target="https://web-pain-management-group.vercel.app/locations/indiana/sample-community-clinic" TargetMode="External"/><Relationship Id="rId33" Type="http://schemas.openxmlformats.org/officeDocument/2006/relationships/hyperlink" Target="https://web-pain-management-group.vercel.app/locations/michigan/sample-community-clinic" TargetMode="External"/><Relationship Id="rId34" Type="http://schemas.openxmlformats.org/officeDocument/2006/relationships/hyperlink" Target="https://web-pain-management-group.vercel.app/resources" TargetMode="External"/><Relationship Id="rId35" Type="http://schemas.openxmlformats.org/officeDocument/2006/relationships/hyperlink" Target="https://web-pain-management-group.vercel.app/resources/evaluating-community-need" TargetMode="External"/><Relationship Id="rId36" Type="http://schemas.openxmlformats.org/officeDocument/2006/relationships/hyperlink" Target="https://web-pain-management-group.vercel.app/resources/recruiting-versus-program-management" TargetMode="External"/><Relationship Id="rId37" Type="http://schemas.openxmlformats.org/officeDocument/2006/relationships/hyperlink" Target="https://web-pain-management-group.vercel.app/resources/measuring-program-performance" TargetMode="External"/><Relationship Id="rId38" Type="http://schemas.openxmlformats.org/officeDocument/2006/relationships/hyperlink" Target="https://web-pain-management-group.vercel.app/pain-education" TargetMode="External"/><Relationship Id="rId39" Type="http://schemas.openxmlformats.org/officeDocument/2006/relationships/hyperlink" Target="https://web-pain-management-group.vercel.app/pain-education/bursitis-of-the-hip" TargetMode="External"/><Relationship Id="rId40" Type="http://schemas.openxmlformats.org/officeDocument/2006/relationships/hyperlink" Target="https://web-pain-management-group.vercel.app/pain-education/cervical-radiculopathy" TargetMode="External"/><Relationship Id="rId41" Type="http://schemas.openxmlformats.org/officeDocument/2006/relationships/hyperlink" Target="https://web-pain-management-group.vercel.app/pain-education/complex-regional-pain-syndrome" TargetMode="External"/><Relationship Id="rId42" Type="http://schemas.openxmlformats.org/officeDocument/2006/relationships/hyperlink" Target="https://web-pain-management-group.vercel.app/pain-education/post-laminectomy-syndrome" TargetMode="External"/><Relationship Id="rId43" Type="http://schemas.openxmlformats.org/officeDocument/2006/relationships/hyperlink" Target="https://web-pain-management-group.vercel.app/pain-education/spinal-stenosis" TargetMode="External"/><Relationship Id="rId44" Type="http://schemas.openxmlformats.org/officeDocument/2006/relationships/hyperlink" Target="https://web-pain-management-group.vercel.app/pain-education/spondylosis" TargetMode="External"/><Relationship Id="rId45" Type="http://schemas.openxmlformats.org/officeDocument/2006/relationships/hyperlink" Target="https://web-pain-management-group.vercel.app/pain-education/lumbar-radiculopathy" TargetMode="External"/><Relationship Id="rId46" Type="http://schemas.openxmlformats.org/officeDocument/2006/relationships/hyperlink" Target="https://web-pain-management-group.vercel.app/pain-education/opioid-misuse" TargetMode="External"/><Relationship Id="rId47" Type="http://schemas.openxmlformats.org/officeDocument/2006/relationships/hyperlink" Target="https://web-pain-management-group.vercel.app/pain-education/opioids-and-chronic-pain-management" TargetMode="External"/><Relationship Id="rId48" Type="http://schemas.openxmlformats.org/officeDocument/2006/relationships/hyperlink" Target="https://web-pain-management-group.vercel.app/pain-education/side-effects-of-long-term-opioid-use" TargetMode="External"/><Relationship Id="rId49" Type="http://schemas.openxmlformats.org/officeDocument/2006/relationships/hyperlink" Target="https://web-pain-management-group.vercel.app/pain-education/tapering-opioid-use-safely" TargetMode="External"/><Relationship Id="rId50" Type="http://schemas.openxmlformats.org/officeDocument/2006/relationships/hyperlink" Target="https://web-pain-management-group.vercel.app/pain-education/basivertebral-nerve-ablation" TargetMode="External"/><Relationship Id="rId51" Type="http://schemas.openxmlformats.org/officeDocument/2006/relationships/hyperlink" Target="https://web-pain-management-group.vercel.app/pain-education/botox-injections-for-chronic-migraine" TargetMode="External"/><Relationship Id="rId52" Type="http://schemas.openxmlformats.org/officeDocument/2006/relationships/hyperlink" Target="https://web-pain-management-group.vercel.app/pain-education/caudal-epidural-steroid-injection" TargetMode="External"/><Relationship Id="rId53" Type="http://schemas.openxmlformats.org/officeDocument/2006/relationships/hyperlink" Target="https://web-pain-management-group.vercel.app/pain-education/cervical-epidural-steroid-injection" TargetMode="External"/><Relationship Id="rId54" Type="http://schemas.openxmlformats.org/officeDocument/2006/relationships/hyperlink" Target="https://web-pain-management-group.vercel.app/pain-education/cervical-facet-radiofrequency-neurotomy" TargetMode="External"/><Relationship Id="rId55" Type="http://schemas.openxmlformats.org/officeDocument/2006/relationships/hyperlink" Target="https://web-pain-management-group.vercel.app/pain-education/cervical-transforaminal-epidural-steroid-injection" TargetMode="External"/><Relationship Id="rId56" Type="http://schemas.openxmlformats.org/officeDocument/2006/relationships/hyperlink" Target="https://web-pain-management-group.vercel.app/pain-education/genicular-nerve-ablation" TargetMode="External"/><Relationship Id="rId57" Type="http://schemas.openxmlformats.org/officeDocument/2006/relationships/hyperlink" Target="https://web-pain-management-group.vercel.app/pain-education/hip-joint-injection" TargetMode="External"/><Relationship Id="rId58" Type="http://schemas.openxmlformats.org/officeDocument/2006/relationships/hyperlink" Target="https://web-pain-management-group.vercel.app/pain-education/lumbar-epidural-steroid-injection" TargetMode="External"/><Relationship Id="rId59" Type="http://schemas.openxmlformats.org/officeDocument/2006/relationships/hyperlink" Target="https://web-pain-management-group.vercel.app/pain-education/lumbar-sympathetic-block" TargetMode="External"/><Relationship Id="rId60" Type="http://schemas.openxmlformats.org/officeDocument/2006/relationships/hyperlink" Target="https://web-pain-management-group.vercel.app/pain-education/lumbar-transforaminal-epidural-steroid-injection" TargetMode="External"/><Relationship Id="rId61" Type="http://schemas.openxmlformats.org/officeDocument/2006/relationships/hyperlink" Target="https://web-pain-management-group.vercel.app/pain-education/medial-branch-block" TargetMode="External"/><Relationship Id="rId62" Type="http://schemas.openxmlformats.org/officeDocument/2006/relationships/hyperlink" Target="https://web-pain-management-group.vercel.app/pain-education/mild-procedure" TargetMode="External"/><Relationship Id="rId63" Type="http://schemas.openxmlformats.org/officeDocument/2006/relationships/hyperlink" Target="https://web-pain-management-group.vercel.app/pain-education/radiofrequency-ablation-rfa-for-pain" TargetMode="External"/><Relationship Id="rId64" Type="http://schemas.openxmlformats.org/officeDocument/2006/relationships/hyperlink" Target="https://web-pain-management-group.vercel.app/pain-education/radiofrequency-neurotomy-of-the-lumbar-facets" TargetMode="External"/><Relationship Id="rId65" Type="http://schemas.openxmlformats.org/officeDocument/2006/relationships/hyperlink" Target="https://web-pain-management-group.vercel.app/pain-education/radiofrequency-neurotomy-of-the-thoracic-facets" TargetMode="External"/><Relationship Id="rId66" Type="http://schemas.openxmlformats.org/officeDocument/2006/relationships/hyperlink" Target="https://web-pain-management-group.vercel.app/pain-education/sacroiliac-joint-steroid-injection" TargetMode="External"/><Relationship Id="rId67" Type="http://schemas.openxmlformats.org/officeDocument/2006/relationships/hyperlink" Target="https://web-pain-management-group.vercel.app/pain-education/steroid-injection-for-shoulder-bursitis" TargetMode="External"/><Relationship Id="rId68" Type="http://schemas.openxmlformats.org/officeDocument/2006/relationships/hyperlink" Target="https://web-pain-management-group.vercel.app/pain-education/spinal-cord-stimulator-implant" TargetMode="External"/><Relationship Id="rId69" Type="http://schemas.openxmlformats.org/officeDocument/2006/relationships/hyperlink" Target="https://web-pain-management-group.vercel.app/pain-education/spinal-cord-stimulator-trial" TargetMode="External"/><Relationship Id="rId70" Type="http://schemas.openxmlformats.org/officeDocument/2006/relationships/hyperlink" Target="https://web-pain-management-group.vercel.app/pain-education/stellate-ganglion-block" TargetMode="External"/><Relationship Id="rId71" Type="http://schemas.openxmlformats.org/officeDocument/2006/relationships/hyperlink" Target="https://web-pain-management-group.vercel.app/pain-education/thoracic-epidural-steroid-injection" TargetMode="External"/><Relationship Id="rId72" Type="http://schemas.openxmlformats.org/officeDocument/2006/relationships/hyperlink" Target="https://web-pain-management-group.vercel.app/pain-education/thoracic-transforaminal-epidural-steroid-injection" TargetMode="External"/><Relationship Id="rId73" Type="http://schemas.openxmlformats.org/officeDocument/2006/relationships/hyperlink" Target="https://web-pain-management-group.vercel.app/pain-education/trigger-point-inj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Pain Management Group Website Sitemap</dc:title>
  <dc:subject>Client review of website structure</dc:subject>
  <dc:creator>CLEM</dc:creator>
  <cp:keywords/>
  <dc:description>generated by python-docx</dc:description>
  <cp:lastModifiedBy/>
  <cp:revision>1</cp:revision>
  <dcterms:created xsi:type="dcterms:W3CDTF">2013-12-23T23:15:00Z</dcterms:created>
  <dcterms:modified xsi:type="dcterms:W3CDTF">2013-12-23T23:15:00Z</dcterms:modified>
  <cp:category/>
</cp:coreProperties>
</file>