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pPr>
      <w:r>
        <w:rPr>
          <w:rFonts w:ascii="Arial" w:cs="Arial" w:eastAsia="Arial" w:hAnsi="Arial"/>
          <w:b/>
          <w:bCs/>
          <w:color w:val="3A3530"/>
          <w:sz w:val="64"/>
          <w:szCs w:val="64"/>
        </w:rPr>
        <w:t xml:space="preserve">SpecFlow</w:t>
      </w:r>
    </w:p>
    <w:p>
      <w:pPr>
        <w:spacing w:before="0" w:after="80"/>
      </w:pPr>
      <w:r>
        <w:rPr>
          <w:rFonts w:ascii="Arial" w:cs="Arial" w:eastAsia="Arial" w:hAnsi="Arial"/>
          <w:color w:val="8A8580"/>
          <w:sz w:val="26"/>
          <w:szCs w:val="26"/>
        </w:rPr>
        <w:t xml:space="preserve">Générateur de spécifications techniques pour agences web</w:t>
      </w:r>
    </w:p>
    <w:p>
      <w:pPr>
        <w:spacing w:before="0" w:after="320"/>
      </w:pPr>
      <w:r>
        <w:rPr>
          <w:rFonts w:ascii="Arial" w:cs="Arial" w:eastAsia="Arial" w:hAnsi="Arial"/>
          <w:color w:val="D4521A"/>
          <w:sz w:val="20"/>
          <w:szCs w:val="20"/>
        </w:rPr>
        <w:t xml:space="preserve">Résumé de projet — V1</w:t>
      </w:r>
    </w:p>
    <w:p>
      <w:pPr>
        <w:pBdr>
          <w:bottom w:val="single" w:color="D4521A" w:sz="4" w:space="6"/>
        </w:pBdr>
        <w:spacing w:before="400" w:after="200"/>
      </w:pPr>
      <w:r>
        <w:rPr>
          <w:rFonts w:ascii="Arial" w:cs="Arial" w:eastAsia="Arial" w:hAnsi="Arial"/>
          <w:b/>
          <w:bCs/>
          <w:color w:val="3A3530"/>
          <w:sz w:val="36"/>
          <w:szCs w:val="36"/>
        </w:rPr>
        <w:t xml:space="preserve">Résumé exécutif</w:t>
      </w:r>
    </w:p>
    <w:p>
      <w:pPr>
        <w:spacing w:before="0" w:after="80"/>
      </w:pPr>
      <w:r>
        <w:t xml:space="preserve"/>
      </w:r>
    </w:p>
    <w:p>
      <w:pPr>
        <w:spacing w:before="60" w:after="100"/>
        <w:jc w:val="both"/>
      </w:pPr>
      <w:r>
        <w:rPr>
          <w:rFonts w:ascii="Arial" w:cs="Arial" w:eastAsia="Arial" w:hAnsi="Arial"/>
          <w:color w:val="3A3530"/>
          <w:sz w:val="22"/>
          <w:szCs w:val="22"/>
        </w:rPr>
        <w:t xml:space="preserve">SpecFlow est une application web SaaS qui permet aux agences web de générer automatiquement des spécifications fonctionnelles complètes à partir d'une description projet en langage naturel. En quelques minutes, un chef de projet obtient un document structuré — user stories, critères d'acceptance, hors-périmètre, questions de clarification — prêt à être exporté vers Notion, Jira ou en PDF.</w:t>
      </w:r>
    </w:p>
    <w:p>
      <w:pPr>
        <w:spacing w:before="0" w:after="60"/>
      </w:pPr>
      <w:r>
        <w:t xml:space="preserve"/>
      </w:r>
    </w:p>
    <w:p>
      <w:pPr>
        <w:spacing w:before="60" w:after="100"/>
        <w:jc w:val="both"/>
      </w:pPr>
      <w:r>
        <w:rPr>
          <w:rFonts w:ascii="Arial" w:cs="Arial" w:eastAsia="Arial" w:hAnsi="Arial"/>
          <w:color w:val="3A3530"/>
          <w:sz w:val="22"/>
          <w:szCs w:val="22"/>
        </w:rPr>
        <w:t xml:space="preserve">L'outil repose sur l'API Claude d'Anthropic pour la génération de contenu structuré, et s'intègre nativement dans les workflows des équipes web. Il est conçu pour les agences qui produisent plusieurs projets par mois et souhaitent standardiser leur phase de cadrage sans y passer des journées entières.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521A" w:sz="6"/>
              <w:left w:val="single" w:color="D4521A" w:sz="12"/>
              <w:bottom w:val="none" w:color="FFFFFF" w:sz="0"/>
              <w:right w:val="none" w:color="FFFFFF" w:sz="0"/>
            </w:tcBorders>
            <w:shd w:fill="F5ECE4" w:val="clear"/>
            <w:tcMar>
              <w:top w:type="dxa" w:w="120"/>
              <w:left w:type="dxa" w:w="200"/>
              <w:bottom w:type="dxa" w:w="120"/>
              <w:right w:type="dxa" w:w="120"/>
            </w:tcMar>
          </w:tcPr>
          <w:p>
            <w:pPr>
              <w:spacing w:before="40" w:after="40"/>
            </w:pPr>
            <w:r>
              <w:rPr>
                <w:rFonts w:ascii="Arial" w:cs="Arial" w:eastAsia="Arial" w:hAnsi="Arial"/>
                <w:i w:val="false"/>
                <w:iCs w:val="false"/>
                <w:color w:val="3A3530"/>
                <w:sz w:val="22"/>
                <w:szCs w:val="22"/>
              </w:rPr>
              <w:t xml:space="preserve">Problème résolu :</w:t>
            </w:r>
          </w:p>
          <w:p>
            <w:pPr>
              <w:spacing w:before="40" w:after="40"/>
            </w:pPr>
            <w:r>
              <w:rPr>
                <w:rFonts w:ascii="Arial" w:cs="Arial" w:eastAsia="Arial" w:hAnsi="Arial"/>
                <w:i/>
                <w:iCs/>
                <w:color w:val="3A3530"/>
                <w:sz w:val="22"/>
                <w:szCs w:val="22"/>
              </w:rPr>
              <w:t xml:space="preserve">"Rédiger une spec prend 2 à 3 jours, est souvent incomplète et varie selon qui l'écrit.</w:t>
            </w:r>
          </w:p>
          <w:p>
            <w:pPr>
              <w:spacing w:before="40" w:after="40"/>
            </w:pPr>
            <w:r>
              <w:rPr>
                <w:rFonts w:ascii="Arial" w:cs="Arial" w:eastAsia="Arial" w:hAnsi="Arial"/>
                <w:i w:val="false"/>
                <w:iCs w:val="false"/>
                <w:color w:val="3A3530"/>
                <w:sz w:val="22"/>
                <w:szCs w:val="22"/>
              </w:rPr>
              <w:t xml:space="preserve">SpecFlow réduit ce temps à 30 minutes et garantit un format homogène pour toute l'agence."</w:t>
            </w:r>
          </w:p>
        </w:tc>
      </w:tr>
    </w:tbl>
    <w:p>
      <w:pPr>
        <w:spacing w:before="0" w:after="200"/>
      </w:pPr>
      <w:r>
        <w:t xml:space="preserve"/>
      </w:r>
    </w:p>
    <w:p>
      <w:pPr>
        <w:pBdr>
          <w:bottom w:val="single" w:color="D4521A" w:sz="4" w:space="6"/>
        </w:pBdr>
        <w:spacing w:before="400" w:after="200"/>
      </w:pPr>
      <w:r>
        <w:rPr>
          <w:rFonts w:ascii="Arial" w:cs="Arial" w:eastAsia="Arial" w:hAnsi="Arial"/>
          <w:b/>
          <w:bCs/>
          <w:color w:val="3A3530"/>
          <w:sz w:val="36"/>
          <w:szCs w:val="36"/>
        </w:rPr>
        <w:t xml:space="preserve">Comment ça fonctionne</w:t>
      </w:r>
    </w:p>
    <w:p>
      <w:pPr>
        <w:spacing w:before="0" w:after="80"/>
      </w:pPr>
      <w:r>
        <w:t xml:space="preserve"/>
      </w:r>
    </w:p>
    <w:p>
      <w:pPr>
        <w:spacing w:before="60" w:after="100"/>
        <w:jc w:val="both"/>
      </w:pPr>
      <w:r>
        <w:rPr>
          <w:rFonts w:ascii="Arial" w:cs="Arial" w:eastAsia="Arial" w:hAnsi="Arial"/>
          <w:color w:val="3A3530"/>
          <w:sz w:val="22"/>
          <w:szCs w:val="22"/>
        </w:rPr>
        <w:t xml:space="preserve">L'utilisateur remplit un formulaire guidé en 4 étapes : type de projet, stack technique, description libre du besoin client, et sections souhaitées dans la spec. L'IA génère ensuite un document complet en 30 à 60 secondes, structuré en sections fonctionnelles avec personas, user stories priorisées (MoSCoW) et critères d'acceptance au format Gherkin.</w:t>
      </w:r>
    </w:p>
    <w:p>
      <w:pPr>
        <w:spacing w:before="0" w:after="80"/>
      </w:pPr>
      <w:r>
        <w:t xml:space="preserve"/>
      </w:r>
    </w:p>
    <w:p>
      <w:pPr>
        <w:spacing w:before="60" w:after="100"/>
        <w:jc w:val="both"/>
      </w:pPr>
      <w:r>
        <w:rPr>
          <w:rFonts w:ascii="Arial" w:cs="Arial" w:eastAsia="Arial" w:hAnsi="Arial"/>
          <w:color w:val="3A3530"/>
          <w:sz w:val="22"/>
          <w:szCs w:val="22"/>
        </w:rPr>
        <w:t xml:space="preserve">Chaque section peut être régénérée ou éditée inline après la première génération. Le document est ensuite exportable en un clic vers les outils de l'équipe.</w:t>
      </w:r>
    </w:p>
    <w:p>
      <w:pPr>
        <w:spacing w:before="0" w:after="120"/>
      </w:pPr>
      <w:r>
        <w:t xml:space="preserve"/>
      </w:r>
    </w:p>
    <w:p>
      <w:pPr>
        <w:spacing w:before="320" w:after="120"/>
      </w:pPr>
      <w:r>
        <w:rPr>
          <w:rFonts w:ascii="Arial" w:cs="Arial" w:eastAsia="Arial" w:hAnsi="Arial"/>
          <w:b/>
          <w:bCs/>
          <w:color w:val="3A3530"/>
          <w:sz w:val="26"/>
          <w:szCs w:val="26"/>
        </w:rPr>
        <w:t xml:space="preserve">Sections générées automatiquement</w:t>
      </w:r>
    </w:p>
    <w:p>
      <w:pPr>
        <w:spacing w:before="0" w:after="40"/>
      </w:pPr>
      <w:r>
        <w:t xml:space="preserve"/>
      </w:r>
    </w:p>
    <w:p>
      <w:pPr>
        <w:pStyle w:val="ListParagraph"/>
        <w:numPr>
          <w:ilvl w:val="0"/>
          <w:numId w:val="2"/>
        </w:numPr>
        <w:spacing w:before="60" w:after="80"/>
      </w:pPr>
      <w:r>
        <w:rPr>
          <w:rFonts w:ascii="Arial" w:cs="Arial" w:eastAsia="Arial" w:hAnsi="Arial"/>
          <w:color w:val="3A3530"/>
          <w:sz w:val="22"/>
          <w:szCs w:val="22"/>
        </w:rPr>
        <w:t xml:space="preserve">Résumé exécutif du projet (3-4 phrases, ton professionnel)</w:t>
      </w:r>
    </w:p>
    <w:p>
      <w:pPr>
        <w:pStyle w:val="ListParagraph"/>
        <w:numPr>
          <w:ilvl w:val="0"/>
          <w:numId w:val="2"/>
        </w:numPr>
        <w:spacing w:before="60" w:after="80"/>
      </w:pPr>
      <w:r>
        <w:rPr>
          <w:rFonts w:ascii="Arial" w:cs="Arial" w:eastAsia="Arial" w:hAnsi="Arial"/>
          <w:color w:val="3A3530"/>
          <w:sz w:val="22"/>
          <w:szCs w:val="22"/>
        </w:rPr>
        <w:t xml:space="preserve">Personas identifiés depuis la description client</w:t>
      </w:r>
    </w:p>
    <w:p>
      <w:pPr>
        <w:pStyle w:val="ListParagraph"/>
        <w:numPr>
          <w:ilvl w:val="0"/>
          <w:numId w:val="2"/>
        </w:numPr>
        <w:spacing w:before="60" w:after="80"/>
      </w:pPr>
      <w:r>
        <w:rPr>
          <w:rFonts w:ascii="Arial" w:cs="Arial" w:eastAsia="Arial" w:hAnsi="Arial"/>
          <w:color w:val="3A3530"/>
          <w:sz w:val="22"/>
          <w:szCs w:val="22"/>
        </w:rPr>
        <w:t xml:space="preserve">User stories par persona avec priorité MUST / SHOULD / COULD / WON'T</w:t>
      </w:r>
    </w:p>
    <w:p>
      <w:pPr>
        <w:pStyle w:val="ListParagraph"/>
        <w:numPr>
          <w:ilvl w:val="0"/>
          <w:numId w:val="2"/>
        </w:numPr>
        <w:spacing w:before="60" w:after="80"/>
      </w:pPr>
      <w:r>
        <w:rPr>
          <w:rFonts w:ascii="Arial" w:cs="Arial" w:eastAsia="Arial" w:hAnsi="Arial"/>
          <w:color w:val="3A3530"/>
          <w:sz w:val="22"/>
          <w:szCs w:val="22"/>
        </w:rPr>
        <w:t xml:space="preserve">Critères d'acceptance au format Gherkin (Given / When / Then)</w:t>
      </w:r>
    </w:p>
    <w:p>
      <w:pPr>
        <w:pStyle w:val="ListParagraph"/>
        <w:numPr>
          <w:ilvl w:val="0"/>
          <w:numId w:val="2"/>
        </w:numPr>
        <w:spacing w:before="60" w:after="80"/>
      </w:pPr>
      <w:r>
        <w:rPr>
          <w:rFonts w:ascii="Arial" w:cs="Arial" w:eastAsia="Arial" w:hAnsi="Arial"/>
          <w:color w:val="3A3530"/>
          <w:sz w:val="22"/>
          <w:szCs w:val="22"/>
        </w:rPr>
        <w:t xml:space="preserve">Liste explicite du hors-périmètre</w:t>
      </w:r>
    </w:p>
    <w:p>
      <w:pPr>
        <w:pStyle w:val="ListParagraph"/>
        <w:numPr>
          <w:ilvl w:val="0"/>
          <w:numId w:val="2"/>
        </w:numPr>
        <w:spacing w:before="60" w:after="80"/>
      </w:pPr>
      <w:r>
        <w:rPr>
          <w:rFonts w:ascii="Arial" w:cs="Arial" w:eastAsia="Arial" w:hAnsi="Arial"/>
          <w:color w:val="3A3530"/>
          <w:sz w:val="22"/>
          <w:szCs w:val="22"/>
        </w:rPr>
        <w:t xml:space="preserve">Questions de clarification avec indication de l'impact sur la spec</w:t>
      </w:r>
    </w:p>
    <w:p>
      <w:pPr>
        <w:spacing w:before="0" w:after="200"/>
      </w:pPr>
      <w:r>
        <w:t xml:space="preserve"/>
      </w:r>
    </w:p>
    <w:p>
      <w:pPr>
        <w:pBdr>
          <w:bottom w:val="single" w:color="D4521A" w:sz="4" w:space="6"/>
        </w:pBdr>
        <w:spacing w:before="400" w:after="200"/>
      </w:pPr>
      <w:r>
        <w:rPr>
          <w:rFonts w:ascii="Arial" w:cs="Arial" w:eastAsia="Arial" w:hAnsi="Arial"/>
          <w:b/>
          <w:bCs/>
          <w:color w:val="3A3530"/>
          <w:sz w:val="36"/>
          <w:szCs w:val="36"/>
        </w:rPr>
        <w:t xml:space="preserve">Architecture multi-tenant</w:t>
      </w:r>
    </w:p>
    <w:p>
      <w:pPr>
        <w:spacing w:before="0" w:after="80"/>
      </w:pPr>
      <w:r>
        <w:t xml:space="preserve"/>
      </w:r>
    </w:p>
    <w:p>
      <w:pPr>
        <w:spacing w:before="60" w:after="100"/>
        <w:jc w:val="both"/>
      </w:pPr>
      <w:r>
        <w:rPr>
          <w:rFonts w:ascii="Arial" w:cs="Arial" w:eastAsia="Arial" w:hAnsi="Arial"/>
          <w:color w:val="3A3530"/>
          <w:sz w:val="22"/>
          <w:szCs w:val="22"/>
        </w:rPr>
        <w:t xml:space="preserve">SpecFlow est conçu comme un SaaS multi-tenant. Un utilisateur dispose d'un compte unique et peut appartenir à plusieurs équipes. Chaque équipe représente typiquement une agence, une structure juridique distincte, ou un contexte de travail séparé (freelance + salarié, par exemple). Les projets et specs sont cloisonnés par équipe.</w:t>
      </w:r>
    </w:p>
    <w:p>
      <w:pPr>
        <w:spacing w:before="0" w:after="80"/>
      </w:pPr>
      <w:r>
        <w:t xml:space="preserve"/>
      </w:r>
    </w:p>
    <w:p>
      <w:pPr>
        <w:spacing w:before="60" w:after="100"/>
        <w:jc w:val="both"/>
      </w:pPr>
      <w:r>
        <w:rPr>
          <w:rFonts w:ascii="Arial" w:cs="Arial" w:eastAsia="Arial" w:hAnsi="Arial"/>
          <w:color w:val="3A3530"/>
          <w:sz w:val="22"/>
          <w:szCs w:val="22"/>
        </w:rPr>
        <w:t xml:space="preserve">Un même utilisateur peut ainsi gérer ses specs freelance dans l'équipe « Indépendant » et les projets de son agence dans l'équipe « Agence Dupont », sans mélange de données ni confusion de contexte.</w:t>
      </w:r>
    </w:p>
    <w:p>
      <w:pPr>
        <w:spacing w:before="0" w:after="120"/>
      </w:pPr>
      <w:r>
        <w:t xml:space="preserve"/>
      </w:r>
    </w:p>
    <w:p>
      <w:pPr>
        <w:spacing w:before="320" w:after="120"/>
      </w:pPr>
      <w:r>
        <w:rPr>
          <w:rFonts w:ascii="Arial" w:cs="Arial" w:eastAsia="Arial" w:hAnsi="Arial"/>
          <w:b/>
          <w:bCs/>
          <w:color w:val="3A3530"/>
          <w:sz w:val="26"/>
          <w:szCs w:val="26"/>
        </w:rPr>
        <w:t xml:space="preserve">Structure des données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tcBorders>
              <w:top w:val="single" w:color="DEDBD5" w:sz="1"/>
              <w:left w:val="single" w:color="DEDBD5" w:sz="1"/>
              <w:bottom w:val="single" w:color="DEDBD5" w:sz="1"/>
              <w:right w:val="single" w:color="DEDBD5" w:sz="1"/>
            </w:tcBorders>
            <w:shd w:fill="3A353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Utilisateur (compte unique)</w:t>
            </w:r>
          </w:p>
        </w:tc>
      </w:tr>
      <w:tr>
        <w:tc>
          <w:tcPr>
            <w:tcW w:type="dxa" w:w="4680"/>
            <w:tcBorders>
              <w:top w:val="single" w:color="DEDBD5" w:sz="1"/>
              <w:left w:val="single" w:color="DEDBD5" w:sz="1"/>
              <w:bottom w:val="single" w:color="DEDBD5" w:sz="1"/>
              <w:right w:val="single" w:color="DEDBD5" w:sz="1"/>
            </w:tcBorders>
            <w:shd w:fill="F5ECE4" w:val="clear"/>
            <w:tcMar>
              <w:top w:type="dxa" w:w="100"/>
              <w:left w:type="dxa" w:w="120"/>
              <w:bottom w:type="dxa" w:w="100"/>
              <w:right w:type="dxa" w:w="120"/>
            </w:tcMar>
          </w:tcPr>
          <w:p>
            <w:pPr>
              <w:jc w:val="center"/>
            </w:pPr>
            <w:r>
              <w:rPr>
                <w:rFonts w:ascii="Arial" w:cs="Arial" w:eastAsia="Arial" w:hAnsi="Arial"/>
                <w:b w:val="false"/>
                <w:bCs w:val="false"/>
                <w:color w:val="3A3530"/>
                <w:sz w:val="20"/>
                <w:szCs w:val="20"/>
              </w:rPr>
              <w:t xml:space="preserve">Équipe A — Agence Dupont</w:t>
            </w:r>
          </w:p>
        </w:tc>
        <w:tc>
          <w:tcPr>
            <w:tcW w:type="dxa" w:w="4680"/>
            <w:tcBorders>
              <w:top w:val="single" w:color="DEDBD5" w:sz="1"/>
              <w:left w:val="single" w:color="DEDBD5" w:sz="1"/>
              <w:bottom w:val="single" w:color="DEDBD5" w:sz="1"/>
              <w:right w:val="single" w:color="DEDBD5" w:sz="1"/>
            </w:tcBorders>
            <w:shd w:fill="F5ECE4" w:val="clear"/>
            <w:tcMar>
              <w:top w:type="dxa" w:w="100"/>
              <w:left w:type="dxa" w:w="120"/>
              <w:bottom w:type="dxa" w:w="100"/>
              <w:right w:type="dxa" w:w="120"/>
            </w:tcMar>
          </w:tcPr>
          <w:p>
            <w:pPr>
              <w:jc w:val="center"/>
            </w:pPr>
            <w:r>
              <w:rPr>
                <w:rFonts w:ascii="Arial" w:cs="Arial" w:eastAsia="Arial" w:hAnsi="Arial"/>
                <w:b w:val="false"/>
                <w:bCs w:val="false"/>
                <w:color w:val="3A3530"/>
                <w:sz w:val="20"/>
                <w:szCs w:val="20"/>
              </w:rPr>
              <w:t xml:space="preserve">Équipe B — Studio Mirage</w:t>
            </w:r>
          </w:p>
        </w:tc>
      </w:tr>
      <w:tr>
        <w:tc>
          <w:tcPr>
            <w:tcW w:type="dxa" w:w="4680"/>
            <w:tcBorders>
              <w:top w:val="single" w:color="DEDBD5" w:sz="1"/>
              <w:left w:val="single" w:color="DEDBD5" w:sz="1"/>
              <w:bottom w:val="single" w:color="DEDBD5" w:sz="1"/>
              <w:right w:val="single" w:color="DEDBD5" w:sz="1"/>
            </w:tcBorders>
            <w:shd w:fill="F0EDE8" w:val="clear"/>
            <w:tcMar>
              <w:top w:type="dxa" w:w="100"/>
              <w:left w:type="dxa" w:w="120"/>
              <w:bottom w:type="dxa" w:w="100"/>
              <w:right w:type="dxa" w:w="120"/>
            </w:tcMar>
          </w:tcPr>
          <w:p>
            <w:pPr>
              <w:jc w:val="center"/>
            </w:pPr>
            <w:r>
              <w:rPr>
                <w:rFonts w:ascii="Arial" w:cs="Arial" w:eastAsia="Arial" w:hAnsi="Arial"/>
                <w:b w:val="false"/>
                <w:bCs w:val="false"/>
                <w:color w:val="8A8580"/>
                <w:sz w:val="20"/>
                <w:szCs w:val="20"/>
              </w:rPr>
              <w:t xml:space="preserve">Projet 1 · Projet 2 · Projet 3</w:t>
            </w:r>
          </w:p>
        </w:tc>
        <w:tc>
          <w:tcPr>
            <w:tcW w:type="dxa" w:w="4680"/>
            <w:tcBorders>
              <w:top w:val="single" w:color="DEDBD5" w:sz="1"/>
              <w:left w:val="single" w:color="DEDBD5" w:sz="1"/>
              <w:bottom w:val="single" w:color="DEDBD5" w:sz="1"/>
              <w:right w:val="single" w:color="DEDBD5" w:sz="1"/>
            </w:tcBorders>
            <w:shd w:fill="F0EDE8" w:val="clear"/>
            <w:tcMar>
              <w:top w:type="dxa" w:w="100"/>
              <w:left w:type="dxa" w:w="120"/>
              <w:bottom w:type="dxa" w:w="100"/>
              <w:right w:type="dxa" w:w="120"/>
            </w:tcMar>
          </w:tcPr>
          <w:p>
            <w:pPr>
              <w:jc w:val="center"/>
            </w:pPr>
            <w:r>
              <w:rPr>
                <w:rFonts w:ascii="Arial" w:cs="Arial" w:eastAsia="Arial" w:hAnsi="Arial"/>
                <w:b w:val="false"/>
                <w:bCs w:val="false"/>
                <w:color w:val="8A8580"/>
                <w:sz w:val="20"/>
                <w:szCs w:val="20"/>
              </w:rPr>
              <w:t xml:space="preserve">Projet 4 · Projet 5</w:t>
            </w:r>
          </w:p>
        </w:tc>
      </w:tr>
    </w:tbl>
    <w:p>
      <w:pPr>
        <w:spacing w:before="0" w:after="120"/>
      </w:pPr>
      <w:r>
        <w:t xml:space="preserve"/>
      </w:r>
    </w:p>
    <w:p>
      <w:pPr>
        <w:spacing w:before="320" w:after="120"/>
      </w:pPr>
      <w:r>
        <w:rPr>
          <w:rFonts w:ascii="Arial" w:cs="Arial" w:eastAsia="Arial" w:hAnsi="Arial"/>
          <w:b/>
          <w:bCs/>
          <w:color w:val="3A3530"/>
          <w:sz w:val="26"/>
          <w:szCs w:val="26"/>
        </w:rPr>
        <w:t xml:space="preserve">Rôles au sein d'une équipe</w:t>
      </w:r>
    </w:p>
    <w:p>
      <w:pPr>
        <w:spacing w:before="0" w:after="40"/>
      </w:pPr>
      <w:r>
        <w:t xml:space="preserve"/>
      </w:r>
    </w:p>
    <w:p>
      <w:pPr>
        <w:pStyle w:val="ListParagraph"/>
        <w:numPr>
          <w:ilvl w:val="0"/>
          <w:numId w:val="2"/>
        </w:numPr>
        <w:spacing w:before="60" w:after="80"/>
      </w:pPr>
      <w:r>
        <w:rPr>
          <w:rFonts w:ascii="Arial" w:cs="Arial" w:eastAsia="Arial" w:hAnsi="Arial"/>
          <w:b/>
          <w:bCs/>
          <w:color w:val="3A3530"/>
          <w:sz w:val="22"/>
          <w:szCs w:val="22"/>
        </w:rPr>
        <w:t xml:space="preserve">Admin : </w:t>
      </w:r>
      <w:r>
        <w:rPr>
          <w:rFonts w:ascii="Arial" w:cs="Arial" w:eastAsia="Arial" w:hAnsi="Arial"/>
          <w:color w:val="3A3530"/>
          <w:sz w:val="22"/>
          <w:szCs w:val="22"/>
        </w:rPr>
        <w:t xml:space="preserve">Admin</w:t>
      </w:r>
    </w:p>
    <w:p>
      <w:pPr>
        <w:pStyle w:val="ListParagraph"/>
        <w:numPr>
          <w:ilvl w:val="0"/>
          <w:numId w:val="2"/>
        </w:numPr>
        <w:spacing w:before="60" w:after="80"/>
      </w:pPr>
      <w:r>
        <w:rPr>
          <w:rFonts w:ascii="Arial" w:cs="Arial" w:eastAsia="Arial" w:hAnsi="Arial"/>
          <w:color w:val="3A3530"/>
          <w:sz w:val="22"/>
          <w:szCs w:val="22"/>
        </w:rPr>
        <w:t xml:space="preserve">Peut inviter des membres, gérer les templates et accéder à la facturation de l'équipe.</w:t>
      </w:r>
    </w:p>
    <w:p>
      <w:pPr>
        <w:spacing w:before="0" w:after="20"/>
      </w:pPr>
      <w:r>
        <w:t xml:space="preserve"/>
      </w:r>
    </w:p>
    <w:p>
      <w:pPr>
        <w:pStyle w:val="ListParagraph"/>
        <w:numPr>
          <w:ilvl w:val="0"/>
          <w:numId w:val="2"/>
        </w:numPr>
        <w:spacing w:before="60" w:after="80"/>
      </w:pPr>
      <w:r>
        <w:rPr>
          <w:rFonts w:ascii="Arial" w:cs="Arial" w:eastAsia="Arial" w:hAnsi="Arial"/>
          <w:b/>
          <w:bCs/>
          <w:color w:val="3A3530"/>
          <w:sz w:val="22"/>
          <w:szCs w:val="22"/>
        </w:rPr>
        <w:t xml:space="preserve">Membre : </w:t>
      </w:r>
      <w:r>
        <w:rPr>
          <w:rFonts w:ascii="Arial" w:cs="Arial" w:eastAsia="Arial" w:hAnsi="Arial"/>
          <w:color w:val="3A3530"/>
          <w:sz w:val="22"/>
          <w:szCs w:val="22"/>
        </w:rPr>
        <w:t xml:space="preserve">Membre</w:t>
      </w:r>
    </w:p>
    <w:p>
      <w:pPr>
        <w:pStyle w:val="ListParagraph"/>
        <w:numPr>
          <w:ilvl w:val="0"/>
          <w:numId w:val="2"/>
        </w:numPr>
        <w:spacing w:before="60" w:after="80"/>
      </w:pPr>
      <w:r>
        <w:rPr>
          <w:rFonts w:ascii="Arial" w:cs="Arial" w:eastAsia="Arial" w:hAnsi="Arial"/>
          <w:color w:val="3A3530"/>
          <w:sz w:val="22"/>
          <w:szCs w:val="22"/>
        </w:rPr>
        <w:t xml:space="preserve">Peut créer, éditer et exporter des specs. Accès à tous les projets de l'équipe.</w:t>
      </w:r>
    </w:p>
    <w:p>
      <w:pPr>
        <w:spacing w:before="0" w:after="20"/>
      </w:pPr>
      <w:r>
        <w:t xml:space="preserve"/>
      </w:r>
    </w:p>
    <w:p>
      <w:pPr>
        <w:pStyle w:val="ListParagraph"/>
        <w:numPr>
          <w:ilvl w:val="0"/>
          <w:numId w:val="2"/>
        </w:numPr>
        <w:spacing w:before="60" w:after="80"/>
      </w:pPr>
      <w:r>
        <w:rPr>
          <w:rFonts w:ascii="Arial" w:cs="Arial" w:eastAsia="Arial" w:hAnsi="Arial"/>
          <w:b/>
          <w:bCs/>
          <w:color w:val="3A3530"/>
          <w:sz w:val="22"/>
          <w:szCs w:val="22"/>
        </w:rPr>
        <w:t xml:space="preserve">Viewer : </w:t>
      </w:r>
      <w:r>
        <w:rPr>
          <w:rFonts w:ascii="Arial" w:cs="Arial" w:eastAsia="Arial" w:hAnsi="Arial"/>
          <w:color w:val="3A3530"/>
          <w:sz w:val="22"/>
          <w:szCs w:val="22"/>
        </w:rPr>
        <w:t xml:space="preserve">Viewer</w:t>
      </w:r>
    </w:p>
    <w:p>
      <w:pPr>
        <w:pStyle w:val="ListParagraph"/>
        <w:numPr>
          <w:ilvl w:val="0"/>
          <w:numId w:val="2"/>
        </w:numPr>
        <w:spacing w:before="60" w:after="80"/>
      </w:pPr>
      <w:r>
        <w:rPr>
          <w:rFonts w:ascii="Arial" w:cs="Arial" w:eastAsia="Arial" w:hAnsi="Arial"/>
          <w:color w:val="3A3530"/>
          <w:sz w:val="22"/>
          <w:szCs w:val="22"/>
        </w:rPr>
        <w:t xml:space="preserve">Accès en lecture seule. Idéal pour les clients invités ou les parties prenantes externes.</w:t>
      </w:r>
    </w:p>
    <w:p>
      <w:pPr>
        <w:spacing w:before="0" w:after="200"/>
      </w:pPr>
      <w:r>
        <w:t xml:space="preserve"/>
      </w:r>
    </w:p>
    <w:p>
      <w:pPr>
        <w:pBdr>
          <w:bottom w:val="single" w:color="D4521A" w:sz="4" w:space="6"/>
        </w:pBdr>
        <w:spacing w:before="400" w:after="200"/>
      </w:pPr>
      <w:r>
        <w:rPr>
          <w:rFonts w:ascii="Arial" w:cs="Arial" w:eastAsia="Arial" w:hAnsi="Arial"/>
          <w:b/>
          <w:bCs/>
          <w:color w:val="3A3530"/>
          <w:sz w:val="36"/>
          <w:szCs w:val="36"/>
        </w:rPr>
        <w:t xml:space="preserve">Cas d'usage illustrés</w:t>
      </w:r>
    </w:p>
    <w:p>
      <w:pPr>
        <w:spacing w:before="0" w:after="80"/>
      </w:pPr>
      <w:r>
        <w:t xml:space="preserve"/>
      </w:r>
    </w:p>
    <w:p>
      <w:pPr>
        <w:spacing w:before="240" w:after="80"/>
      </w:pPr>
      <w:r>
        <w:rPr>
          <w:rFonts w:ascii="Arial" w:cs="Arial" w:eastAsia="Arial" w:hAnsi="Arial"/>
          <w:b/>
          <w:bCs/>
          <w:color w:val="D4521A"/>
          <w:sz w:val="22"/>
          <w:szCs w:val="22"/>
        </w:rPr>
        <w:t xml:space="preserve">Use case 1 — Chef de projet en agence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EDBD5" w:sz="1"/>
              <w:left w:val="single" w:color="DEDBD5" w:sz="1"/>
              <w:bottom w:val="single" w:color="DEDBD5" w:sz="1"/>
              <w:right w:val="single" w:color="DEDBD5" w:sz="1"/>
            </w:tcBorders>
            <w:shd w:fill="3A3530" w:val="clear"/>
            <w:tcMar>
              <w:top w:type="dxa" w:w="80"/>
              <w:left w:type="dxa" w:w="120"/>
              <w:bottom w:type="dxa" w:w="80"/>
              <w:right w:type="dxa" w:w="120"/>
            </w:tcMar>
          </w:tcPr>
          <w:p>
            <w:r>
              <w:rPr>
                <w:rFonts w:ascii="Arial" w:cs="Arial" w:eastAsia="Arial" w:hAnsi="Arial"/>
                <w:b/>
                <w:bCs/>
                <w:color w:val="FFFFFF"/>
                <w:sz w:val="18"/>
                <w:szCs w:val="18"/>
              </w:rPr>
              <w:t xml:space="preserve">Persona</w:t>
            </w:r>
          </w:p>
        </w:tc>
        <w:tc>
          <w:tcPr>
            <w:tcW w:type="dxa" w:w="7020"/>
            <w:tcBorders>
              <w:top w:val="single" w:color="DEDBD5" w:sz="1"/>
              <w:left w:val="single" w:color="DEDBD5" w:sz="1"/>
              <w:bottom w:val="single" w:color="DEDBD5" w:sz="1"/>
              <w:right w:val="single" w:color="DEDBD5" w:sz="1"/>
            </w:tcBorders>
            <w:shd w:fill="FFFFFF" w:val="clear"/>
            <w:tcMar>
              <w:top w:type="dxa" w:w="80"/>
              <w:left w:type="dxa" w:w="120"/>
              <w:bottom w:type="dxa" w:w="80"/>
              <w:right w:type="dxa" w:w="120"/>
            </w:tcMar>
          </w:tcPr>
          <w:p>
            <w:r>
              <w:rPr>
                <w:rFonts w:ascii="Arial" w:cs="Arial" w:eastAsia="Arial" w:hAnsi="Arial"/>
                <w:color w:val="3A3530"/>
                <w:sz w:val="20"/>
                <w:szCs w:val="20"/>
              </w:rPr>
              <w:t xml:space="preserve">Marie, chef de projet dans une agence web de 12 personnes</w:t>
            </w:r>
          </w:p>
        </w:tc>
      </w:tr>
      <w:tr>
        <w:tc>
          <w:tcPr>
            <w:tcW w:type="dxa" w:w="2340"/>
            <w:tcBorders>
              <w:top w:val="single" w:color="DEDBD5" w:sz="1"/>
              <w:left w:val="single" w:color="DEDBD5" w:sz="1"/>
              <w:bottom w:val="single" w:color="DEDBD5" w:sz="1"/>
              <w:right w:val="single" w:color="DEDBD5" w:sz="1"/>
            </w:tcBorders>
            <w:shd w:fill="3A3530" w:val="clear"/>
            <w:tcMar>
              <w:top w:type="dxa" w:w="80"/>
              <w:left w:type="dxa" w:w="120"/>
              <w:bottom w:type="dxa" w:w="80"/>
              <w:right w:type="dxa" w:w="120"/>
            </w:tcMar>
          </w:tcPr>
          <w:p>
            <w:r>
              <w:rPr>
                <w:rFonts w:ascii="Arial" w:cs="Arial" w:eastAsia="Arial" w:hAnsi="Arial"/>
                <w:b/>
                <w:bCs/>
                <w:color w:val="FFFFFF"/>
                <w:sz w:val="18"/>
                <w:szCs w:val="18"/>
              </w:rPr>
              <w:t xml:space="preserve">Situation</w:t>
            </w:r>
          </w:p>
        </w:tc>
        <w:tc>
          <w:tcPr>
            <w:tcW w:type="dxa" w:w="7020"/>
            <w:tcBorders>
              <w:top w:val="single" w:color="DEDBD5" w:sz="1"/>
              <w:left w:val="single" w:color="DEDBD5" w:sz="1"/>
              <w:bottom w:val="single" w:color="DEDBD5" w:sz="1"/>
              <w:right w:val="single" w:color="DEDBD5" w:sz="1"/>
            </w:tcBorders>
            <w:shd w:fill="FFFFFF" w:val="clear"/>
            <w:tcMar>
              <w:top w:type="dxa" w:w="80"/>
              <w:left w:type="dxa" w:w="120"/>
              <w:bottom w:type="dxa" w:w="80"/>
              <w:right w:type="dxa" w:w="120"/>
            </w:tcMar>
          </w:tcPr>
          <w:p>
            <w:r>
              <w:rPr>
                <w:rFonts w:ascii="Arial" w:cs="Arial" w:eastAsia="Arial" w:hAnsi="Arial"/>
                <w:color w:val="3A3530"/>
                <w:sz w:val="20"/>
                <w:szCs w:val="20"/>
              </w:rPr>
              <w:t xml:space="preserve">Marie reçoit un brief client pour une refonte e-commerce. Elle a une réunion de lancement dans 48h et doit produire une spec pour son lead dev.</w:t>
            </w:r>
          </w:p>
        </w:tc>
      </w:tr>
      <w:tr>
        <w:tc>
          <w:tcPr>
            <w:tcW w:type="dxa" w:w="2340"/>
            <w:tcBorders>
              <w:top w:val="single" w:color="DEDBD5" w:sz="1"/>
              <w:left w:val="single" w:color="DEDBD5" w:sz="1"/>
              <w:bottom w:val="single" w:color="DEDBD5" w:sz="1"/>
              <w:right w:val="single" w:color="DEDBD5" w:sz="1"/>
            </w:tcBorders>
            <w:shd w:fill="3A3530"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7020"/>
            <w:tcBorders>
              <w:top w:val="single" w:color="DEDBD5" w:sz="1"/>
              <w:left w:val="single" w:color="DEDBD5" w:sz="1"/>
              <w:bottom w:val="single" w:color="DEDBD5" w:sz="1"/>
              <w:right w:val="single" w:color="DEDBD5" w:sz="1"/>
            </w:tcBorders>
            <w:shd w:fill="FFFFFF" w:val="clear"/>
            <w:tcMar>
              <w:top w:type="dxa" w:w="80"/>
              <w:left w:type="dxa" w:w="120"/>
              <w:bottom w:type="dxa" w:w="80"/>
              <w:right w:type="dxa" w:w="120"/>
            </w:tcMar>
          </w:tcPr>
          <w:p>
            <w:r>
              <w:rPr>
                <w:rFonts w:ascii="Arial" w:cs="Arial" w:eastAsia="Arial" w:hAnsi="Arial"/>
                <w:color w:val="3A3530"/>
                <w:sz w:val="20"/>
                <w:szCs w:val="20"/>
              </w:rPr>
              <w:t xml:space="preserve">Elle remplit le formulaire SpecFlow en 10 minutes (type : e-commerce, stack : Next.js + Shopify, description du brief), choisit les sections voulues et lance la génération.</w:t>
            </w:r>
          </w:p>
        </w:tc>
      </w:tr>
      <w:tr>
        <w:tc>
          <w:tcPr>
            <w:tcW w:type="dxa" w:w="2340"/>
            <w:tcBorders>
              <w:top w:val="single" w:color="DEDBD5" w:sz="1"/>
              <w:left w:val="single" w:color="DEDBD5" w:sz="1"/>
              <w:bottom w:val="single" w:color="DEDBD5" w:sz="1"/>
              <w:right w:val="single" w:color="DEDBD5" w:sz="1"/>
            </w:tcBorders>
            <w:shd w:fill="3A3530" w:val="clear"/>
            <w:tcMar>
              <w:top w:type="dxa" w:w="80"/>
              <w:left w:type="dxa" w:w="120"/>
              <w:bottom w:type="dxa" w:w="80"/>
              <w:right w:type="dxa" w:w="120"/>
            </w:tcMar>
          </w:tcPr>
          <w:p>
            <w:r>
              <w:rPr>
                <w:rFonts w:ascii="Arial" w:cs="Arial" w:eastAsia="Arial" w:hAnsi="Arial"/>
                <w:b/>
                <w:bCs/>
                <w:color w:val="FFFFFF"/>
                <w:sz w:val="18"/>
                <w:szCs w:val="18"/>
              </w:rPr>
              <w:t xml:space="preserve">Résultat</w:t>
            </w:r>
          </w:p>
        </w:tc>
        <w:tc>
          <w:tcPr>
            <w:tcW w:type="dxa" w:w="7020"/>
            <w:tcBorders>
              <w:top w:val="single" w:color="DEDBD5" w:sz="1"/>
              <w:left w:val="single" w:color="DEDBD5" w:sz="1"/>
              <w:bottom w:val="single" w:color="DEDBD5" w:sz="1"/>
              <w:right w:val="single" w:color="DEDBD5" w:sz="1"/>
            </w:tcBorders>
            <w:shd w:fill="FFFFFF" w:val="clear"/>
            <w:tcMar>
              <w:top w:type="dxa" w:w="80"/>
              <w:left w:type="dxa" w:w="120"/>
              <w:bottom w:type="dxa" w:w="80"/>
              <w:right w:type="dxa" w:w="120"/>
            </w:tcMar>
          </w:tcPr>
          <w:p>
            <w:r>
              <w:rPr>
                <w:rFonts w:ascii="Arial" w:cs="Arial" w:eastAsia="Arial" w:hAnsi="Arial"/>
                <w:color w:val="3A3530"/>
                <w:sz w:val="20"/>
                <w:szCs w:val="20"/>
              </w:rPr>
              <w:t xml:space="preserve">Elle obtient une spec de 8 pages avec 24 user stories priorisées, 60 critères d'acceptance et une liste de 5 questions de clarification à poser au client. Elle l'exporte en PDF pour la réunion et en Jira pour le sprint planning.</w:t>
            </w:r>
          </w:p>
        </w:tc>
      </w:tr>
    </w:tbl>
    <w:p>
      <w:pPr>
        <w:spacing w:before="0" w:after="160"/>
      </w:pPr>
      <w:r>
        <w:t xml:space="preserve"/>
      </w:r>
    </w:p>
    <w:p>
      <w:pPr>
        <w:spacing w:before="240" w:after="80"/>
      </w:pPr>
      <w:r>
        <w:rPr>
          <w:rFonts w:ascii="Arial" w:cs="Arial" w:eastAsia="Arial" w:hAnsi="Arial"/>
          <w:b/>
          <w:bCs/>
          <w:color w:val="D4521A"/>
          <w:sz w:val="22"/>
          <w:szCs w:val="22"/>
        </w:rPr>
        <w:t xml:space="preserve">Use case 2 — Freelance avec plusieurs clients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EDBD5" w:sz="1"/>
              <w:left w:val="single" w:color="DEDBD5" w:sz="1"/>
              <w:bottom w:val="single" w:color="DEDBD5" w:sz="1"/>
              <w:right w:val="single" w:color="DEDBD5" w:sz="1"/>
            </w:tcBorders>
            <w:shd w:fill="3A3530" w:val="clear"/>
            <w:tcMar>
              <w:top w:type="dxa" w:w="80"/>
              <w:left w:type="dxa" w:w="120"/>
              <w:bottom w:type="dxa" w:w="80"/>
              <w:right w:type="dxa" w:w="120"/>
            </w:tcMar>
          </w:tcPr>
          <w:p>
            <w:r>
              <w:rPr>
                <w:rFonts w:ascii="Arial" w:cs="Arial" w:eastAsia="Arial" w:hAnsi="Arial"/>
                <w:b/>
                <w:bCs/>
                <w:color w:val="FFFFFF"/>
                <w:sz w:val="18"/>
                <w:szCs w:val="18"/>
              </w:rPr>
              <w:t xml:space="preserve">Persona</w:t>
            </w:r>
          </w:p>
        </w:tc>
        <w:tc>
          <w:tcPr>
            <w:tcW w:type="dxa" w:w="7020"/>
            <w:tcBorders>
              <w:top w:val="single" w:color="DEDBD5" w:sz="1"/>
              <w:left w:val="single" w:color="DEDBD5" w:sz="1"/>
              <w:bottom w:val="single" w:color="DEDBD5" w:sz="1"/>
              <w:right w:val="single" w:color="DEDBD5" w:sz="1"/>
            </w:tcBorders>
            <w:shd w:fill="FFFFFF" w:val="clear"/>
            <w:tcMar>
              <w:top w:type="dxa" w:w="80"/>
              <w:left w:type="dxa" w:w="120"/>
              <w:bottom w:type="dxa" w:w="80"/>
              <w:right w:type="dxa" w:w="120"/>
            </w:tcMar>
          </w:tcPr>
          <w:p>
            <w:r>
              <w:rPr>
                <w:rFonts w:ascii="Arial" w:cs="Arial" w:eastAsia="Arial" w:hAnsi="Arial"/>
                <w:color w:val="3A3530"/>
                <w:sz w:val="20"/>
                <w:szCs w:val="20"/>
              </w:rPr>
              <w:t xml:space="preserve">Thomas, développeur freelance, travaille pour 3 clients simultanément</w:t>
            </w:r>
          </w:p>
        </w:tc>
      </w:tr>
      <w:tr>
        <w:tc>
          <w:tcPr>
            <w:tcW w:type="dxa" w:w="2340"/>
            <w:tcBorders>
              <w:top w:val="single" w:color="DEDBD5" w:sz="1"/>
              <w:left w:val="single" w:color="DEDBD5" w:sz="1"/>
              <w:bottom w:val="single" w:color="DEDBD5" w:sz="1"/>
              <w:right w:val="single" w:color="DEDBD5" w:sz="1"/>
            </w:tcBorders>
            <w:shd w:fill="3A3530" w:val="clear"/>
            <w:tcMar>
              <w:top w:type="dxa" w:w="80"/>
              <w:left w:type="dxa" w:w="120"/>
              <w:bottom w:type="dxa" w:w="80"/>
              <w:right w:type="dxa" w:w="120"/>
            </w:tcMar>
          </w:tcPr>
          <w:p>
            <w:r>
              <w:rPr>
                <w:rFonts w:ascii="Arial" w:cs="Arial" w:eastAsia="Arial" w:hAnsi="Arial"/>
                <w:b/>
                <w:bCs/>
                <w:color w:val="FFFFFF"/>
                <w:sz w:val="18"/>
                <w:szCs w:val="18"/>
              </w:rPr>
              <w:t xml:space="preserve">Situation</w:t>
            </w:r>
          </w:p>
        </w:tc>
        <w:tc>
          <w:tcPr>
            <w:tcW w:type="dxa" w:w="7020"/>
            <w:tcBorders>
              <w:top w:val="single" w:color="DEDBD5" w:sz="1"/>
              <w:left w:val="single" w:color="DEDBD5" w:sz="1"/>
              <w:bottom w:val="single" w:color="DEDBD5" w:sz="1"/>
              <w:right w:val="single" w:color="DEDBD5" w:sz="1"/>
            </w:tcBorders>
            <w:shd w:fill="FFFFFF" w:val="clear"/>
            <w:tcMar>
              <w:top w:type="dxa" w:w="80"/>
              <w:left w:type="dxa" w:w="120"/>
              <w:bottom w:type="dxa" w:w="80"/>
              <w:right w:type="dxa" w:w="120"/>
            </w:tcMar>
          </w:tcPr>
          <w:p>
            <w:r>
              <w:rPr>
                <w:rFonts w:ascii="Arial" w:cs="Arial" w:eastAsia="Arial" w:hAnsi="Arial"/>
                <w:color w:val="3A3530"/>
                <w:sz w:val="20"/>
                <w:szCs w:val="20"/>
              </w:rPr>
              <w:t xml:space="preserve">Thomas jongle entre un client e-commerce, une startup SaaS et une mission via une agence partenaire. Il a besoin de garder les specs de chaque contexte strictement séparées.</w:t>
            </w:r>
          </w:p>
        </w:tc>
      </w:tr>
      <w:tr>
        <w:tc>
          <w:tcPr>
            <w:tcW w:type="dxa" w:w="2340"/>
            <w:tcBorders>
              <w:top w:val="single" w:color="DEDBD5" w:sz="1"/>
              <w:left w:val="single" w:color="DEDBD5" w:sz="1"/>
              <w:bottom w:val="single" w:color="DEDBD5" w:sz="1"/>
              <w:right w:val="single" w:color="DEDBD5" w:sz="1"/>
            </w:tcBorders>
            <w:shd w:fill="3A3530"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7020"/>
            <w:tcBorders>
              <w:top w:val="single" w:color="DEDBD5" w:sz="1"/>
              <w:left w:val="single" w:color="DEDBD5" w:sz="1"/>
              <w:bottom w:val="single" w:color="DEDBD5" w:sz="1"/>
              <w:right w:val="single" w:color="DEDBD5" w:sz="1"/>
            </w:tcBorders>
            <w:shd w:fill="FFFFFF" w:val="clear"/>
            <w:tcMar>
              <w:top w:type="dxa" w:w="80"/>
              <w:left w:type="dxa" w:w="120"/>
              <w:bottom w:type="dxa" w:w="80"/>
              <w:right w:type="dxa" w:w="120"/>
            </w:tcMar>
          </w:tcPr>
          <w:p>
            <w:r>
              <w:rPr>
                <w:rFonts w:ascii="Arial" w:cs="Arial" w:eastAsia="Arial" w:hAnsi="Arial"/>
                <w:color w:val="3A3530"/>
                <w:sz w:val="20"/>
                <w:szCs w:val="20"/>
              </w:rPr>
              <w:t xml:space="preserve">Il crée 3 équipes dans SpecFlow : « Thomas Freelance », « Agence Partenaire » et « Startup SaaS ». Chaque équipe a ses propres projets, templates et exports. Il passe d'une équipe à l'autre depuis le sélecteur dans la navigation.</w:t>
            </w:r>
          </w:p>
        </w:tc>
      </w:tr>
      <w:tr>
        <w:tc>
          <w:tcPr>
            <w:tcW w:type="dxa" w:w="2340"/>
            <w:tcBorders>
              <w:top w:val="single" w:color="DEDBD5" w:sz="1"/>
              <w:left w:val="single" w:color="DEDBD5" w:sz="1"/>
              <w:bottom w:val="single" w:color="DEDBD5" w:sz="1"/>
              <w:right w:val="single" w:color="DEDBD5" w:sz="1"/>
            </w:tcBorders>
            <w:shd w:fill="3A3530" w:val="clear"/>
            <w:tcMar>
              <w:top w:type="dxa" w:w="80"/>
              <w:left w:type="dxa" w:w="120"/>
              <w:bottom w:type="dxa" w:w="80"/>
              <w:right w:type="dxa" w:w="120"/>
            </w:tcMar>
          </w:tcPr>
          <w:p>
            <w:r>
              <w:rPr>
                <w:rFonts w:ascii="Arial" w:cs="Arial" w:eastAsia="Arial" w:hAnsi="Arial"/>
                <w:b/>
                <w:bCs/>
                <w:color w:val="FFFFFF"/>
                <w:sz w:val="18"/>
                <w:szCs w:val="18"/>
              </w:rPr>
              <w:t xml:space="preserve">Résultat</w:t>
            </w:r>
          </w:p>
        </w:tc>
        <w:tc>
          <w:tcPr>
            <w:tcW w:type="dxa" w:w="7020"/>
            <w:tcBorders>
              <w:top w:val="single" w:color="DEDBD5" w:sz="1"/>
              <w:left w:val="single" w:color="DEDBD5" w:sz="1"/>
              <w:bottom w:val="single" w:color="DEDBD5" w:sz="1"/>
              <w:right w:val="single" w:color="DEDBD5" w:sz="1"/>
            </w:tcBorders>
            <w:shd w:fill="FFFFFF" w:val="clear"/>
            <w:tcMar>
              <w:top w:type="dxa" w:w="80"/>
              <w:left w:type="dxa" w:w="120"/>
              <w:bottom w:type="dxa" w:w="80"/>
              <w:right w:type="dxa" w:w="120"/>
            </w:tcMar>
          </w:tcPr>
          <w:p>
            <w:r>
              <w:rPr>
                <w:rFonts w:ascii="Arial" w:cs="Arial" w:eastAsia="Arial" w:hAnsi="Arial"/>
                <w:color w:val="3A3530"/>
                <w:sz w:val="20"/>
                <w:szCs w:val="20"/>
              </w:rPr>
              <w:t xml:space="preserve">Aucun mélange de données entre ses missions. Quand l'agence partenaire lui ajoute un collègue sur le projet, Thomas l'invite comme Membre dans l'équipe concernée uniquement.</w:t>
            </w:r>
          </w:p>
        </w:tc>
      </w:tr>
    </w:tbl>
    <w:p>
      <w:pPr>
        <w:spacing w:before="0" w:after="160"/>
      </w:pPr>
      <w:r>
        <w:t xml:space="preserve"/>
      </w:r>
    </w:p>
    <w:p>
      <w:pPr>
        <w:spacing w:before="240" w:after="80"/>
      </w:pPr>
      <w:r>
        <w:rPr>
          <w:rFonts w:ascii="Arial" w:cs="Arial" w:eastAsia="Arial" w:hAnsi="Arial"/>
          <w:b/>
          <w:bCs/>
          <w:color w:val="D4521A"/>
          <w:sz w:val="22"/>
          <w:szCs w:val="22"/>
        </w:rPr>
        <w:t xml:space="preserve">Use case 3 — Lead dev qui reçoit une spec</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EDBD5" w:sz="1"/>
              <w:left w:val="single" w:color="DEDBD5" w:sz="1"/>
              <w:bottom w:val="single" w:color="DEDBD5" w:sz="1"/>
              <w:right w:val="single" w:color="DEDBD5" w:sz="1"/>
            </w:tcBorders>
            <w:shd w:fill="3A3530" w:val="clear"/>
            <w:tcMar>
              <w:top w:type="dxa" w:w="80"/>
              <w:left w:type="dxa" w:w="120"/>
              <w:bottom w:type="dxa" w:w="80"/>
              <w:right w:type="dxa" w:w="120"/>
            </w:tcMar>
          </w:tcPr>
          <w:p>
            <w:r>
              <w:rPr>
                <w:rFonts w:ascii="Arial" w:cs="Arial" w:eastAsia="Arial" w:hAnsi="Arial"/>
                <w:b/>
                <w:bCs/>
                <w:color w:val="FFFFFF"/>
                <w:sz w:val="18"/>
                <w:szCs w:val="18"/>
              </w:rPr>
              <w:t xml:space="preserve">Persona</w:t>
            </w:r>
          </w:p>
        </w:tc>
        <w:tc>
          <w:tcPr>
            <w:tcW w:type="dxa" w:w="7020"/>
            <w:tcBorders>
              <w:top w:val="single" w:color="DEDBD5" w:sz="1"/>
              <w:left w:val="single" w:color="DEDBD5" w:sz="1"/>
              <w:bottom w:val="single" w:color="DEDBD5" w:sz="1"/>
              <w:right w:val="single" w:color="DEDBD5" w:sz="1"/>
            </w:tcBorders>
            <w:shd w:fill="FFFFFF" w:val="clear"/>
            <w:tcMar>
              <w:top w:type="dxa" w:w="80"/>
              <w:left w:type="dxa" w:w="120"/>
              <w:bottom w:type="dxa" w:w="80"/>
              <w:right w:type="dxa" w:w="120"/>
            </w:tcMar>
          </w:tcPr>
          <w:p>
            <w:r>
              <w:rPr>
                <w:rFonts w:ascii="Arial" w:cs="Arial" w:eastAsia="Arial" w:hAnsi="Arial"/>
                <w:color w:val="3A3530"/>
                <w:sz w:val="20"/>
                <w:szCs w:val="20"/>
              </w:rPr>
              <w:t xml:space="preserve">Léa, lead développeuse full-stack dans une agence de 5 personnes</w:t>
            </w:r>
          </w:p>
        </w:tc>
      </w:tr>
      <w:tr>
        <w:tc>
          <w:tcPr>
            <w:tcW w:type="dxa" w:w="2340"/>
            <w:tcBorders>
              <w:top w:val="single" w:color="DEDBD5" w:sz="1"/>
              <w:left w:val="single" w:color="DEDBD5" w:sz="1"/>
              <w:bottom w:val="single" w:color="DEDBD5" w:sz="1"/>
              <w:right w:val="single" w:color="DEDBD5" w:sz="1"/>
            </w:tcBorders>
            <w:shd w:fill="3A3530" w:val="clear"/>
            <w:tcMar>
              <w:top w:type="dxa" w:w="80"/>
              <w:left w:type="dxa" w:w="120"/>
              <w:bottom w:type="dxa" w:w="80"/>
              <w:right w:type="dxa" w:w="120"/>
            </w:tcMar>
          </w:tcPr>
          <w:p>
            <w:r>
              <w:rPr>
                <w:rFonts w:ascii="Arial" w:cs="Arial" w:eastAsia="Arial" w:hAnsi="Arial"/>
                <w:b/>
                <w:bCs/>
                <w:color w:val="FFFFFF"/>
                <w:sz w:val="18"/>
                <w:szCs w:val="18"/>
              </w:rPr>
              <w:t xml:space="preserve">Situation</w:t>
            </w:r>
          </w:p>
        </w:tc>
        <w:tc>
          <w:tcPr>
            <w:tcW w:type="dxa" w:w="7020"/>
            <w:tcBorders>
              <w:top w:val="single" w:color="DEDBD5" w:sz="1"/>
              <w:left w:val="single" w:color="DEDBD5" w:sz="1"/>
              <w:bottom w:val="single" w:color="DEDBD5" w:sz="1"/>
              <w:right w:val="single" w:color="DEDBD5" w:sz="1"/>
            </w:tcBorders>
            <w:shd w:fill="FFFFFF" w:val="clear"/>
            <w:tcMar>
              <w:top w:type="dxa" w:w="80"/>
              <w:left w:type="dxa" w:w="120"/>
              <w:bottom w:type="dxa" w:w="80"/>
              <w:right w:type="dxa" w:w="120"/>
            </w:tcMar>
          </w:tcPr>
          <w:p>
            <w:r>
              <w:rPr>
                <w:rFonts w:ascii="Arial" w:cs="Arial" w:eastAsia="Arial" w:hAnsi="Arial"/>
                <w:color w:val="3A3530"/>
                <w:sz w:val="20"/>
                <w:szCs w:val="20"/>
              </w:rPr>
              <w:t xml:space="preserve">Léa reçoit habituellement des specs rédigées dans un Google Doc, souvent incomplètes, sans format standardisé, où les critères de validation sont absents ou flous.</w:t>
            </w:r>
          </w:p>
        </w:tc>
      </w:tr>
      <w:tr>
        <w:tc>
          <w:tcPr>
            <w:tcW w:type="dxa" w:w="2340"/>
            <w:tcBorders>
              <w:top w:val="single" w:color="DEDBD5" w:sz="1"/>
              <w:left w:val="single" w:color="DEDBD5" w:sz="1"/>
              <w:bottom w:val="single" w:color="DEDBD5" w:sz="1"/>
              <w:right w:val="single" w:color="DEDBD5" w:sz="1"/>
            </w:tcBorders>
            <w:shd w:fill="3A3530"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7020"/>
            <w:tcBorders>
              <w:top w:val="single" w:color="DEDBD5" w:sz="1"/>
              <w:left w:val="single" w:color="DEDBD5" w:sz="1"/>
              <w:bottom w:val="single" w:color="DEDBD5" w:sz="1"/>
              <w:right w:val="single" w:color="DEDBD5" w:sz="1"/>
            </w:tcBorders>
            <w:shd w:fill="FFFFFF" w:val="clear"/>
            <w:tcMar>
              <w:top w:type="dxa" w:w="80"/>
              <w:left w:type="dxa" w:w="120"/>
              <w:bottom w:type="dxa" w:w="80"/>
              <w:right w:type="dxa" w:w="120"/>
            </w:tcMar>
          </w:tcPr>
          <w:p>
            <w:r>
              <w:rPr>
                <w:rFonts w:ascii="Arial" w:cs="Arial" w:eastAsia="Arial" w:hAnsi="Arial"/>
                <w:color w:val="3A3530"/>
                <w:sz w:val="20"/>
                <w:szCs w:val="20"/>
              </w:rPr>
              <w:t xml:space="preserve">Depuis que l'agence utilise SpecFlow, toutes les specs arrivent dans le même format. Léa consulte les critères d'acceptance Gherkin pour chaque story, identifie immédiatement les points à clarifier grâce aux flags « clarification needed », et importe les issues directement dans Jira.</w:t>
            </w:r>
          </w:p>
        </w:tc>
      </w:tr>
      <w:tr>
        <w:tc>
          <w:tcPr>
            <w:tcW w:type="dxa" w:w="2340"/>
            <w:tcBorders>
              <w:top w:val="single" w:color="DEDBD5" w:sz="1"/>
              <w:left w:val="single" w:color="DEDBD5" w:sz="1"/>
              <w:bottom w:val="single" w:color="DEDBD5" w:sz="1"/>
              <w:right w:val="single" w:color="DEDBD5" w:sz="1"/>
            </w:tcBorders>
            <w:shd w:fill="3A3530" w:val="clear"/>
            <w:tcMar>
              <w:top w:type="dxa" w:w="80"/>
              <w:left w:type="dxa" w:w="120"/>
              <w:bottom w:type="dxa" w:w="80"/>
              <w:right w:type="dxa" w:w="120"/>
            </w:tcMar>
          </w:tcPr>
          <w:p>
            <w:r>
              <w:rPr>
                <w:rFonts w:ascii="Arial" w:cs="Arial" w:eastAsia="Arial" w:hAnsi="Arial"/>
                <w:b/>
                <w:bCs/>
                <w:color w:val="FFFFFF"/>
                <w:sz w:val="18"/>
                <w:szCs w:val="18"/>
              </w:rPr>
              <w:t xml:space="preserve">Résultat</w:t>
            </w:r>
          </w:p>
        </w:tc>
        <w:tc>
          <w:tcPr>
            <w:tcW w:type="dxa" w:w="7020"/>
            <w:tcBorders>
              <w:top w:val="single" w:color="DEDBD5" w:sz="1"/>
              <w:left w:val="single" w:color="DEDBD5" w:sz="1"/>
              <w:bottom w:val="single" w:color="DEDBD5" w:sz="1"/>
              <w:right w:val="single" w:color="DEDBD5" w:sz="1"/>
            </w:tcBorders>
            <w:shd w:fill="FFFFFF" w:val="clear"/>
            <w:tcMar>
              <w:top w:type="dxa" w:w="80"/>
              <w:left w:type="dxa" w:w="120"/>
              <w:bottom w:type="dxa" w:w="80"/>
              <w:right w:type="dxa" w:w="120"/>
            </w:tcMar>
          </w:tcPr>
          <w:p>
            <w:r>
              <w:rPr>
                <w:rFonts w:ascii="Arial" w:cs="Arial" w:eastAsia="Arial" w:hAnsi="Arial"/>
                <w:color w:val="3A3530"/>
                <w:sz w:val="20"/>
                <w:szCs w:val="20"/>
              </w:rPr>
              <w:t xml:space="preserve">Le temps passé en réunions de clarification a été réduit de moitié. Les stories sont directement utilisables pour les estimations de sprint.</w:t>
            </w:r>
          </w:p>
        </w:tc>
      </w:tr>
    </w:tbl>
    <w:p>
      <w:pPr>
        <w:spacing w:before="0" w:after="160"/>
      </w:pPr>
      <w:r>
        <w:t xml:space="preserve"/>
      </w:r>
    </w:p>
    <w:p>
      <w:pPr>
        <w:spacing w:before="240" w:after="80"/>
      </w:pPr>
      <w:r>
        <w:rPr>
          <w:rFonts w:ascii="Arial" w:cs="Arial" w:eastAsia="Arial" w:hAnsi="Arial"/>
          <w:b/>
          <w:bCs/>
          <w:color w:val="D4521A"/>
          <w:sz w:val="22"/>
          <w:szCs w:val="22"/>
        </w:rPr>
        <w:t xml:space="preserve">Use case 4 — Directeur d'agence, vue multi-équipes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EDBD5" w:sz="1"/>
              <w:left w:val="single" w:color="DEDBD5" w:sz="1"/>
              <w:bottom w:val="single" w:color="DEDBD5" w:sz="1"/>
              <w:right w:val="single" w:color="DEDBD5" w:sz="1"/>
            </w:tcBorders>
            <w:shd w:fill="3A3530" w:val="clear"/>
            <w:tcMar>
              <w:top w:type="dxa" w:w="80"/>
              <w:left w:type="dxa" w:w="120"/>
              <w:bottom w:type="dxa" w:w="80"/>
              <w:right w:type="dxa" w:w="120"/>
            </w:tcMar>
          </w:tcPr>
          <w:p>
            <w:r>
              <w:rPr>
                <w:rFonts w:ascii="Arial" w:cs="Arial" w:eastAsia="Arial" w:hAnsi="Arial"/>
                <w:b/>
                <w:bCs/>
                <w:color w:val="FFFFFF"/>
                <w:sz w:val="18"/>
                <w:szCs w:val="18"/>
              </w:rPr>
              <w:t xml:space="preserve">Persona</w:t>
            </w:r>
          </w:p>
        </w:tc>
        <w:tc>
          <w:tcPr>
            <w:tcW w:type="dxa" w:w="7020"/>
            <w:tcBorders>
              <w:top w:val="single" w:color="DEDBD5" w:sz="1"/>
              <w:left w:val="single" w:color="DEDBD5" w:sz="1"/>
              <w:bottom w:val="single" w:color="DEDBD5" w:sz="1"/>
              <w:right w:val="single" w:color="DEDBD5" w:sz="1"/>
            </w:tcBorders>
            <w:shd w:fill="FFFFFF" w:val="clear"/>
            <w:tcMar>
              <w:top w:type="dxa" w:w="80"/>
              <w:left w:type="dxa" w:w="120"/>
              <w:bottom w:type="dxa" w:w="80"/>
              <w:right w:type="dxa" w:w="120"/>
            </w:tcMar>
          </w:tcPr>
          <w:p>
            <w:r>
              <w:rPr>
                <w:rFonts w:ascii="Arial" w:cs="Arial" w:eastAsia="Arial" w:hAnsi="Arial"/>
                <w:color w:val="3A3530"/>
                <w:sz w:val="20"/>
                <w:szCs w:val="20"/>
              </w:rPr>
              <w:t xml:space="preserve">Romain, directeur associé d'un groupe qui possède deux agences distinctes</w:t>
            </w:r>
          </w:p>
        </w:tc>
      </w:tr>
      <w:tr>
        <w:tc>
          <w:tcPr>
            <w:tcW w:type="dxa" w:w="2340"/>
            <w:tcBorders>
              <w:top w:val="single" w:color="DEDBD5" w:sz="1"/>
              <w:left w:val="single" w:color="DEDBD5" w:sz="1"/>
              <w:bottom w:val="single" w:color="DEDBD5" w:sz="1"/>
              <w:right w:val="single" w:color="DEDBD5" w:sz="1"/>
            </w:tcBorders>
            <w:shd w:fill="3A3530" w:val="clear"/>
            <w:tcMar>
              <w:top w:type="dxa" w:w="80"/>
              <w:left w:type="dxa" w:w="120"/>
              <w:bottom w:type="dxa" w:w="80"/>
              <w:right w:type="dxa" w:w="120"/>
            </w:tcMar>
          </w:tcPr>
          <w:p>
            <w:r>
              <w:rPr>
                <w:rFonts w:ascii="Arial" w:cs="Arial" w:eastAsia="Arial" w:hAnsi="Arial"/>
                <w:b/>
                <w:bCs/>
                <w:color w:val="FFFFFF"/>
                <w:sz w:val="18"/>
                <w:szCs w:val="18"/>
              </w:rPr>
              <w:t xml:space="preserve">Situation</w:t>
            </w:r>
          </w:p>
        </w:tc>
        <w:tc>
          <w:tcPr>
            <w:tcW w:type="dxa" w:w="7020"/>
            <w:tcBorders>
              <w:top w:val="single" w:color="DEDBD5" w:sz="1"/>
              <w:left w:val="single" w:color="DEDBD5" w:sz="1"/>
              <w:bottom w:val="single" w:color="DEDBD5" w:sz="1"/>
              <w:right w:val="single" w:color="DEDBD5" w:sz="1"/>
            </w:tcBorders>
            <w:shd w:fill="FFFFFF" w:val="clear"/>
            <w:tcMar>
              <w:top w:type="dxa" w:w="80"/>
              <w:left w:type="dxa" w:w="120"/>
              <w:bottom w:type="dxa" w:w="80"/>
              <w:right w:type="dxa" w:w="120"/>
            </w:tcMar>
          </w:tcPr>
          <w:p>
            <w:r>
              <w:rPr>
                <w:rFonts w:ascii="Arial" w:cs="Arial" w:eastAsia="Arial" w:hAnsi="Arial"/>
                <w:color w:val="3A3530"/>
                <w:sz w:val="20"/>
                <w:szCs w:val="20"/>
              </w:rPr>
              <w:t xml:space="preserve">Romain supervise deux entités : une agence généraliste et un studio spécialisé e-commerce. Il veut que chaque structure ait ses propres membres et projets, mais il souhaite avoir un accès global pour suivre l'activité.</w:t>
            </w:r>
          </w:p>
        </w:tc>
      </w:tr>
      <w:tr>
        <w:tc>
          <w:tcPr>
            <w:tcW w:type="dxa" w:w="2340"/>
            <w:tcBorders>
              <w:top w:val="single" w:color="DEDBD5" w:sz="1"/>
              <w:left w:val="single" w:color="DEDBD5" w:sz="1"/>
              <w:bottom w:val="single" w:color="DEDBD5" w:sz="1"/>
              <w:right w:val="single" w:color="DEDBD5" w:sz="1"/>
            </w:tcBorders>
            <w:shd w:fill="3A3530"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7020"/>
            <w:tcBorders>
              <w:top w:val="single" w:color="DEDBD5" w:sz="1"/>
              <w:left w:val="single" w:color="DEDBD5" w:sz="1"/>
              <w:bottom w:val="single" w:color="DEDBD5" w:sz="1"/>
              <w:right w:val="single" w:color="DEDBD5" w:sz="1"/>
            </w:tcBorders>
            <w:shd w:fill="FFFFFF" w:val="clear"/>
            <w:tcMar>
              <w:top w:type="dxa" w:w="80"/>
              <w:left w:type="dxa" w:w="120"/>
              <w:bottom w:type="dxa" w:w="80"/>
              <w:right w:type="dxa" w:w="120"/>
            </w:tcMar>
          </w:tcPr>
          <w:p>
            <w:r>
              <w:rPr>
                <w:rFonts w:ascii="Arial" w:cs="Arial" w:eastAsia="Arial" w:hAnsi="Arial"/>
                <w:color w:val="3A3530"/>
                <w:sz w:val="20"/>
                <w:szCs w:val="20"/>
              </w:rPr>
              <w:t xml:space="preserve">Il crée deux équipes dans SpecFlow, une par entité. Il est administrateur des deux. Chaque équipe a ses propres templates de spec adaptés à son domaine.</w:t>
            </w:r>
          </w:p>
        </w:tc>
      </w:tr>
      <w:tr>
        <w:tc>
          <w:tcPr>
            <w:tcW w:type="dxa" w:w="2340"/>
            <w:tcBorders>
              <w:top w:val="single" w:color="DEDBD5" w:sz="1"/>
              <w:left w:val="single" w:color="DEDBD5" w:sz="1"/>
              <w:bottom w:val="single" w:color="DEDBD5" w:sz="1"/>
              <w:right w:val="single" w:color="DEDBD5" w:sz="1"/>
            </w:tcBorders>
            <w:shd w:fill="3A3530" w:val="clear"/>
            <w:tcMar>
              <w:top w:type="dxa" w:w="80"/>
              <w:left w:type="dxa" w:w="120"/>
              <w:bottom w:type="dxa" w:w="80"/>
              <w:right w:type="dxa" w:w="120"/>
            </w:tcMar>
          </w:tcPr>
          <w:p>
            <w:r>
              <w:rPr>
                <w:rFonts w:ascii="Arial" w:cs="Arial" w:eastAsia="Arial" w:hAnsi="Arial"/>
                <w:b/>
                <w:bCs/>
                <w:color w:val="FFFFFF"/>
                <w:sz w:val="18"/>
                <w:szCs w:val="18"/>
              </w:rPr>
              <w:t xml:space="preserve">Résultat</w:t>
            </w:r>
          </w:p>
        </w:tc>
        <w:tc>
          <w:tcPr>
            <w:tcW w:type="dxa" w:w="7020"/>
            <w:tcBorders>
              <w:top w:val="single" w:color="DEDBD5" w:sz="1"/>
              <w:left w:val="single" w:color="DEDBD5" w:sz="1"/>
              <w:bottom w:val="single" w:color="DEDBD5" w:sz="1"/>
              <w:right w:val="single" w:color="DEDBD5" w:sz="1"/>
            </w:tcBorders>
            <w:shd w:fill="FFFFFF" w:val="clear"/>
            <w:tcMar>
              <w:top w:type="dxa" w:w="80"/>
              <w:left w:type="dxa" w:w="120"/>
              <w:bottom w:type="dxa" w:w="80"/>
              <w:right w:type="dxa" w:w="120"/>
            </w:tcMar>
          </w:tcPr>
          <w:p>
            <w:r>
              <w:rPr>
                <w:rFonts w:ascii="Arial" w:cs="Arial" w:eastAsia="Arial" w:hAnsi="Arial"/>
                <w:color w:val="3A3530"/>
                <w:sz w:val="20"/>
                <w:szCs w:val="20"/>
              </w:rPr>
              <w:t xml:space="preserve">Romain peut passer d'une équipe à l'autre en quelques secondes. Les specs restent cloisonnées et les membres de chaque agence ne voient que leurs propres projets.</w:t>
            </w:r>
          </w:p>
        </w:tc>
      </w:tr>
    </w:tbl>
    <w:p>
      <w:pPr>
        <w:spacing w:before="0" w:after="200"/>
      </w:pPr>
      <w:r>
        <w:t xml:space="preserve"/>
      </w:r>
    </w:p>
    <w:p>
      <w:pPr>
        <w:pBdr>
          <w:bottom w:val="single" w:color="D4521A" w:sz="4" w:space="6"/>
        </w:pBdr>
        <w:spacing w:before="400" w:after="200"/>
      </w:pPr>
      <w:r>
        <w:rPr>
          <w:rFonts w:ascii="Arial" w:cs="Arial" w:eastAsia="Arial" w:hAnsi="Arial"/>
          <w:b/>
          <w:bCs/>
          <w:color w:val="3A3530"/>
          <w:sz w:val="36"/>
          <w:szCs w:val="36"/>
        </w:rPr>
        <w:t xml:space="preserve">Modèle de monétisation envisagé</w:t>
      </w:r>
    </w:p>
    <w:p>
      <w:pPr>
        <w:spacing w:before="0" w:after="80"/>
      </w:pPr>
      <w:r>
        <w:t xml:space="preserve"/>
      </w:r>
    </w:p>
    <w:p>
      <w:pPr>
        <w:spacing w:before="60" w:after="100"/>
        <w:jc w:val="both"/>
      </w:pPr>
      <w:r>
        <w:rPr>
          <w:rFonts w:ascii="Arial" w:cs="Arial" w:eastAsia="Arial" w:hAnsi="Arial"/>
          <w:color w:val="3A3530"/>
          <w:sz w:val="22"/>
          <w:szCs w:val="22"/>
        </w:rPr>
        <w:t xml:space="preserve">SpecFlow adopte un modèle freemium par workspace d'équipe, avec un passage en premium déclenché par la limite de specs ou par le besoin des intégrations.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EDBD5" w:sz="1"/>
              <w:left w:val="single" w:color="DEDBD5" w:sz="1"/>
              <w:bottom w:val="single" w:color="DEDBD5" w:sz="1"/>
              <w:right w:val="single" w:color="DEDBD5" w:sz="1"/>
            </w:tcBorders>
            <w:shd w:fill="F0EDE8" w:val="clear"/>
            <w:tcMar>
              <w:top w:type="dxa" w:w="120"/>
              <w:left w:type="dxa" w:w="160"/>
              <w:bottom w:type="dxa" w:w="120"/>
              <w:right w:type="dxa" w:w="160"/>
            </w:tcMar>
          </w:tcPr>
          <w:p>
            <w:r>
              <w:rPr>
                <w:rFonts w:ascii="Arial" w:cs="Arial" w:eastAsia="Arial" w:hAnsi="Arial"/>
                <w:b/>
                <w:bCs/>
                <w:color w:val="3A3530"/>
                <w:sz w:val="22"/>
                <w:szCs w:val="22"/>
              </w:rPr>
              <w:t xml:space="preserve">Free</w:t>
            </w:r>
          </w:p>
          <w:p>
            <w:pPr>
              <w:spacing w:after="100"/>
            </w:pPr>
            <w:r>
              <w:rPr>
                <w:rFonts w:ascii="Arial" w:cs="Arial" w:eastAsia="Arial" w:hAnsi="Arial"/>
                <w:color w:val="8A8580"/>
                <w:sz w:val="20"/>
                <w:szCs w:val="20"/>
              </w:rPr>
              <w:t xml:space="preserve">0 €/mois</w:t>
            </w:r>
          </w:p>
          <w:p>
            <w:r>
              <w:rPr>
                <w:rFonts w:ascii="Arial" w:cs="Arial" w:eastAsia="Arial" w:hAnsi="Arial"/>
                <w:color w:val="8A8580"/>
                <w:sz w:val="18"/>
                <w:szCs w:val="18"/>
              </w:rPr>
              <w:t xml:space="preserve">3 specs/mois · Export PDF · 1 équipe</w:t>
            </w:r>
          </w:p>
        </w:tc>
        <w:tc>
          <w:tcPr>
            <w:tcW w:type="dxa" w:w="3120"/>
            <w:tcBorders>
              <w:top w:val="single" w:color="D4521A" w:sz="6"/>
              <w:left w:val="single" w:color="DEDBD5" w:sz="1"/>
              <w:bottom w:val="single" w:color="DEDBD5" w:sz="1"/>
              <w:right w:val="single" w:color="DEDBD5" w:sz="1"/>
            </w:tcBorders>
            <w:shd w:fill="F5ECE4" w:val="clear"/>
            <w:tcMar>
              <w:top w:type="dxa" w:w="120"/>
              <w:left w:type="dxa" w:w="160"/>
              <w:bottom w:type="dxa" w:w="120"/>
              <w:right w:type="dxa" w:w="160"/>
            </w:tcMar>
          </w:tcPr>
          <w:p>
            <w:r>
              <w:rPr>
                <w:rFonts w:ascii="Arial" w:cs="Arial" w:eastAsia="Arial" w:hAnsi="Arial"/>
                <w:b/>
                <w:bCs/>
                <w:color w:val="D4521A"/>
                <w:sz w:val="22"/>
                <w:szCs w:val="22"/>
              </w:rPr>
              <w:t xml:space="preserve">Pro</w:t>
            </w:r>
          </w:p>
          <w:p>
            <w:pPr>
              <w:spacing w:after="100"/>
            </w:pPr>
            <w:r>
              <w:rPr>
                <w:rFonts w:ascii="Arial" w:cs="Arial" w:eastAsia="Arial" w:hAnsi="Arial"/>
                <w:color w:val="3A3530"/>
                <w:sz w:val="20"/>
                <w:szCs w:val="20"/>
              </w:rPr>
              <w:t xml:space="preserve">29 €/mois</w:t>
            </w:r>
          </w:p>
          <w:p>
            <w:r>
              <w:rPr>
                <w:rFonts w:ascii="Arial" w:cs="Arial" w:eastAsia="Arial" w:hAnsi="Arial"/>
                <w:color w:val="3A3530"/>
                <w:sz w:val="18"/>
                <w:szCs w:val="18"/>
              </w:rPr>
              <w:t xml:space="preserve">Illimité · Notion + Jira · Équipes illimitées</w:t>
            </w:r>
          </w:p>
        </w:tc>
        <w:tc>
          <w:tcPr>
            <w:tcW w:type="dxa" w:w="3120"/>
            <w:tcBorders>
              <w:top w:val="single" w:color="DEDBD5" w:sz="1"/>
              <w:left w:val="single" w:color="DEDBD5" w:sz="1"/>
              <w:bottom w:val="single" w:color="DEDBD5" w:sz="1"/>
              <w:right w:val="single" w:color="DEDBD5" w:sz="1"/>
            </w:tcBorders>
            <w:shd w:fill="F0EDE8" w:val="clear"/>
            <w:tcMar>
              <w:top w:type="dxa" w:w="120"/>
              <w:left w:type="dxa" w:w="160"/>
              <w:bottom w:type="dxa" w:w="120"/>
              <w:right w:type="dxa" w:w="160"/>
            </w:tcMar>
          </w:tcPr>
          <w:p>
            <w:r>
              <w:rPr>
                <w:rFonts w:ascii="Arial" w:cs="Arial" w:eastAsia="Arial" w:hAnsi="Arial"/>
                <w:b/>
                <w:bCs/>
                <w:color w:val="3A3530"/>
                <w:sz w:val="22"/>
                <w:szCs w:val="22"/>
              </w:rPr>
              <w:t xml:space="preserve">Agence</w:t>
            </w:r>
          </w:p>
          <w:p>
            <w:pPr>
              <w:spacing w:after="100"/>
            </w:pPr>
            <w:r>
              <w:rPr>
                <w:rFonts w:ascii="Arial" w:cs="Arial" w:eastAsia="Arial" w:hAnsi="Arial"/>
                <w:color w:val="8A8580"/>
                <w:sz w:val="20"/>
                <w:szCs w:val="20"/>
              </w:rPr>
              <w:t xml:space="preserve">79 €/mois</w:t>
            </w:r>
          </w:p>
          <w:p>
            <w:r>
              <w:rPr>
                <w:rFonts w:ascii="Arial" w:cs="Arial" w:eastAsia="Arial" w:hAnsi="Arial"/>
                <w:color w:val="8A8580"/>
                <w:sz w:val="18"/>
                <w:szCs w:val="18"/>
              </w:rPr>
              <w:t xml:space="preserve">Pro + templates custom + 10 membres</w:t>
            </w:r>
          </w:p>
        </w:tc>
      </w:tr>
    </w:tbl>
    <w:p>
      <w:pPr>
        <w:spacing w:before="0" w:after="200"/>
      </w:pPr>
      <w:r>
        <w:t xml:space="preserve"/>
      </w:r>
    </w:p>
    <w:p>
      <w:pPr>
        <w:pBdr>
          <w:bottom w:val="single" w:color="D4521A" w:sz="4" w:space="6"/>
        </w:pBdr>
        <w:spacing w:before="400" w:after="200"/>
      </w:pPr>
      <w:r>
        <w:rPr>
          <w:rFonts w:ascii="Arial" w:cs="Arial" w:eastAsia="Arial" w:hAnsi="Arial"/>
          <w:b/>
          <w:bCs/>
          <w:color w:val="3A3530"/>
          <w:sz w:val="36"/>
          <w:szCs w:val="36"/>
        </w:rPr>
        <w:t xml:space="preserve">Stack technique (V1)</w:t>
      </w:r>
    </w:p>
    <w:p>
      <w:pPr>
        <w:spacing w:before="0" w:after="80"/>
      </w:pPr>
      <w:r>
        <w:t xml:space="preserve"/>
      </w:r>
    </w:p>
    <w:p>
      <w:pPr>
        <w:pStyle w:val="ListParagraph"/>
        <w:numPr>
          <w:ilvl w:val="0"/>
          <w:numId w:val="2"/>
        </w:numPr>
        <w:spacing w:before="60" w:after="80"/>
      </w:pPr>
      <w:r>
        <w:rPr>
          <w:rFonts w:ascii="Arial" w:cs="Arial" w:eastAsia="Arial" w:hAnsi="Arial"/>
          <w:color w:val="3A3530"/>
          <w:sz w:val="22"/>
          <w:szCs w:val="22"/>
        </w:rPr>
        <w:t xml:space="preserve">Frontend &amp; backend : Next.js 14 (App Router), TypeScript, Tailwind CSS, shadcn/ui</w:t>
      </w:r>
    </w:p>
    <w:p>
      <w:pPr>
        <w:pStyle w:val="ListParagraph"/>
        <w:numPr>
          <w:ilvl w:val="0"/>
          <w:numId w:val="2"/>
        </w:numPr>
        <w:spacing w:before="60" w:after="80"/>
      </w:pPr>
      <w:r>
        <w:rPr>
          <w:rFonts w:ascii="Arial" w:cs="Arial" w:eastAsia="Arial" w:hAnsi="Arial"/>
          <w:color w:val="3A3530"/>
          <w:sz w:val="22"/>
          <w:szCs w:val="22"/>
        </w:rPr>
        <w:t xml:space="preserve">IA : API Claude d'Anthropic (claude-sonnet), streaming via Vercel AI SDK</w:t>
      </w:r>
    </w:p>
    <w:p>
      <w:pPr>
        <w:pStyle w:val="ListParagraph"/>
        <w:numPr>
          <w:ilvl w:val="0"/>
          <w:numId w:val="2"/>
        </w:numPr>
        <w:spacing w:before="60" w:after="80"/>
      </w:pPr>
      <w:r>
        <w:rPr>
          <w:rFonts w:ascii="Arial" w:cs="Arial" w:eastAsia="Arial" w:hAnsi="Arial"/>
          <w:color w:val="3A3530"/>
          <w:sz w:val="22"/>
          <w:szCs w:val="22"/>
        </w:rPr>
        <w:t xml:space="preserve">Base de données : PostgreSQL (Neon) avec Prisma ORM</w:t>
      </w:r>
    </w:p>
    <w:p>
      <w:pPr>
        <w:pStyle w:val="ListParagraph"/>
        <w:numPr>
          <w:ilvl w:val="0"/>
          <w:numId w:val="2"/>
        </w:numPr>
        <w:spacing w:before="60" w:after="80"/>
      </w:pPr>
      <w:r>
        <w:rPr>
          <w:rFonts w:ascii="Arial" w:cs="Arial" w:eastAsia="Arial" w:hAnsi="Arial"/>
          <w:color w:val="3A3530"/>
          <w:sz w:val="22"/>
          <w:szCs w:val="22"/>
        </w:rPr>
        <w:t xml:space="preserve">Authentification : NextAuth.js (email + OAuth Google)</w:t>
      </w:r>
    </w:p>
    <w:p>
      <w:pPr>
        <w:pStyle w:val="ListParagraph"/>
        <w:numPr>
          <w:ilvl w:val="0"/>
          <w:numId w:val="2"/>
        </w:numPr>
        <w:spacing w:before="60" w:after="80"/>
      </w:pPr>
      <w:r>
        <w:rPr>
          <w:rFonts w:ascii="Arial" w:cs="Arial" w:eastAsia="Arial" w:hAnsi="Arial"/>
          <w:color w:val="3A3530"/>
          <w:sz w:val="22"/>
          <w:szCs w:val="22"/>
        </w:rPr>
        <w:t xml:space="preserve">Export PDF : Puppeteer / react-pdf</w:t>
      </w:r>
    </w:p>
    <w:p>
      <w:pPr>
        <w:pStyle w:val="ListParagraph"/>
        <w:numPr>
          <w:ilvl w:val="0"/>
          <w:numId w:val="2"/>
        </w:numPr>
        <w:spacing w:before="60" w:after="80"/>
      </w:pPr>
      <w:r>
        <w:rPr>
          <w:rFonts w:ascii="Arial" w:cs="Arial" w:eastAsia="Arial" w:hAnsi="Arial"/>
          <w:color w:val="3A3530"/>
          <w:sz w:val="22"/>
          <w:szCs w:val="22"/>
        </w:rPr>
        <w:t xml:space="preserve">Intégrations : API Notion (OAuth 2.0), API Jira (Atlassian OAuth)</w:t>
      </w:r>
    </w:p>
    <w:p>
      <w:pPr>
        <w:pStyle w:val="ListParagraph"/>
        <w:numPr>
          <w:ilvl w:val="0"/>
          <w:numId w:val="2"/>
        </w:numPr>
        <w:spacing w:before="60" w:after="80"/>
      </w:pPr>
      <w:r>
        <w:rPr>
          <w:rFonts w:ascii="Arial" w:cs="Arial" w:eastAsia="Arial" w:hAnsi="Arial"/>
          <w:color w:val="3A3530"/>
          <w:sz w:val="22"/>
          <w:szCs w:val="22"/>
        </w:rPr>
        <w:t xml:space="preserve">Infrastructure : Vercel (déploiement), Vercel Blob (stockage fichiers), Resend (emails)</w:t>
      </w:r>
    </w:p>
    <w:p>
      <w:pPr>
        <w:spacing w:before="0" w:after="200"/>
      </w:pPr>
      <w:r>
        <w:t xml:space="preserve"/>
      </w:r>
    </w:p>
    <w:p>
      <w:pPr>
        <w:pBdr>
          <w:bottom w:val="single" w:color="D4521A" w:sz="4" w:space="6"/>
        </w:pBdr>
        <w:spacing w:before="400" w:after="200"/>
      </w:pPr>
      <w:r>
        <w:rPr>
          <w:rFonts w:ascii="Arial" w:cs="Arial" w:eastAsia="Arial" w:hAnsi="Arial"/>
          <w:b/>
          <w:bCs/>
          <w:color w:val="3A3530"/>
          <w:sz w:val="36"/>
          <w:szCs w:val="36"/>
        </w:rPr>
        <w:t xml:space="preserve">Roadmap V1 — 8 semaines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3400"/>
      </w:tblGrid>
      <w:tr>
        <w:tc>
          <w:tcPr>
            <w:tcW w:type="dxa" w:w="1400"/>
            <w:tcBorders>
              <w:top w:val="single" w:color="DEDBD5" w:sz="1"/>
              <w:left w:val="single" w:color="DEDBD5" w:sz="1"/>
              <w:bottom w:val="single" w:color="DEDBD5" w:sz="1"/>
              <w:right w:val="single" w:color="DEDBD5" w:sz="1"/>
            </w:tcBorders>
            <w:shd w:fill="3A3530" w:val="clear"/>
            <w:tcMar>
              <w:top w:type="dxa" w:w="80"/>
              <w:left w:type="dxa" w:w="120"/>
              <w:bottom w:type="dxa" w:w="80"/>
              <w:right w:type="dxa" w:w="120"/>
            </w:tcMar>
          </w:tcPr>
          <w:p>
            <w:r>
              <w:rPr>
                <w:rFonts w:ascii="Arial" w:cs="Arial" w:eastAsia="Arial" w:hAnsi="Arial"/>
                <w:b/>
                <w:bCs/>
                <w:color w:val="FFFFFF"/>
                <w:sz w:val="18"/>
                <w:szCs w:val="18"/>
              </w:rPr>
              <w:t xml:space="preserve">Semaine</w:t>
            </w:r>
          </w:p>
        </w:tc>
        <w:tc>
          <w:tcPr>
            <w:tcW w:type="dxa" w:w="4560"/>
            <w:tcBorders>
              <w:top w:val="single" w:color="DEDBD5" w:sz="1"/>
              <w:left w:val="single" w:color="DEDBD5" w:sz="1"/>
              <w:bottom w:val="single" w:color="DEDBD5" w:sz="1"/>
              <w:right w:val="single" w:color="DEDBD5" w:sz="1"/>
            </w:tcBorders>
            <w:shd w:fill="3A3530" w:val="clear"/>
            <w:tcMar>
              <w:top w:type="dxa" w:w="80"/>
              <w:left w:type="dxa" w:w="120"/>
              <w:bottom w:type="dxa" w:w="80"/>
              <w:right w:type="dxa" w:w="120"/>
            </w:tcMar>
          </w:tcPr>
          <w:p>
            <w:r>
              <w:rPr>
                <w:rFonts w:ascii="Arial" w:cs="Arial" w:eastAsia="Arial" w:hAnsi="Arial"/>
                <w:b/>
                <w:bCs/>
                <w:color w:val="FFFFFF"/>
                <w:sz w:val="18"/>
                <w:szCs w:val="18"/>
              </w:rPr>
              <w:t xml:space="preserve">Objectif</w:t>
            </w:r>
          </w:p>
        </w:tc>
        <w:tc>
          <w:tcPr>
            <w:tcW w:type="dxa" w:w="3400"/>
            <w:tcBorders>
              <w:top w:val="single" w:color="DEDBD5" w:sz="1"/>
              <w:left w:val="single" w:color="DEDBD5" w:sz="1"/>
              <w:bottom w:val="single" w:color="DEDBD5" w:sz="1"/>
              <w:right w:val="single" w:color="DEDBD5" w:sz="1"/>
            </w:tcBorders>
            <w:shd w:fill="3A3530" w:val="clear"/>
            <w:tcMar>
              <w:top w:type="dxa" w:w="80"/>
              <w:left w:type="dxa" w:w="120"/>
              <w:bottom w:type="dxa" w:w="80"/>
              <w:right w:type="dxa" w:w="120"/>
            </w:tcMar>
          </w:tcPr>
          <w:p>
            <w:r>
              <w:rPr>
                <w:rFonts w:ascii="Arial" w:cs="Arial" w:eastAsia="Arial" w:hAnsi="Arial"/>
                <w:b/>
                <w:bCs/>
                <w:color w:val="FFFFFF"/>
                <w:sz w:val="18"/>
                <w:szCs w:val="18"/>
              </w:rPr>
              <w:t xml:space="preserve">Jalon</w:t>
            </w:r>
          </w:p>
        </w:tc>
      </w:tr>
      <w:tr>
        <w:tc>
          <w:tcPr>
            <w:tcW w:type="dxa" w:w="1400"/>
            <w:tcBorders>
              <w:top w:val="single" w:color="DEDBD5" w:sz="1"/>
              <w:left w:val="single" w:color="DEDBD5" w:sz="1"/>
              <w:bottom w:val="single" w:color="DEDBD5" w:sz="1"/>
              <w:right w:val="single" w:color="DEDBD5" w:sz="1"/>
            </w:tcBorders>
            <w:shd w:fill="FFFFFF" w:val="clear"/>
            <w:tcMar>
              <w:top w:type="dxa" w:w="80"/>
              <w:left w:type="dxa" w:w="120"/>
              <w:bottom w:type="dxa" w:w="80"/>
              <w:right w:type="dxa" w:w="120"/>
            </w:tcMar>
          </w:tcPr>
          <w:p>
            <w:r>
              <w:rPr>
                <w:rFonts w:ascii="Arial" w:cs="Arial" w:eastAsia="Arial" w:hAnsi="Arial"/>
                <w:b/>
                <w:bCs/>
                <w:color w:val="D4521A"/>
                <w:sz w:val="20"/>
                <w:szCs w:val="20"/>
              </w:rPr>
              <w:t xml:space="preserve">S1</w:t>
            </w:r>
          </w:p>
        </w:tc>
        <w:tc>
          <w:tcPr>
            <w:tcW w:type="dxa" w:w="4560"/>
            <w:tcBorders>
              <w:top w:val="single" w:color="DEDBD5" w:sz="1"/>
              <w:left w:val="single" w:color="DEDBD5" w:sz="1"/>
              <w:bottom w:val="single" w:color="DEDBD5" w:sz="1"/>
              <w:right w:val="single" w:color="DEDBD5" w:sz="1"/>
            </w:tcBorders>
            <w:shd w:fill="FFFFFF" w:val="clear"/>
            <w:tcMar>
              <w:top w:type="dxa" w:w="80"/>
              <w:left w:type="dxa" w:w="120"/>
              <w:bottom w:type="dxa" w:w="80"/>
              <w:right w:type="dxa" w:w="120"/>
            </w:tcMar>
          </w:tcPr>
          <w:p>
            <w:r>
              <w:rPr>
                <w:rFonts w:ascii="Arial" w:cs="Arial" w:eastAsia="Arial" w:hAnsi="Arial"/>
                <w:color w:val="3A3530"/>
                <w:sz w:val="20"/>
                <w:szCs w:val="20"/>
              </w:rPr>
              <w:t xml:space="preserve">Setup Next.js, Prisma, NextAuth, CI/CD Vercel</w:t>
            </w:r>
          </w:p>
        </w:tc>
        <w:tc>
          <w:tcPr>
            <w:tcW w:type="dxa" w:w="3400"/>
            <w:tcBorders>
              <w:top w:val="single" w:color="DEDBD5" w:sz="1"/>
              <w:left w:val="single" w:color="DEDBD5" w:sz="1"/>
              <w:bottom w:val="single" w:color="DEDBD5" w:sz="1"/>
              <w:right w:val="single" w:color="DEDBD5" w:sz="1"/>
            </w:tcBorders>
            <w:shd w:fill="FFFFFF" w:val="clear"/>
            <w:tcMar>
              <w:top w:type="dxa" w:w="80"/>
              <w:left w:type="dxa" w:w="120"/>
              <w:bottom w:type="dxa" w:w="80"/>
              <w:right w:type="dxa" w:w="120"/>
            </w:tcMar>
          </w:tcPr>
          <w:p>
            <w:r>
              <w:rPr>
                <w:rFonts w:ascii="Arial" w:cs="Arial" w:eastAsia="Arial" w:hAnsi="Arial"/>
                <w:b w:val="false"/>
                <w:bCs w:val="false"/>
                <w:color w:val="8A8580"/>
                <w:sz w:val="20"/>
                <w:szCs w:val="20"/>
              </w:rPr>
              <w:t xml:space="preserve"/>
            </w:r>
          </w:p>
        </w:tc>
      </w:tr>
      <w:tr>
        <w:tc>
          <w:tcPr>
            <w:tcW w:type="dxa" w:w="1400"/>
            <w:tcBorders>
              <w:top w:val="single" w:color="DEDBD5" w:sz="1"/>
              <w:left w:val="single" w:color="DEDBD5" w:sz="1"/>
              <w:bottom w:val="single" w:color="DEDBD5" w:sz="1"/>
              <w:right w:val="single" w:color="DEDBD5" w:sz="1"/>
            </w:tcBorders>
            <w:shd w:fill="F0EDE8" w:val="clear"/>
            <w:tcMar>
              <w:top w:type="dxa" w:w="80"/>
              <w:left w:type="dxa" w:w="120"/>
              <w:bottom w:type="dxa" w:w="80"/>
              <w:right w:type="dxa" w:w="120"/>
            </w:tcMar>
          </w:tcPr>
          <w:p>
            <w:r>
              <w:rPr>
                <w:rFonts w:ascii="Arial" w:cs="Arial" w:eastAsia="Arial" w:hAnsi="Arial"/>
                <w:b/>
                <w:bCs/>
                <w:color w:val="D4521A"/>
                <w:sz w:val="20"/>
                <w:szCs w:val="20"/>
              </w:rPr>
              <w:t xml:space="preserve">S2</w:t>
            </w:r>
          </w:p>
        </w:tc>
        <w:tc>
          <w:tcPr>
            <w:tcW w:type="dxa" w:w="4560"/>
            <w:tcBorders>
              <w:top w:val="single" w:color="DEDBD5" w:sz="1"/>
              <w:left w:val="single" w:color="DEDBD5" w:sz="1"/>
              <w:bottom w:val="single" w:color="DEDBD5" w:sz="1"/>
              <w:right w:val="single" w:color="DEDBD5" w:sz="1"/>
            </w:tcBorders>
            <w:shd w:fill="F0EDE8" w:val="clear"/>
            <w:tcMar>
              <w:top w:type="dxa" w:w="80"/>
              <w:left w:type="dxa" w:w="120"/>
              <w:bottom w:type="dxa" w:w="80"/>
              <w:right w:type="dxa" w:w="120"/>
            </w:tcMar>
          </w:tcPr>
          <w:p>
            <w:r>
              <w:rPr>
                <w:rFonts w:ascii="Arial" w:cs="Arial" w:eastAsia="Arial" w:hAnsi="Arial"/>
                <w:color w:val="3A3530"/>
                <w:sz w:val="20"/>
                <w:szCs w:val="20"/>
              </w:rPr>
              <w:t xml:space="preserve">Formulaire multi-étapes, prompt engineering V1</w:t>
            </w:r>
          </w:p>
        </w:tc>
        <w:tc>
          <w:tcPr>
            <w:tcW w:type="dxa" w:w="3400"/>
            <w:tcBorders>
              <w:top w:val="single" w:color="DEDBD5" w:sz="1"/>
              <w:left w:val="single" w:color="DEDBD5" w:sz="1"/>
              <w:bottom w:val="single" w:color="DEDBD5" w:sz="1"/>
              <w:right w:val="single" w:color="DEDBD5" w:sz="1"/>
            </w:tcBorders>
            <w:shd w:fill="F0EDE8" w:val="clear"/>
            <w:tcMar>
              <w:top w:type="dxa" w:w="80"/>
              <w:left w:type="dxa" w:w="120"/>
              <w:bottom w:type="dxa" w:w="80"/>
              <w:right w:type="dxa" w:w="120"/>
            </w:tcMar>
          </w:tcPr>
          <w:p>
            <w:r>
              <w:rPr>
                <w:rFonts w:ascii="Arial" w:cs="Arial" w:eastAsia="Arial" w:hAnsi="Arial"/>
                <w:b w:val="false"/>
                <w:bCs w:val="false"/>
                <w:color w:val="8A8580"/>
                <w:sz w:val="20"/>
                <w:szCs w:val="20"/>
              </w:rPr>
              <w:t xml:space="preserve"/>
            </w:r>
          </w:p>
        </w:tc>
      </w:tr>
      <w:tr>
        <w:tc>
          <w:tcPr>
            <w:tcW w:type="dxa" w:w="1400"/>
            <w:tcBorders>
              <w:top w:val="single" w:color="DEDBD5" w:sz="1"/>
              <w:left w:val="single" w:color="DEDBD5" w:sz="1"/>
              <w:bottom w:val="single" w:color="DEDBD5" w:sz="1"/>
              <w:right w:val="single" w:color="DEDBD5" w:sz="1"/>
            </w:tcBorders>
            <w:shd w:fill="FFFFFF" w:val="clear"/>
            <w:tcMar>
              <w:top w:type="dxa" w:w="80"/>
              <w:left w:type="dxa" w:w="120"/>
              <w:bottom w:type="dxa" w:w="80"/>
              <w:right w:type="dxa" w:w="120"/>
            </w:tcMar>
          </w:tcPr>
          <w:p>
            <w:r>
              <w:rPr>
                <w:rFonts w:ascii="Arial" w:cs="Arial" w:eastAsia="Arial" w:hAnsi="Arial"/>
                <w:b/>
                <w:bCs/>
                <w:color w:val="D4521A"/>
                <w:sz w:val="20"/>
                <w:szCs w:val="20"/>
              </w:rPr>
              <w:t xml:space="preserve">S3</w:t>
            </w:r>
          </w:p>
        </w:tc>
        <w:tc>
          <w:tcPr>
            <w:tcW w:type="dxa" w:w="4560"/>
            <w:tcBorders>
              <w:top w:val="single" w:color="DEDBD5" w:sz="1"/>
              <w:left w:val="single" w:color="DEDBD5" w:sz="1"/>
              <w:bottom w:val="single" w:color="DEDBD5" w:sz="1"/>
              <w:right w:val="single" w:color="DEDBD5" w:sz="1"/>
            </w:tcBorders>
            <w:shd w:fill="FFFFFF" w:val="clear"/>
            <w:tcMar>
              <w:top w:type="dxa" w:w="80"/>
              <w:left w:type="dxa" w:w="120"/>
              <w:bottom w:type="dxa" w:w="80"/>
              <w:right w:type="dxa" w:w="120"/>
            </w:tcMar>
          </w:tcPr>
          <w:p>
            <w:r>
              <w:rPr>
                <w:rFonts w:ascii="Arial" w:cs="Arial" w:eastAsia="Arial" w:hAnsi="Arial"/>
                <w:color w:val="3A3530"/>
                <w:sz w:val="20"/>
                <w:szCs w:val="20"/>
              </w:rPr>
              <w:t xml:space="preserve">Génération streaming, sauvegarde BDD</w:t>
            </w:r>
          </w:p>
        </w:tc>
        <w:tc>
          <w:tcPr>
            <w:tcW w:type="dxa" w:w="3400"/>
            <w:tcBorders>
              <w:top w:val="single" w:color="DEDBD5" w:sz="1"/>
              <w:left w:val="single" w:color="DEDBD5" w:sz="1"/>
              <w:bottom w:val="single" w:color="DEDBD5" w:sz="1"/>
              <w:right w:val="single" w:color="DEDBD5" w:sz="1"/>
            </w:tcBorders>
            <w:shd w:fill="FFFFFF" w:val="clear"/>
            <w:tcMar>
              <w:top w:type="dxa" w:w="80"/>
              <w:left w:type="dxa" w:w="120"/>
              <w:bottom w:type="dxa" w:w="80"/>
              <w:right w:type="dxa" w:w="120"/>
            </w:tcMar>
          </w:tcPr>
          <w:p>
            <w:r>
              <w:rPr>
                <w:rFonts w:ascii="Arial" w:cs="Arial" w:eastAsia="Arial" w:hAnsi="Arial"/>
                <w:b/>
                <w:bCs/>
                <w:color w:val="D4521A"/>
                <w:sz w:val="20"/>
                <w:szCs w:val="20"/>
              </w:rPr>
              <w:t xml:space="preserve">Démo interne end-to-end</w:t>
            </w:r>
          </w:p>
        </w:tc>
      </w:tr>
      <w:tr>
        <w:tc>
          <w:tcPr>
            <w:tcW w:type="dxa" w:w="1400"/>
            <w:tcBorders>
              <w:top w:val="single" w:color="DEDBD5" w:sz="1"/>
              <w:left w:val="single" w:color="DEDBD5" w:sz="1"/>
              <w:bottom w:val="single" w:color="DEDBD5" w:sz="1"/>
              <w:right w:val="single" w:color="DEDBD5" w:sz="1"/>
            </w:tcBorders>
            <w:shd w:fill="F0EDE8" w:val="clear"/>
            <w:tcMar>
              <w:top w:type="dxa" w:w="80"/>
              <w:left w:type="dxa" w:w="120"/>
              <w:bottom w:type="dxa" w:w="80"/>
              <w:right w:type="dxa" w:w="120"/>
            </w:tcMar>
          </w:tcPr>
          <w:p>
            <w:r>
              <w:rPr>
                <w:rFonts w:ascii="Arial" w:cs="Arial" w:eastAsia="Arial" w:hAnsi="Arial"/>
                <w:b/>
                <w:bCs/>
                <w:color w:val="D4521A"/>
                <w:sz w:val="20"/>
                <w:szCs w:val="20"/>
              </w:rPr>
              <w:t xml:space="preserve">S4</w:t>
            </w:r>
          </w:p>
        </w:tc>
        <w:tc>
          <w:tcPr>
            <w:tcW w:type="dxa" w:w="4560"/>
            <w:tcBorders>
              <w:top w:val="single" w:color="DEDBD5" w:sz="1"/>
              <w:left w:val="single" w:color="DEDBD5" w:sz="1"/>
              <w:bottom w:val="single" w:color="DEDBD5" w:sz="1"/>
              <w:right w:val="single" w:color="DEDBD5" w:sz="1"/>
            </w:tcBorders>
            <w:shd w:fill="F0EDE8" w:val="clear"/>
            <w:tcMar>
              <w:top w:type="dxa" w:w="80"/>
              <w:left w:type="dxa" w:w="120"/>
              <w:bottom w:type="dxa" w:w="80"/>
              <w:right w:type="dxa" w:w="120"/>
            </w:tcMar>
          </w:tcPr>
          <w:p>
            <w:r>
              <w:rPr>
                <w:rFonts w:ascii="Arial" w:cs="Arial" w:eastAsia="Arial" w:hAnsi="Arial"/>
                <w:color w:val="3A3530"/>
                <w:sz w:val="20"/>
                <w:szCs w:val="20"/>
              </w:rPr>
              <w:t xml:space="preserve">Éditeur inline, régénération par section</w:t>
            </w:r>
          </w:p>
        </w:tc>
        <w:tc>
          <w:tcPr>
            <w:tcW w:type="dxa" w:w="3400"/>
            <w:tcBorders>
              <w:top w:val="single" w:color="DEDBD5" w:sz="1"/>
              <w:left w:val="single" w:color="DEDBD5" w:sz="1"/>
              <w:bottom w:val="single" w:color="DEDBD5" w:sz="1"/>
              <w:right w:val="single" w:color="DEDBD5" w:sz="1"/>
            </w:tcBorders>
            <w:shd w:fill="F0EDE8" w:val="clear"/>
            <w:tcMar>
              <w:top w:type="dxa" w:w="80"/>
              <w:left w:type="dxa" w:w="120"/>
              <w:bottom w:type="dxa" w:w="80"/>
              <w:right w:type="dxa" w:w="120"/>
            </w:tcMar>
          </w:tcPr>
          <w:p>
            <w:r>
              <w:rPr>
                <w:rFonts w:ascii="Arial" w:cs="Arial" w:eastAsia="Arial" w:hAnsi="Arial"/>
                <w:b w:val="false"/>
                <w:bCs w:val="false"/>
                <w:color w:val="8A8580"/>
                <w:sz w:val="20"/>
                <w:szCs w:val="20"/>
              </w:rPr>
              <w:t xml:space="preserve"/>
            </w:r>
          </w:p>
        </w:tc>
      </w:tr>
      <w:tr>
        <w:tc>
          <w:tcPr>
            <w:tcW w:type="dxa" w:w="1400"/>
            <w:tcBorders>
              <w:top w:val="single" w:color="DEDBD5" w:sz="1"/>
              <w:left w:val="single" w:color="DEDBD5" w:sz="1"/>
              <w:bottom w:val="single" w:color="DEDBD5" w:sz="1"/>
              <w:right w:val="single" w:color="DEDBD5" w:sz="1"/>
            </w:tcBorders>
            <w:shd w:fill="FFFFFF" w:val="clear"/>
            <w:tcMar>
              <w:top w:type="dxa" w:w="80"/>
              <w:left w:type="dxa" w:w="120"/>
              <w:bottom w:type="dxa" w:w="80"/>
              <w:right w:type="dxa" w:w="120"/>
            </w:tcMar>
          </w:tcPr>
          <w:p>
            <w:r>
              <w:rPr>
                <w:rFonts w:ascii="Arial" w:cs="Arial" w:eastAsia="Arial" w:hAnsi="Arial"/>
                <w:b/>
                <w:bCs/>
                <w:color w:val="D4521A"/>
                <w:sz w:val="20"/>
                <w:szCs w:val="20"/>
              </w:rPr>
              <w:t xml:space="preserve">S5</w:t>
            </w:r>
          </w:p>
        </w:tc>
        <w:tc>
          <w:tcPr>
            <w:tcW w:type="dxa" w:w="4560"/>
            <w:tcBorders>
              <w:top w:val="single" w:color="DEDBD5" w:sz="1"/>
              <w:left w:val="single" w:color="DEDBD5" w:sz="1"/>
              <w:bottom w:val="single" w:color="DEDBD5" w:sz="1"/>
              <w:right w:val="single" w:color="DEDBD5" w:sz="1"/>
            </w:tcBorders>
            <w:shd w:fill="FFFFFF" w:val="clear"/>
            <w:tcMar>
              <w:top w:type="dxa" w:w="80"/>
              <w:left w:type="dxa" w:w="120"/>
              <w:bottom w:type="dxa" w:w="80"/>
              <w:right w:type="dxa" w:w="120"/>
            </w:tcMar>
          </w:tcPr>
          <w:p>
            <w:r>
              <w:rPr>
                <w:rFonts w:ascii="Arial" w:cs="Arial" w:eastAsia="Arial" w:hAnsi="Arial"/>
                <w:color w:val="3A3530"/>
                <w:sz w:val="20"/>
                <w:szCs w:val="20"/>
              </w:rPr>
              <w:t xml:space="preserve">Export Markdown + PDF, lien de partage</w:t>
            </w:r>
          </w:p>
        </w:tc>
        <w:tc>
          <w:tcPr>
            <w:tcW w:type="dxa" w:w="3400"/>
            <w:tcBorders>
              <w:top w:val="single" w:color="DEDBD5" w:sz="1"/>
              <w:left w:val="single" w:color="DEDBD5" w:sz="1"/>
              <w:bottom w:val="single" w:color="DEDBD5" w:sz="1"/>
              <w:right w:val="single" w:color="DEDBD5" w:sz="1"/>
            </w:tcBorders>
            <w:shd w:fill="FFFFFF" w:val="clear"/>
            <w:tcMar>
              <w:top w:type="dxa" w:w="80"/>
              <w:left w:type="dxa" w:w="120"/>
              <w:bottom w:type="dxa" w:w="80"/>
              <w:right w:type="dxa" w:w="120"/>
            </w:tcMar>
          </w:tcPr>
          <w:p>
            <w:r>
              <w:rPr>
                <w:rFonts w:ascii="Arial" w:cs="Arial" w:eastAsia="Arial" w:hAnsi="Arial"/>
                <w:b/>
                <w:bCs/>
                <w:color w:val="D4521A"/>
                <w:sz w:val="20"/>
                <w:szCs w:val="20"/>
              </w:rPr>
              <w:t xml:space="preserve">MVP beta testeurs</w:t>
            </w:r>
          </w:p>
        </w:tc>
      </w:tr>
      <w:tr>
        <w:tc>
          <w:tcPr>
            <w:tcW w:type="dxa" w:w="1400"/>
            <w:tcBorders>
              <w:top w:val="single" w:color="DEDBD5" w:sz="1"/>
              <w:left w:val="single" w:color="DEDBD5" w:sz="1"/>
              <w:bottom w:val="single" w:color="DEDBD5" w:sz="1"/>
              <w:right w:val="single" w:color="DEDBD5" w:sz="1"/>
            </w:tcBorders>
            <w:shd w:fill="F0EDE8" w:val="clear"/>
            <w:tcMar>
              <w:top w:type="dxa" w:w="80"/>
              <w:left w:type="dxa" w:w="120"/>
              <w:bottom w:type="dxa" w:w="80"/>
              <w:right w:type="dxa" w:w="120"/>
            </w:tcMar>
          </w:tcPr>
          <w:p>
            <w:r>
              <w:rPr>
                <w:rFonts w:ascii="Arial" w:cs="Arial" w:eastAsia="Arial" w:hAnsi="Arial"/>
                <w:b/>
                <w:bCs/>
                <w:color w:val="D4521A"/>
                <w:sz w:val="20"/>
                <w:szCs w:val="20"/>
              </w:rPr>
              <w:t xml:space="preserve">S6</w:t>
            </w:r>
          </w:p>
        </w:tc>
        <w:tc>
          <w:tcPr>
            <w:tcW w:type="dxa" w:w="4560"/>
            <w:tcBorders>
              <w:top w:val="single" w:color="DEDBD5" w:sz="1"/>
              <w:left w:val="single" w:color="DEDBD5" w:sz="1"/>
              <w:bottom w:val="single" w:color="DEDBD5" w:sz="1"/>
              <w:right w:val="single" w:color="DEDBD5" w:sz="1"/>
            </w:tcBorders>
            <w:shd w:fill="F0EDE8" w:val="clear"/>
            <w:tcMar>
              <w:top w:type="dxa" w:w="80"/>
              <w:left w:type="dxa" w:w="120"/>
              <w:bottom w:type="dxa" w:w="80"/>
              <w:right w:type="dxa" w:w="120"/>
            </w:tcMar>
          </w:tcPr>
          <w:p>
            <w:r>
              <w:rPr>
                <w:rFonts w:ascii="Arial" w:cs="Arial" w:eastAsia="Arial" w:hAnsi="Arial"/>
                <w:color w:val="3A3530"/>
                <w:sz w:val="20"/>
                <w:szCs w:val="20"/>
              </w:rPr>
              <w:t xml:space="preserve">Intégration Notion (OAuth + mapping)</w:t>
            </w:r>
          </w:p>
        </w:tc>
        <w:tc>
          <w:tcPr>
            <w:tcW w:type="dxa" w:w="3400"/>
            <w:tcBorders>
              <w:top w:val="single" w:color="DEDBD5" w:sz="1"/>
              <w:left w:val="single" w:color="DEDBD5" w:sz="1"/>
              <w:bottom w:val="single" w:color="DEDBD5" w:sz="1"/>
              <w:right w:val="single" w:color="DEDBD5" w:sz="1"/>
            </w:tcBorders>
            <w:shd w:fill="F0EDE8" w:val="clear"/>
            <w:tcMar>
              <w:top w:type="dxa" w:w="80"/>
              <w:left w:type="dxa" w:w="120"/>
              <w:bottom w:type="dxa" w:w="80"/>
              <w:right w:type="dxa" w:w="120"/>
            </w:tcMar>
          </w:tcPr>
          <w:p>
            <w:r>
              <w:rPr>
                <w:rFonts w:ascii="Arial" w:cs="Arial" w:eastAsia="Arial" w:hAnsi="Arial"/>
                <w:b w:val="false"/>
                <w:bCs w:val="false"/>
                <w:color w:val="8A8580"/>
                <w:sz w:val="20"/>
                <w:szCs w:val="20"/>
              </w:rPr>
              <w:t xml:space="preserve"/>
            </w:r>
          </w:p>
        </w:tc>
      </w:tr>
      <w:tr>
        <w:tc>
          <w:tcPr>
            <w:tcW w:type="dxa" w:w="1400"/>
            <w:tcBorders>
              <w:top w:val="single" w:color="DEDBD5" w:sz="1"/>
              <w:left w:val="single" w:color="DEDBD5" w:sz="1"/>
              <w:bottom w:val="single" w:color="DEDBD5" w:sz="1"/>
              <w:right w:val="single" w:color="DEDBD5" w:sz="1"/>
            </w:tcBorders>
            <w:shd w:fill="FFFFFF" w:val="clear"/>
            <w:tcMar>
              <w:top w:type="dxa" w:w="80"/>
              <w:left w:type="dxa" w:w="120"/>
              <w:bottom w:type="dxa" w:w="80"/>
              <w:right w:type="dxa" w:w="120"/>
            </w:tcMar>
          </w:tcPr>
          <w:p>
            <w:r>
              <w:rPr>
                <w:rFonts w:ascii="Arial" w:cs="Arial" w:eastAsia="Arial" w:hAnsi="Arial"/>
                <w:b/>
                <w:bCs/>
                <w:color w:val="D4521A"/>
                <w:sz w:val="20"/>
                <w:szCs w:val="20"/>
              </w:rPr>
              <w:t xml:space="preserve">S7</w:t>
            </w:r>
          </w:p>
        </w:tc>
        <w:tc>
          <w:tcPr>
            <w:tcW w:type="dxa" w:w="4560"/>
            <w:tcBorders>
              <w:top w:val="single" w:color="DEDBD5" w:sz="1"/>
              <w:left w:val="single" w:color="DEDBD5" w:sz="1"/>
              <w:bottom w:val="single" w:color="DEDBD5" w:sz="1"/>
              <w:right w:val="single" w:color="DEDBD5" w:sz="1"/>
            </w:tcBorders>
            <w:shd w:fill="FFFFFF" w:val="clear"/>
            <w:tcMar>
              <w:top w:type="dxa" w:w="80"/>
              <w:left w:type="dxa" w:w="120"/>
              <w:bottom w:type="dxa" w:w="80"/>
              <w:right w:type="dxa" w:w="120"/>
            </w:tcMar>
          </w:tcPr>
          <w:p>
            <w:r>
              <w:rPr>
                <w:rFonts w:ascii="Arial" w:cs="Arial" w:eastAsia="Arial" w:hAnsi="Arial"/>
                <w:color w:val="3A3530"/>
                <w:sz w:val="20"/>
                <w:szCs w:val="20"/>
              </w:rPr>
              <w:t xml:space="preserve">Intégration Jira (Atlassian OAuth + issues)</w:t>
            </w:r>
          </w:p>
        </w:tc>
        <w:tc>
          <w:tcPr>
            <w:tcW w:type="dxa" w:w="3400"/>
            <w:tcBorders>
              <w:top w:val="single" w:color="DEDBD5" w:sz="1"/>
              <w:left w:val="single" w:color="DEDBD5" w:sz="1"/>
              <w:bottom w:val="single" w:color="DEDBD5" w:sz="1"/>
              <w:right w:val="single" w:color="DEDBD5" w:sz="1"/>
            </w:tcBorders>
            <w:shd w:fill="FFFFFF" w:val="clear"/>
            <w:tcMar>
              <w:top w:type="dxa" w:w="80"/>
              <w:left w:type="dxa" w:w="120"/>
              <w:bottom w:type="dxa" w:w="80"/>
              <w:right w:type="dxa" w:w="120"/>
            </w:tcMar>
          </w:tcPr>
          <w:p>
            <w:r>
              <w:rPr>
                <w:rFonts w:ascii="Arial" w:cs="Arial" w:eastAsia="Arial" w:hAnsi="Arial"/>
                <w:b w:val="false"/>
                <w:bCs w:val="false"/>
                <w:color w:val="8A8580"/>
                <w:sz w:val="20"/>
                <w:szCs w:val="20"/>
              </w:rPr>
              <w:t xml:space="preserve"/>
            </w:r>
          </w:p>
        </w:tc>
      </w:tr>
      <w:tr>
        <w:tc>
          <w:tcPr>
            <w:tcW w:type="dxa" w:w="1400"/>
            <w:tcBorders>
              <w:top w:val="single" w:color="DEDBD5" w:sz="1"/>
              <w:left w:val="single" w:color="DEDBD5" w:sz="1"/>
              <w:bottom w:val="single" w:color="DEDBD5" w:sz="1"/>
              <w:right w:val="single" w:color="DEDBD5" w:sz="1"/>
            </w:tcBorders>
            <w:shd w:fill="F0EDE8" w:val="clear"/>
            <w:tcMar>
              <w:top w:type="dxa" w:w="80"/>
              <w:left w:type="dxa" w:w="120"/>
              <w:bottom w:type="dxa" w:w="80"/>
              <w:right w:type="dxa" w:w="120"/>
            </w:tcMar>
          </w:tcPr>
          <w:p>
            <w:r>
              <w:rPr>
                <w:rFonts w:ascii="Arial" w:cs="Arial" w:eastAsia="Arial" w:hAnsi="Arial"/>
                <w:b/>
                <w:bCs/>
                <w:color w:val="D4521A"/>
                <w:sz w:val="20"/>
                <w:szCs w:val="20"/>
              </w:rPr>
              <w:t xml:space="preserve">S8</w:t>
            </w:r>
          </w:p>
        </w:tc>
        <w:tc>
          <w:tcPr>
            <w:tcW w:type="dxa" w:w="4560"/>
            <w:tcBorders>
              <w:top w:val="single" w:color="DEDBD5" w:sz="1"/>
              <w:left w:val="single" w:color="DEDBD5" w:sz="1"/>
              <w:bottom w:val="single" w:color="DEDBD5" w:sz="1"/>
              <w:right w:val="single" w:color="DEDBD5" w:sz="1"/>
            </w:tcBorders>
            <w:shd w:fill="F0EDE8" w:val="clear"/>
            <w:tcMar>
              <w:top w:type="dxa" w:w="80"/>
              <w:left w:type="dxa" w:w="120"/>
              <w:bottom w:type="dxa" w:w="80"/>
              <w:right w:type="dxa" w:w="120"/>
            </w:tcMar>
          </w:tcPr>
          <w:p>
            <w:r>
              <w:rPr>
                <w:rFonts w:ascii="Arial" w:cs="Arial" w:eastAsia="Arial" w:hAnsi="Arial"/>
                <w:color w:val="3A3530"/>
                <w:sz w:val="20"/>
                <w:szCs w:val="20"/>
              </w:rPr>
              <w:t xml:space="preserve">Tests E2E, polish, landing page, mise en prod</w:t>
            </w:r>
          </w:p>
        </w:tc>
        <w:tc>
          <w:tcPr>
            <w:tcW w:type="dxa" w:w="3400"/>
            <w:tcBorders>
              <w:top w:val="single" w:color="DEDBD5" w:sz="1"/>
              <w:left w:val="single" w:color="DEDBD5" w:sz="1"/>
              <w:bottom w:val="single" w:color="DEDBD5" w:sz="1"/>
              <w:right w:val="single" w:color="DEDBD5" w:sz="1"/>
            </w:tcBorders>
            <w:shd w:fill="F0EDE8" w:val="clear"/>
            <w:tcMar>
              <w:top w:type="dxa" w:w="80"/>
              <w:left w:type="dxa" w:w="120"/>
              <w:bottom w:type="dxa" w:w="80"/>
              <w:right w:type="dxa" w:w="120"/>
            </w:tcMar>
          </w:tcPr>
          <w:p>
            <w:r>
              <w:rPr>
                <w:rFonts w:ascii="Arial" w:cs="Arial" w:eastAsia="Arial" w:hAnsi="Arial"/>
                <w:b/>
                <w:bCs/>
                <w:color w:val="D4521A"/>
                <w:sz w:val="20"/>
                <w:szCs w:val="20"/>
              </w:rPr>
              <w:t xml:space="preserve">V1 publique</w:t>
            </w:r>
          </w:p>
        </w:tc>
      </w:tr>
    </w:tbl>
    <w:p>
      <w:pPr>
        <w:spacing w:before="0" w:after="300"/>
      </w:pPr>
      <w:r>
        <w:t xml:space="preserve"/>
      </w:r>
    </w:p>
    <w:p>
      <w:pPr>
        <w:spacing w:before="200"/>
        <w:jc w:val="center"/>
      </w:pPr>
      <w:r>
        <w:rPr>
          <w:rFonts w:ascii="Arial" w:cs="Arial" w:eastAsia="Arial" w:hAnsi="Arial"/>
          <w:i/>
          <w:iCs/>
          <w:color w:val="8A8580"/>
          <w:sz w:val="18"/>
          <w:szCs w:val="18"/>
        </w:rPr>
        <w:t xml:space="preserve">— Fin du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BD5" w:sz="2" w:space="6"/>
      </w:pBdr>
      <w:jc w:val="right"/>
    </w:pPr>
    <w:r>
      <w:rPr>
        <w:rFonts w:ascii="Arial" w:cs="Arial" w:eastAsia="Arial" w:hAnsi="Arial"/>
        <w:color w:val="8A8580"/>
        <w:sz w:val="16"/>
        <w:szCs w:val="16"/>
      </w:rPr>
      <w:t xml:space="preserve">SpecFlow</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EDBD5" w:sz="2" w:space="8"/>
      </w:pBdr>
    </w:pPr>
    <w:r>
      <w:rPr>
        <w:rFonts w:ascii="Arial" w:cs="Arial" w:eastAsia="Arial" w:hAnsi="Arial"/>
        <w:b/>
        <w:bCs/>
        <w:color w:val="D4521A"/>
        <w:sz w:val="18"/>
        <w:szCs w:val="18"/>
      </w:rPr>
      <w:t xml:space="preserve">SpecFlow</w:t>
    </w:r>
    <w:r>
      <w:rPr>
        <w:rFonts w:ascii="Arial" w:cs="Arial" w:eastAsia="Arial" w:hAnsi="Arial"/>
        <w:color w:val="8A8580"/>
        <w:sz w:val="18"/>
        <w:szCs w:val="18"/>
      </w:rPr>
      <w:t xml:space="preserve">  —  Résumé du projet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2026-03-15T20:14:29.738Z</dcterms:created>
  <dcterms:modified xsi:type="dcterms:W3CDTF">2026-03-15T20:14:29.738Z</dcterms:modified>
</cp:coreProperties>
</file>

<file path=docProps/custom.xml><?xml version="1.0" encoding="utf-8"?>
<Properties xmlns="http://schemas.openxmlformats.org/officeDocument/2006/custom-properties" xmlns:vt="http://schemas.openxmlformats.org/officeDocument/2006/docPropsVTypes"/>
</file>