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LISTADO DE EQUIPAMIENTO A INTEGRAR Y A CAMBIAR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540" w:tblpY="333"/>
        <w:tblW w:w="10035.0" w:type="dxa"/>
        <w:jc w:val="left"/>
        <w:tblLayout w:type="fixed"/>
        <w:tblLook w:val="0400"/>
      </w:tblPr>
      <w:tblGrid>
        <w:gridCol w:w="3720"/>
        <w:gridCol w:w="2820"/>
        <w:gridCol w:w="3495"/>
        <w:tblGridChange w:id="0">
          <w:tblGrid>
            <w:gridCol w:w="3720"/>
            <w:gridCol w:w="2820"/>
            <w:gridCol w:w="3495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030a0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Mall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7030a0" w:val="clear"/>
            <w:vAlign w:val="bottom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Medidores totales a integrar locales*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7030a0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Medidores estimados a cambiar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Parque Arauco Kennedy Poniente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457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Parque Arauco Oriente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Mall Arauco Estación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439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Mall Arauco Maipú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212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Mall Arauco Chillán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150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Mall Arauco Coronel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109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Mall Arauco San Antonio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78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Mall Arauco Quilicura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Mall Arauco El Bosque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Mall Arauco Chicureo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Mall Arauco Parque Angamos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Outlet Premium Buenaventura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111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Outlet Premium San Pedro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Outlet Premium Curauma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Outlet Premium Coquimbo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Arauco Puerto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Las Brujas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Antofagasta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Pajaritos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Ciudad Empresarial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Puerto Nuevo Antofagasta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Ciudad Empresarial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Rosario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Manuel Montt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La Reina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Recoleta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 El Carmen Huechuraba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Arauco Express Calama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Arauco Express Irarrázaval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Arauco Express Coquimbo Amanecer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F">
            <w:pPr>
              <w:spacing w:after="0" w:lineRule="auto"/>
              <w:jc w:val="left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Arauco Express Colón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Arauco Express El Peñón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spacing w:after="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Arauco Luis Pasteur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L"/>
      </w:rPr>
    </w:rPrDefault>
    <w:pPrDefault>
      <w:pPr>
        <w:spacing w:after="2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  <w:jc w:val="left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  <w:jc w:val="left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  <w:jc w:val="left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  <w:jc w:val="left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  <w:jc w:val="left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  <w:jc w:val="left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left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  <w:jc w:val="left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j2agzmZ5WWtSt8FEfqrqtSQBA==">CgMxLjA4AHIhMVgza0twVms2LW0zNEhXRXlsT24yMElVWkFfRjlVLUZ6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