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07CB" w:rsidRDefault="00000000" w:rsidP="00A317B1">
      <w:pPr>
        <w:spacing w:before="240" w:after="240"/>
        <w:jc w:val="center"/>
      </w:pPr>
      <w:r>
        <w:rPr>
          <w:b/>
          <w:bCs/>
        </w:rPr>
        <w:t>An Investigation into the Symbiotic Relationship Between Gen Z's Emotional Consumption and Evolving Brand Marketing Strategies</w:t>
      </w:r>
    </w:p>
    <w:p w14:paraId="00000002" w14:textId="77777777" w:rsidR="007807CB" w:rsidRDefault="00000000">
      <w:r>
        <w:t>Abstract</w:t>
      </w:r>
    </w:p>
    <w:p w14:paraId="00000003" w14:textId="77777777" w:rsidR="007807CB" w:rsidRDefault="00000000">
      <w:pPr>
        <w:spacing w:before="240" w:after="240"/>
      </w:pPr>
      <w:r>
        <w:t>This paper investigates the pronounced rise of emotional consumption among Generation Z (Gen Z) and its reciprocal relationship with modern brand marketing strategies. In the digital age, Gen Z consumers increasingly prioritize purchases that fulfill emotional needs</w:t>
      </w:r>
      <w:proofErr w:type="gramStart"/>
      <w:r>
        <w:t>—</w:t>
      </w:r>
      <w:proofErr w:type="gramEnd"/>
      <w:r>
        <w:t>such as identity construction, community belonging, and alignment with personal values</w:t>
      </w:r>
      <w:proofErr w:type="gramStart"/>
      <w:r>
        <w:t>—</w:t>
      </w:r>
      <w:proofErr w:type="gramEnd"/>
      <w:r>
        <w:t>over purely functional attributes. As the first generation fully immersed in the digital world, Gen Z has considerable and expanding purchasing power, positioning them as the future core consumer group for many brands. Understanding their spending motivations is essential for long-term business viability.</w:t>
      </w:r>
    </w:p>
    <w:p w14:paraId="00000004" w14:textId="77777777" w:rsidR="007807CB" w:rsidRDefault="00000000">
      <w:pPr>
        <w:spacing w:before="240" w:after="240"/>
      </w:pPr>
      <w:r>
        <w:t>This research posits that emotional consumption of Gen Z is not merely a consumer trend but a fundamental driver that leads to transformation in marketing strategy.  The study will analyze the socio-technological factors for this behavior, including social media, economic uncertainty and the search for authenticity, and subsequently analyze how brands have adapted their strategies to engage Gen Z.</w:t>
      </w:r>
    </w:p>
    <w:p w14:paraId="00000005" w14:textId="77777777" w:rsidR="007807CB" w:rsidRDefault="00000000">
      <w:pPr>
        <w:spacing w:before="240" w:after="240"/>
      </w:pPr>
      <w:r>
        <w:t>A multi-case study methodology will be used, utilizing document analysis of brand campaigns, social media content, press releases, and existing market research on Gen Z. This paper argues that a feedback loop exists: Gen Z's emotional demands shape marketing,  while evolving marketing narratives further shape these consumption patterns. The conclusion will discuss the implications for brand longevity and ethical considerations, suggesting that future success depends on a brand's ability to authentically engage with this demographic in a value-aligned manner.</w:t>
      </w:r>
    </w:p>
    <w:p w14:paraId="00000006" w14:textId="77777777" w:rsidR="007807CB" w:rsidRDefault="007807CB"/>
    <w:sectPr w:rsidR="007807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B0D4FB-7CAA-429D-9DB9-27385037F1C8}"/>
  </w:font>
  <w:font w:name="Cambria">
    <w:panose1 w:val="02040503050406030204"/>
    <w:charset w:val="00"/>
    <w:family w:val="roman"/>
    <w:pitch w:val="variable"/>
    <w:sig w:usb0="E00006FF" w:usb1="420024FF" w:usb2="02000000" w:usb3="00000000" w:csb0="0000019F" w:csb1="00000000"/>
    <w:embedRegular r:id="rId2" w:fontKey="{3FC5F6F2-10D5-472E-8060-2C0F302F65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7CB"/>
    <w:rsid w:val="00064C60"/>
    <w:rsid w:val="007807CB"/>
    <w:rsid w:val="00A317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D1BCBE-1537-4C47-AE4E-C7D1A6F4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HK"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882</Words>
  <Characters>882</Characters>
  <Application>Microsoft Office Word</Application>
  <DocSecurity>0</DocSecurity>
  <Lines>882</Lines>
  <Paragraphs>587</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pingsum4406@connect.hku.hk</cp:lastModifiedBy>
  <cp:revision>2</cp:revision>
  <dcterms:created xsi:type="dcterms:W3CDTF">2026-02-09T13:15:00Z</dcterms:created>
  <dcterms:modified xsi:type="dcterms:W3CDTF">2026-02-09T13:15:00Z</dcterms:modified>
</cp:coreProperties>
</file>