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3F39" w14:textId="4C6FE135" w:rsidR="00BA1700" w:rsidRPr="00BA1700" w:rsidRDefault="00BA1700" w:rsidP="00BA1700">
      <w:pPr>
        <w:rPr>
          <w:b/>
          <w:bCs/>
        </w:rPr>
      </w:pPr>
      <w:r w:rsidRPr="00BA1700">
        <w:rPr>
          <w:b/>
          <w:bCs/>
        </w:rPr>
        <w:t>Doc 0.1</w:t>
      </w:r>
    </w:p>
    <w:p w14:paraId="2610F13A" w14:textId="77777777" w:rsidR="00BA1700" w:rsidRDefault="00BA1700" w:rsidP="00BA1700">
      <w:r w:rsidRPr="00BA1700">
        <w:rPr>
          <w:b/>
          <w:bCs/>
        </w:rPr>
        <w:t>The Softness-Roughness Paradox</w:t>
      </w:r>
      <w:r w:rsidRPr="00BA1700">
        <w:t xml:space="preserve"> </w:t>
      </w:r>
    </w:p>
    <w:p w14:paraId="6DAC4FF0" w14:textId="092E7FA7" w:rsidR="00BA1700" w:rsidRDefault="00BA1700" w:rsidP="00BA1700">
      <w:r w:rsidRPr="00BA1700">
        <w:t xml:space="preserve">In industrial automation, vacuum-based </w:t>
      </w:r>
      <w:r>
        <w:t>installing measures</w:t>
      </w:r>
      <w:r w:rsidRPr="00BA1700">
        <w:t xml:space="preserve"> </w:t>
      </w:r>
      <w:r>
        <w:t>are</w:t>
      </w:r>
      <w:r w:rsidRPr="00BA1700">
        <w:t xml:space="preserve"> optimized for non-porous substrates using high-power active systems. However, domestic application on painted drywall introduces</w:t>
      </w:r>
      <w:r w:rsidRPr="00171CE5">
        <w:t xml:space="preserve"> a challenge from</w:t>
      </w:r>
      <w:r w:rsidRPr="00BA1700">
        <w:t xml:space="preserve"> Surface Roughness that </w:t>
      </w:r>
      <w:r w:rsidRPr="00171CE5">
        <w:t>traditional</w:t>
      </w:r>
      <w:r w:rsidRPr="00BA1700">
        <w:t xml:space="preserve"> seals cannot </w:t>
      </w:r>
      <w:r w:rsidRPr="00171CE5">
        <w:t>offer an enough bridge</w:t>
      </w:r>
      <w:r w:rsidRPr="00BA1700">
        <w:t>. Biological studies</w:t>
      </w:r>
      <w:r w:rsidR="00171CE5">
        <w:t xml:space="preserve"> done by </w:t>
      </w:r>
      <w:r w:rsidRPr="00BA1700">
        <w:t>Wainwright et al. (2013) on the adhesion of the northern clingfish</w:t>
      </w:r>
      <w:r w:rsidR="00171CE5">
        <w:t xml:space="preserve"> has </w:t>
      </w:r>
      <w:r w:rsidRPr="00BA1700">
        <w:t>demonstrate</w:t>
      </w:r>
      <w:r w:rsidR="00171CE5">
        <w:t>d</w:t>
      </w:r>
      <w:r w:rsidRPr="00BA1700">
        <w:t xml:space="preserve"> that</w:t>
      </w:r>
      <w:r w:rsidRPr="00BA1700">
        <w:rPr>
          <w:b/>
          <w:bCs/>
        </w:rPr>
        <w:t xml:space="preserve"> Contact Conformity</w:t>
      </w:r>
      <w:r w:rsidRPr="00171CE5">
        <w:t xml:space="preserve">, </w:t>
      </w:r>
      <w:r w:rsidRPr="00BA1700">
        <w:t>the ability of a soft interface to elastically adapt to microscopic surface asperities</w:t>
      </w:r>
      <w:r w:rsidRPr="00171CE5">
        <w:t xml:space="preserve">, </w:t>
      </w:r>
      <w:r w:rsidR="00171CE5">
        <w:t>will be</w:t>
      </w:r>
      <w:r w:rsidRPr="00BA1700">
        <w:t xml:space="preserve"> the prerequisite for a </w:t>
      </w:r>
      <w:r w:rsidRPr="00171CE5">
        <w:t>practical</w:t>
      </w:r>
      <w:r w:rsidRPr="00BA1700">
        <w:t xml:space="preserve"> seal on rough textures. Yet, </w:t>
      </w:r>
      <w:r w:rsidRPr="00171CE5">
        <w:t xml:space="preserve">it also </w:t>
      </w:r>
      <w:r w:rsidR="00171CE5" w:rsidRPr="00171CE5">
        <w:t>introduces</w:t>
      </w:r>
      <w:r w:rsidRPr="00171CE5">
        <w:t xml:space="preserve"> </w:t>
      </w:r>
      <w:r w:rsidRPr="00BA1700">
        <w:t>an engineering conflic</w:t>
      </w:r>
      <w:r w:rsidRPr="00171CE5">
        <w:t>t</w:t>
      </w:r>
      <w:r w:rsidRPr="00BA1700">
        <w:t xml:space="preserve">: while low-modulus elastomers ensure an initial airtight interface, they are susceptible to failure </w:t>
      </w:r>
      <w:r w:rsidRPr="00171CE5">
        <w:t>under load</w:t>
      </w:r>
      <w:r w:rsidR="00171CE5">
        <w:t xml:space="preserve"> tests</w:t>
      </w:r>
      <w:r w:rsidRPr="00BA1700">
        <w:t xml:space="preserve">. As Creton and Ciccotti (2016) demonstrate, soft polymers under a constant Static Load undergo elastic deformation. Over time, this </w:t>
      </w:r>
      <w:r w:rsidRPr="00171CE5">
        <w:t>c</w:t>
      </w:r>
      <w:r w:rsidRPr="00BA1700">
        <w:t xml:space="preserve">reep causes the material to slowly pull away from the </w:t>
      </w:r>
      <w:r w:rsidRPr="00171CE5">
        <w:t xml:space="preserve">rough </w:t>
      </w:r>
      <w:r w:rsidRPr="00BA1700">
        <w:t xml:space="preserve">surface, </w:t>
      </w:r>
      <w:r w:rsidRPr="00171CE5">
        <w:t>resulting in</w:t>
      </w:r>
      <w:r w:rsidRPr="00BA1700">
        <w:t xml:space="preserve"> micro-channel formation and vacuum failure.</w:t>
      </w:r>
    </w:p>
    <w:p w14:paraId="16FFCA16" w14:textId="77777777" w:rsidR="00BA1700" w:rsidRPr="00BA1700" w:rsidRDefault="00BA1700" w:rsidP="00BA1700"/>
    <w:p w14:paraId="54FFF426" w14:textId="0AADC41C" w:rsidR="00BA1700" w:rsidRDefault="00171CE5" w:rsidP="00BA1700">
      <w:pPr>
        <w:rPr>
          <w:b/>
          <w:bCs/>
        </w:rPr>
      </w:pPr>
      <w:r>
        <w:rPr>
          <w:b/>
          <w:bCs/>
        </w:rPr>
        <w:t xml:space="preserve">A Possible Solution: </w:t>
      </w:r>
      <w:r w:rsidR="00BA1700" w:rsidRPr="00BA1700">
        <w:rPr>
          <w:b/>
          <w:bCs/>
        </w:rPr>
        <w:t>Hybrid Interfaces</w:t>
      </w:r>
      <w:r>
        <w:rPr>
          <w:b/>
          <w:bCs/>
        </w:rPr>
        <w:t xml:space="preserve"> </w:t>
      </w:r>
    </w:p>
    <w:p w14:paraId="0683890D" w14:textId="37866919" w:rsidR="00BA1700" w:rsidRDefault="00BA1700" w:rsidP="00BA1700">
      <w:r w:rsidRPr="00BA1700">
        <w:t xml:space="preserve">To mitigate leakage on porous walls, </w:t>
      </w:r>
      <w:r>
        <w:t>common</w:t>
      </w:r>
      <w:r w:rsidRPr="00BA1700">
        <w:t xml:space="preserve"> solutions rely on energy-intensive active pumps. Moving away from this, the </w:t>
      </w:r>
      <w:r w:rsidR="0070163A" w:rsidRPr="0070163A">
        <w:t>current robotic</w:t>
      </w:r>
      <w:r w:rsidRPr="00BA1700">
        <w:t xml:space="preserve"> </w:t>
      </w:r>
      <w:r w:rsidRPr="00171CE5">
        <w:t xml:space="preserve">research </w:t>
      </w:r>
      <w:r w:rsidRPr="00BA1700">
        <w:t xml:space="preserve">focuses on Hybrid </w:t>
      </w:r>
      <w:r w:rsidRPr="00171CE5">
        <w:t>material</w:t>
      </w:r>
      <w:r w:rsidR="0070163A">
        <w:t xml:space="preserve"> with similar usage</w:t>
      </w:r>
      <w:r w:rsidRPr="00BA1700">
        <w:t xml:space="preserve">. Takahashi et al. (2023) developed a soft hybrid suction cup utilizing an Adhesive Gel that </w:t>
      </w:r>
      <w:r>
        <w:t xml:space="preserve">can </w:t>
      </w:r>
      <w:r w:rsidRPr="00BA1700">
        <w:t xml:space="preserve">fill substrate pores, </w:t>
      </w:r>
      <w:r w:rsidR="0070163A" w:rsidRPr="0070163A">
        <w:t xml:space="preserve">successfully generating 60 N of shear force on porous </w:t>
      </w:r>
      <w:r w:rsidR="00390B13">
        <w:t>materials</w:t>
      </w:r>
      <w:r w:rsidR="0070163A" w:rsidRPr="0070163A">
        <w:t>. Simultaneously</w:t>
      </w:r>
      <w:r w:rsidR="0070163A">
        <w:t xml:space="preserve">, </w:t>
      </w:r>
      <w:r w:rsidRPr="00BA1700">
        <w:t xml:space="preserve">Chen et al. (2024) introduced a </w:t>
      </w:r>
      <w:r w:rsidRPr="00BA1700">
        <w:rPr>
          <w:b/>
          <w:bCs/>
        </w:rPr>
        <w:t>Rigid-Soft Hybrid</w:t>
      </w:r>
      <w:r w:rsidRPr="00BA1700">
        <w:t xml:space="preserve"> architecture</w:t>
      </w:r>
      <w:r w:rsidR="00171CE5">
        <w:t xml:space="preserve"> </w:t>
      </w:r>
      <w:r w:rsidR="00171CE5" w:rsidRPr="00BA1700">
        <w:t xml:space="preserve">to address the </w:t>
      </w:r>
      <w:r w:rsidR="00171CE5" w:rsidRPr="00BA1700">
        <w:rPr>
          <w:b/>
          <w:bCs/>
        </w:rPr>
        <w:t>creep and deformation problem</w:t>
      </w:r>
      <w:r w:rsidR="00171CE5" w:rsidRPr="00BA1700">
        <w:t xml:space="preserve"> of soft materials</w:t>
      </w:r>
      <w:r w:rsidR="0070163A" w:rsidRPr="0070163A">
        <w:t xml:space="preserve"> </w:t>
      </w:r>
      <w:r w:rsidR="0070163A">
        <w:t xml:space="preserve">by </w:t>
      </w:r>
      <w:r w:rsidR="0070163A" w:rsidRPr="0070163A">
        <w:t>proving that a rigid internal skeleton resists torque deformation significantly better than pure silicone</w:t>
      </w:r>
      <w:r w:rsidRPr="00BA1700">
        <w:t>.</w:t>
      </w:r>
      <w:r w:rsidR="0070163A">
        <w:t xml:space="preserve"> While</w:t>
      </w:r>
      <w:r w:rsidR="00171CE5">
        <w:t xml:space="preserve"> these</w:t>
      </w:r>
      <w:r w:rsidRPr="00BA1700">
        <w:t xml:space="preserve"> studies </w:t>
      </w:r>
      <w:r w:rsidR="00171CE5">
        <w:t>suggest</w:t>
      </w:r>
      <w:r w:rsidRPr="00BA1700">
        <w:t xml:space="preserve"> that composite structures are mandatory </w:t>
      </w:r>
      <w:r w:rsidR="00390B13">
        <w:t>to deal with the</w:t>
      </w:r>
      <w:r w:rsidR="00390B13" w:rsidRPr="00390B13">
        <w:rPr>
          <w:b/>
          <w:bCs/>
        </w:rPr>
        <w:t xml:space="preserve"> </w:t>
      </w:r>
      <w:r w:rsidR="00390B13" w:rsidRPr="00BA1700">
        <w:rPr>
          <w:b/>
          <w:bCs/>
        </w:rPr>
        <w:t>creep and deformation problem</w:t>
      </w:r>
      <w:r w:rsidR="00390B13">
        <w:rPr>
          <w:b/>
          <w:bCs/>
        </w:rPr>
        <w:t>,</w:t>
      </w:r>
      <w:r w:rsidRPr="00BA1700">
        <w:t xml:space="preserve"> </w:t>
      </w:r>
      <w:r w:rsidR="00390B13" w:rsidRPr="0070163A">
        <w:t>these innovations are designed for robotic pick-and-place tasks</w:t>
      </w:r>
      <w:r w:rsidR="00390B13">
        <w:t>. A limitation is remain for domestic vacuum-based installation</w:t>
      </w:r>
      <w:r w:rsidR="00171CE5">
        <w:t>, which will be a main key for the practical solution</w:t>
      </w:r>
      <w:r w:rsidRPr="00BA1700">
        <w:t>.</w:t>
      </w:r>
    </w:p>
    <w:p w14:paraId="33D9828E" w14:textId="77777777" w:rsidR="00171CE5" w:rsidRPr="00BA1700" w:rsidRDefault="00171CE5" w:rsidP="00BA1700"/>
    <w:p w14:paraId="5BABB87E" w14:textId="10D6D2C7" w:rsidR="00171CE5" w:rsidRDefault="00BA1700" w:rsidP="00BA1700">
      <w:r w:rsidRPr="00BA1700">
        <w:rPr>
          <w:b/>
          <w:bCs/>
        </w:rPr>
        <w:t>The Gap</w:t>
      </w:r>
      <w:r w:rsidRPr="00BA1700">
        <w:t xml:space="preserve"> </w:t>
      </w:r>
    </w:p>
    <w:p w14:paraId="088CEB92" w14:textId="7E407703" w:rsidR="00390B13" w:rsidRPr="00390B13" w:rsidRDefault="00390B13" w:rsidP="00390B13">
      <w:r w:rsidRPr="00390B13">
        <w:t>What remains missing is a longitudinal ana</w:t>
      </w:r>
      <w:r w:rsidRPr="00086122">
        <w:t xml:space="preserve">lysis of </w:t>
      </w:r>
      <w:r w:rsidRPr="00086122">
        <w:t>v</w:t>
      </w:r>
      <w:r w:rsidRPr="00086122">
        <w:t xml:space="preserve">acuum </w:t>
      </w:r>
      <w:r w:rsidRPr="00086122">
        <w:t>l</w:t>
      </w:r>
      <w:r w:rsidRPr="00086122">
        <w:t>ongevity</w:t>
      </w:r>
      <w:r w:rsidRPr="00086122">
        <w:t xml:space="preserve"> </w:t>
      </w:r>
      <w:r w:rsidRPr="00086122">
        <w:t>specificall</w:t>
      </w:r>
      <w:r w:rsidRPr="00390B13">
        <w:t xml:space="preserve">y for </w:t>
      </w:r>
      <w:r w:rsidRPr="00390B13">
        <w:lastRenderedPageBreak/>
        <w:t xml:space="preserve">furniture-scale loads. While recent studies evaluate the 'long-term' stability of hybrid seals, these testing horizons are typically constrained to </w:t>
      </w:r>
      <w:r>
        <w:t xml:space="preserve">short </w:t>
      </w:r>
      <w:r w:rsidRPr="00390B13">
        <w:t>robotic operation</w:t>
      </w:r>
      <w:r>
        <w:t xml:space="preserve"> testing</w:t>
      </w:r>
      <w:r w:rsidRPr="00390B13">
        <w:t xml:space="preserve"> cycles (Chen et al., 2024; Takahashi et al., 2023). There remains a critical gap in investigating the </w:t>
      </w:r>
      <w:r w:rsidRPr="00390B13">
        <w:t>deformation</w:t>
      </w:r>
      <w:r w:rsidRPr="00390B13">
        <w:t xml:space="preserve"> and performance thresholds of rigid-soft hybrid interfaces under high-capacity continuous shear stress over the multi-month durations required for domestic furniture."</w:t>
      </w:r>
    </w:p>
    <w:p w14:paraId="27C6E3B4" w14:textId="2136038D" w:rsidR="009B33D7" w:rsidRPr="00BA1700" w:rsidRDefault="009B33D7" w:rsidP="00BA1700"/>
    <w:sectPr w:rsidR="009B33D7" w:rsidRPr="00BA1700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22CC" w14:textId="77777777" w:rsidR="00C42F9E" w:rsidRDefault="00C42F9E" w:rsidP="001A4C56">
      <w:pPr>
        <w:spacing w:after="0" w:line="240" w:lineRule="auto"/>
      </w:pPr>
      <w:r>
        <w:separator/>
      </w:r>
    </w:p>
  </w:endnote>
  <w:endnote w:type="continuationSeparator" w:id="0">
    <w:p w14:paraId="779F23DA" w14:textId="77777777" w:rsidR="00C42F9E" w:rsidRDefault="00C42F9E" w:rsidP="001A4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3FBA" w14:textId="77777777" w:rsidR="00C42F9E" w:rsidRDefault="00C42F9E" w:rsidP="001A4C56">
      <w:pPr>
        <w:spacing w:after="0" w:line="240" w:lineRule="auto"/>
      </w:pPr>
      <w:r>
        <w:separator/>
      </w:r>
    </w:p>
  </w:footnote>
  <w:footnote w:type="continuationSeparator" w:id="0">
    <w:p w14:paraId="7FE42F4C" w14:textId="77777777" w:rsidR="00C42F9E" w:rsidRDefault="00C42F9E" w:rsidP="001A4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D7"/>
    <w:rsid w:val="00086122"/>
    <w:rsid w:val="00171CE5"/>
    <w:rsid w:val="001A4C56"/>
    <w:rsid w:val="00390B13"/>
    <w:rsid w:val="0070163A"/>
    <w:rsid w:val="00715438"/>
    <w:rsid w:val="009B33D7"/>
    <w:rsid w:val="00BA1700"/>
    <w:rsid w:val="00C42F9E"/>
    <w:rsid w:val="00DC6ECB"/>
    <w:rsid w:val="00F2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AEF3C"/>
  <w15:chartTrackingRefBased/>
  <w15:docId w15:val="{3BBAB96C-795B-44B4-A80C-7BB52BAB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33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3D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3D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3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3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3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3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33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33D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33D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33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33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33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3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3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3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3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3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3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33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4C56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A4C5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A4C56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A4C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393</Words>
  <Characters>2163</Characters>
  <Application>Microsoft Office Word</Application>
  <DocSecurity>0</DocSecurity>
  <Lines>32</Lines>
  <Paragraphs>6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kiuchin@connect.hku.hk</dc:creator>
  <cp:keywords/>
  <dc:description/>
  <cp:lastModifiedBy>kiuchin@connect.hku.hk</cp:lastModifiedBy>
  <cp:revision>2</cp:revision>
  <dcterms:created xsi:type="dcterms:W3CDTF">2026-03-02T17:37:00Z</dcterms:created>
  <dcterms:modified xsi:type="dcterms:W3CDTF">2026-03-02T18:52:00Z</dcterms:modified>
</cp:coreProperties>
</file>