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b/>
          <w:bCs/>
          <w:sz w:val="48"/>
          <w:szCs w:val="48"/>
        </w:rPr>
        <w:t xml:space="preserve">招標規格書（RFP）</w:t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07XX專案</w:t>
      </w:r>
    </w:p>
    <w:p>
      <w:pPr>
        <w:spacing w:after="200"/>
        <w:jc w:val="center"/>
      </w:pPr>
      <w:r>
        <w:rPr>
          <w:sz w:val="28"/>
          <w:szCs w:val="28"/>
        </w:rPr>
        <w:t xml:space="preserve">智慧園區網路基礎建設建置案</w:t>
      </w:r>
    </w:p>
    <w:p>
      <w:pPr>
        <w:spacing w:after="200"/>
        <w:jc w:val="center"/>
      </w:pPr>
      <w:r>
        <w:rPr>
          <w:sz w:val="22"/>
          <w:szCs w:val="22"/>
        </w:rPr>
        <w:t xml:space="preserve">文件版本：V1.2　發行日期：2025年3月15日</w:t>
      </w:r>
    </w:p>
    <w:p>
      <w:pPr>
        <w:spacing w:after="200"/>
        <w:jc w:val="center"/>
      </w:pPr>
      <w:r>
        <w:rPr>
          <w:sz w:val="22"/>
          <w:szCs w:val="22"/>
        </w:rPr>
        <w:t xml:space="preserve">採購單位：○○科技股份有限公司　資訊部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【注意事項】本招標規格書僅供廠商報價參考，不含具體合約金額。實際合約金額以雙方議定之報價單為準。本文件所載付款比例以得標廠商最終合約總價為計算基準。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sz w:val="30"/>
          <w:szCs w:val="30"/>
        </w:rPr>
        <w:t xml:space="preserve">壹、案件說明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一、專案背景</w:t>
      </w:r>
    </w:p>
    <w:p>
      <w:pPr>
        <w:spacing w:after="100"/>
      </w:pPr>
      <w:r>
        <w:t xml:space="preserve">○○科技股份有限公司（以下簡稱甲方）規劃於桃園市龜山區建置新智慧園區，預計2026年第二季完工啟用。為確保園區網路基礎建設之現代化與可靠性，特辦理本採購案，徵求具備豐富網路工程經驗之廠商參與投標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二、採購目的</w:t>
      </w:r>
    </w:p>
    <w:p>
      <w:pPr>
        <w:spacing w:after="100"/>
      </w:pPr>
      <w:r>
        <w:t xml:space="preserve">本案旨在建置園區核心網路架構，包含有線網路、無線網路、網路安全及網路管理系統，並整合既有辦公環境之IT基礎設施，實現統一管理。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三、適用範圍</w:t>
      </w:r>
    </w:p>
    <w:p>
      <w:pPr>
        <w:spacing w:after="100"/>
      </w:pPr>
      <w:r>
        <w:t xml:space="preserve">本RFP涵蓋之工程範圍以附件A報價項目清單為準，廠商應依清單逐項報價，不得以整包價格投標。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sz w:val="30"/>
          <w:szCs w:val="30"/>
        </w:rPr>
        <w:t xml:space="preserve">貳、技術規格需求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一、核心網路設備</w:t>
      </w:r>
    </w:p>
    <w:p>
      <w:pPr>
        <w:pStyle w:val="Heading3"/>
      </w:pPr>
      <w:r>
        <w:rPr>
          <w:b/>
          <w:bCs/>
          <w:sz w:val="22"/>
          <w:szCs w:val="22"/>
        </w:rPr>
        <w:t xml:space="preserve">1. 核心交換器</w:t>
      </w:r>
    </w:p>
    <w:p>
      <w:pPr>
        <w:pStyle w:val="ListParagraph"/>
        <w:numPr>
          <w:ilvl w:val="0"/>
          <w:numId w:val="2"/>
        </w:numPr>
      </w:pPr>
      <w:r>
        <w:t xml:space="preserve">需支援 10/40GbE 上行埠，至少 8 個 40G QSFP+ 埠</w:t>
      </w:r>
    </w:p>
    <w:p>
      <w:pPr>
        <w:pStyle w:val="ListParagraph"/>
        <w:numPr>
          <w:ilvl w:val="0"/>
          <w:numId w:val="2"/>
        </w:numPr>
      </w:pPr>
      <w:r>
        <w:t xml:space="preserve">需支援 VLAN、QoS、STP/RSTP、OSPF、BGP 等網路協定</w:t>
      </w:r>
    </w:p>
    <w:p>
      <w:pPr>
        <w:pStyle w:val="ListParagraph"/>
        <w:numPr>
          <w:ilvl w:val="0"/>
          <w:numId w:val="2"/>
        </w:numPr>
      </w:pPr>
      <w:r>
        <w:t xml:space="preserve">需提供硬體備援（電源及風扇模組熱插拔）</w:t>
      </w:r>
    </w:p>
    <w:p>
      <w:pPr>
        <w:pStyle w:val="ListParagraph"/>
        <w:numPr>
          <w:ilvl w:val="0"/>
          <w:numId w:val="2"/>
        </w:numPr>
      </w:pPr>
      <w:r>
        <w:t xml:space="preserve">單一裝置背板頻寬不低於 3.2Tbps</w:t>
      </w:r>
    </w:p>
    <w:p>
      <w:pPr>
        <w:pStyle w:val="ListParagraph"/>
        <w:numPr>
          <w:ilvl w:val="0"/>
          <w:numId w:val="2"/>
        </w:numPr>
      </w:pPr>
      <w:r>
        <w:t xml:space="preserve">需通過 IPv6 Ready 認證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2. 匯聚層交換器</w:t>
      </w:r>
    </w:p>
    <w:p>
      <w:pPr>
        <w:pStyle w:val="ListParagraph"/>
        <w:numPr>
          <w:ilvl w:val="0"/>
          <w:numId w:val="2"/>
        </w:numPr>
      </w:pPr>
      <w:r>
        <w:t xml:space="preserve">每棟建築各設置2台匯聚層交換器（互為備援）</w:t>
      </w:r>
    </w:p>
    <w:p>
      <w:pPr>
        <w:pStyle w:val="ListParagraph"/>
        <w:numPr>
          <w:ilvl w:val="0"/>
          <w:numId w:val="2"/>
        </w:numPr>
      </w:pPr>
      <w:r>
        <w:t xml:space="preserve">支援 1G/10G 混合埠設計，上行 40G 連接核心</w:t>
      </w:r>
    </w:p>
    <w:p>
      <w:pPr>
        <w:pStyle w:val="ListParagraph"/>
        <w:numPr>
          <w:ilvl w:val="0"/>
          <w:numId w:val="2"/>
        </w:numPr>
      </w:pPr>
      <w:r>
        <w:t xml:space="preserve">支援 LACP、VRRP 等高可用協定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二、無線網路系統</w:t>
      </w:r>
    </w:p>
    <w:p>
      <w:pPr>
        <w:pStyle w:val="Heading3"/>
      </w:pPr>
      <w:r>
        <w:rPr>
          <w:b/>
          <w:bCs/>
          <w:sz w:val="22"/>
          <w:szCs w:val="22"/>
        </w:rPr>
        <w:t xml:space="preserve">1. 無線存取點（AP）</w:t>
      </w:r>
    </w:p>
    <w:p>
      <w:pPr>
        <w:pStyle w:val="ListParagraph"/>
        <w:numPr>
          <w:ilvl w:val="0"/>
          <w:numId w:val="2"/>
        </w:numPr>
      </w:pPr>
      <w:r>
        <w:t xml:space="preserve">需支援 Wi-Fi 6E（802.11ax）標準</w:t>
      </w:r>
    </w:p>
    <w:p>
      <w:pPr>
        <w:pStyle w:val="ListParagraph"/>
        <w:numPr>
          <w:ilvl w:val="0"/>
          <w:numId w:val="2"/>
        </w:numPr>
      </w:pPr>
      <w:r>
        <w:t xml:space="preserve">每個AP需支援2.4G/5G/6GHz三頻同時運作</w:t>
      </w:r>
    </w:p>
    <w:p>
      <w:pPr>
        <w:pStyle w:val="ListParagraph"/>
        <w:numPr>
          <w:ilvl w:val="0"/>
          <w:numId w:val="2"/>
        </w:numPr>
      </w:pPr>
      <w:r>
        <w:t xml:space="preserve">室內AP天花板嵌入型，IP54防護等級以上</w:t>
      </w:r>
    </w:p>
    <w:p>
      <w:pPr>
        <w:pStyle w:val="ListParagraph"/>
        <w:numPr>
          <w:ilvl w:val="0"/>
          <w:numId w:val="2"/>
        </w:numPr>
      </w:pPr>
      <w:r>
        <w:t xml:space="preserve">戶外AP防護等級需達 IP67</w:t>
      </w:r>
    </w:p>
    <w:p>
      <w:pPr>
        <w:pStyle w:val="ListParagraph"/>
        <w:numPr>
          <w:ilvl w:val="0"/>
          <w:numId w:val="2"/>
        </w:numPr>
      </w:pPr>
      <w:r>
        <w:t xml:space="preserve">需具備 Zero-Touch Provisioning（ZTP）功能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2. 無線控制器</w:t>
      </w:r>
    </w:p>
    <w:p>
      <w:pPr>
        <w:pStyle w:val="ListParagraph"/>
        <w:numPr>
          <w:ilvl w:val="0"/>
          <w:numId w:val="2"/>
        </w:numPr>
      </w:pPr>
      <w:r>
        <w:t xml:space="preserve">集中式控制器或雲端管理平台（廠商可自行提案）</w:t>
      </w:r>
    </w:p>
    <w:p>
      <w:pPr>
        <w:pStyle w:val="ListParagraph"/>
        <w:numPr>
          <w:ilvl w:val="0"/>
          <w:numId w:val="2"/>
        </w:numPr>
      </w:pPr>
      <w:r>
        <w:t xml:space="preserve">需支援 Captive Portal、802.1X 驗證</w:t>
      </w:r>
    </w:p>
    <w:p>
      <w:pPr>
        <w:pStyle w:val="ListParagraph"/>
        <w:numPr>
          <w:ilvl w:val="0"/>
          <w:numId w:val="2"/>
        </w:numPr>
      </w:pPr>
      <w:r>
        <w:t xml:space="preserve">提供即時RF規劃與頻道自動調整功能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三、資安設備</w:t>
      </w:r>
    </w:p>
    <w:p>
      <w:pPr>
        <w:pStyle w:val="ListParagraph"/>
        <w:numPr>
          <w:ilvl w:val="0"/>
          <w:numId w:val="2"/>
        </w:numPr>
      </w:pPr>
      <w:r>
        <w:t xml:space="preserve">下一代防火牆（NGFW）：支援 IPS、應用層管控、SSL檢測</w:t>
      </w:r>
    </w:p>
    <w:p>
      <w:pPr>
        <w:pStyle w:val="ListParagraph"/>
        <w:numPr>
          <w:ilvl w:val="0"/>
          <w:numId w:val="2"/>
        </w:numPr>
      </w:pPr>
      <w:r>
        <w:t xml:space="preserve">網路存取控制（NAC）：支援 802.1X 及 MAC-based 認證</w:t>
      </w:r>
    </w:p>
    <w:p>
      <w:pPr>
        <w:pStyle w:val="ListParagraph"/>
        <w:numPr>
          <w:ilvl w:val="0"/>
          <w:numId w:val="2"/>
        </w:numPr>
      </w:pPr>
      <w:r>
        <w:t xml:space="preserve">SIEM系統：提供日誌蒐集、分析及告警功能，資料保留180天以上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四、網路管理系統（NMS）</w:t>
      </w:r>
    </w:p>
    <w:p>
      <w:pPr>
        <w:pStyle w:val="ListParagraph"/>
        <w:numPr>
          <w:ilvl w:val="0"/>
          <w:numId w:val="2"/>
        </w:numPr>
      </w:pPr>
      <w:r>
        <w:t xml:space="preserve">提供統一管理介面，支援有線及無線設備統一監控</w:t>
      </w:r>
    </w:p>
    <w:p>
      <w:pPr>
        <w:pStyle w:val="ListParagraph"/>
        <w:numPr>
          <w:ilvl w:val="0"/>
          <w:numId w:val="2"/>
        </w:numPr>
      </w:pPr>
      <w:r>
        <w:t xml:space="preserve">提供頻寬使用率、設備狀態、告警等儀表板</w:t>
      </w:r>
    </w:p>
    <w:p>
      <w:pPr>
        <w:pStyle w:val="ListParagraph"/>
        <w:numPr>
          <w:ilvl w:val="0"/>
          <w:numId w:val="2"/>
        </w:numPr>
      </w:pPr>
      <w:r>
        <w:t xml:space="preserve">支援 SNMP v3、Syslog、NetFlow 等管理協定</w:t>
      </w:r>
    </w:p>
    <w:p>
      <w:pPr>
        <w:pStyle w:val="ListParagraph"/>
        <w:numPr>
          <w:ilvl w:val="0"/>
          <w:numId w:val="2"/>
        </w:numPr>
      </w:pPr>
      <w:r>
        <w:t xml:space="preserve">需提供 API 介面，供第三方系統整合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sz w:val="30"/>
          <w:szCs w:val="30"/>
        </w:rPr>
        <w:t xml:space="preserve">參、施工與驗收規範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一、施工計畫書要求</w:t>
      </w:r>
    </w:p>
    <w:p>
      <w:pPr>
        <w:spacing w:after="100"/>
      </w:pPr>
      <w:r>
        <w:t xml:space="preserve">廠商得標後 14 個工作天內，需提交下列文件：</w:t>
      </w:r>
    </w:p>
    <w:p>
      <w:pPr>
        <w:pStyle w:val="ListParagraph"/>
        <w:numPr>
          <w:ilvl w:val="0"/>
          <w:numId w:val="3"/>
        </w:numPr>
      </w:pPr>
      <w:r>
        <w:t xml:space="preserve">整體施工計畫書（含網路拓樸圖、設備佈置圖）</w:t>
      </w:r>
    </w:p>
    <w:p>
      <w:pPr>
        <w:pStyle w:val="ListParagraph"/>
        <w:numPr>
          <w:ilvl w:val="0"/>
          <w:numId w:val="3"/>
        </w:numPr>
      </w:pPr>
      <w:r>
        <w:t xml:space="preserve">施工進度甘特圖</w:t>
      </w:r>
    </w:p>
    <w:p>
      <w:pPr>
        <w:pStyle w:val="ListParagraph"/>
        <w:numPr>
          <w:ilvl w:val="0"/>
          <w:numId w:val="3"/>
        </w:numPr>
      </w:pPr>
      <w:r>
        <w:t xml:space="preserve">材料送審清單（含品牌、型號、規格）</w:t>
      </w:r>
    </w:p>
    <w:p>
      <w:pPr>
        <w:pStyle w:val="ListParagraph"/>
        <w:numPr>
          <w:ilvl w:val="0"/>
          <w:numId w:val="3"/>
        </w:numPr>
      </w:pPr>
      <w:r>
        <w:t xml:space="preserve">專案管理組織圖（含駐場工程師資格證明）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二、分階段驗收</w:t>
      </w:r>
    </w:p>
    <w:p>
      <w:pPr>
        <w:spacing w:after="100"/>
      </w:pPr>
      <w:r>
        <w:t xml:space="preserve">本工程依下列里程碑分階段辦理驗收：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【里程碑一】基礎設施完成</w:t>
      </w:r>
    </w:p>
    <w:p>
      <w:pPr>
        <w:spacing w:after="100"/>
      </w:pPr>
      <w:r>
        <w:t xml:space="preserve">完成條件：</w:t>
      </w:r>
    </w:p>
    <w:p>
      <w:pPr>
        <w:pStyle w:val="ListParagraph"/>
        <w:numPr>
          <w:ilvl w:val="0"/>
          <w:numId w:val="2"/>
        </w:numPr>
      </w:pPr>
      <w:r>
        <w:t xml:space="preserve">機房裝修完成（含精密空調、UPS、機櫃安裝）</w:t>
      </w:r>
    </w:p>
    <w:p>
      <w:pPr>
        <w:pStyle w:val="ListParagraph"/>
        <w:numPr>
          <w:ilvl w:val="0"/>
          <w:numId w:val="2"/>
        </w:numPr>
      </w:pPr>
      <w:r>
        <w:t xml:space="preserve">主幹線材佈放完成（光纖及銅纜）</w:t>
      </w:r>
    </w:p>
    <w:p>
      <w:pPr>
        <w:pStyle w:val="ListParagraph"/>
        <w:numPr>
          <w:ilvl w:val="0"/>
          <w:numId w:val="2"/>
        </w:numPr>
      </w:pPr>
      <w:r>
        <w:t xml:space="preserve">線材標籤及走線架安裝完成</w:t>
      </w:r>
    </w:p>
    <w:p>
      <w:pPr>
        <w:spacing w:after="100"/>
      </w:pPr>
      <w:r>
        <w:t xml:space="preserve">付款比例：合約總價之 25%（廠商自行報價後據此計算）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【里程碑二】核心設備安裝完成</w:t>
      </w:r>
    </w:p>
    <w:p>
      <w:pPr>
        <w:spacing w:after="100"/>
      </w:pPr>
      <w:r>
        <w:t xml:space="preserve">完成條件：</w:t>
      </w:r>
    </w:p>
    <w:p>
      <w:pPr>
        <w:pStyle w:val="ListParagraph"/>
        <w:numPr>
          <w:ilvl w:val="0"/>
          <w:numId w:val="2"/>
        </w:numPr>
      </w:pPr>
      <w:r>
        <w:t xml:space="preserve">核心交換器、匯聚層交換器安裝完成</w:t>
      </w:r>
    </w:p>
    <w:p>
      <w:pPr>
        <w:pStyle w:val="ListParagraph"/>
        <w:numPr>
          <w:ilvl w:val="0"/>
          <w:numId w:val="2"/>
        </w:numPr>
      </w:pPr>
      <w:r>
        <w:t xml:space="preserve">資安設備（NGFW、NAC）安裝完成</w:t>
      </w:r>
    </w:p>
    <w:p>
      <w:pPr>
        <w:pStyle w:val="ListParagraph"/>
        <w:numPr>
          <w:ilvl w:val="0"/>
          <w:numId w:val="2"/>
        </w:numPr>
      </w:pPr>
      <w:r>
        <w:t xml:space="preserve">單機設備功能測試通過</w:t>
      </w:r>
    </w:p>
    <w:p>
      <w:pPr>
        <w:spacing w:after="100"/>
      </w:pPr>
      <w:r>
        <w:t xml:space="preserve">付款比例：合約總價之 30%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【里程碑三】無線網路部署完成</w:t>
      </w:r>
    </w:p>
    <w:p>
      <w:pPr>
        <w:spacing w:after="100"/>
      </w:pPr>
      <w:r>
        <w:t xml:space="preserve">完成條件：</w:t>
      </w:r>
    </w:p>
    <w:p>
      <w:pPr>
        <w:pStyle w:val="ListParagraph"/>
        <w:numPr>
          <w:ilvl w:val="0"/>
          <w:numId w:val="2"/>
        </w:numPr>
      </w:pPr>
      <w:r>
        <w:t xml:space="preserve">所有AP安裝及設定完成</w:t>
      </w:r>
    </w:p>
    <w:p>
      <w:pPr>
        <w:pStyle w:val="ListParagraph"/>
        <w:numPr>
          <w:ilvl w:val="0"/>
          <w:numId w:val="2"/>
        </w:numPr>
      </w:pPr>
      <w:r>
        <w:t xml:space="preserve">無線控制器/雲端平台建置完成</w:t>
      </w:r>
    </w:p>
    <w:p>
      <w:pPr>
        <w:pStyle w:val="ListParagraph"/>
        <w:numPr>
          <w:ilvl w:val="0"/>
          <w:numId w:val="2"/>
        </w:numPr>
      </w:pPr>
      <w:r>
        <w:t xml:space="preserve">Wi-Fi覆蓋率測試：建築物內部覆蓋率≥95%，信號強度≥-70dBm</w:t>
      </w:r>
    </w:p>
    <w:p>
      <w:pPr>
        <w:spacing w:after="100"/>
      </w:pPr>
      <w:r>
        <w:t xml:space="preserve">付款比例：合約總價之 20%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【里程碑四】系統整合及最終驗收</w:t>
      </w:r>
    </w:p>
    <w:p>
      <w:pPr>
        <w:spacing w:after="100"/>
      </w:pPr>
      <w:r>
        <w:t xml:space="preserve">完成條件：</w:t>
      </w:r>
    </w:p>
    <w:p>
      <w:pPr>
        <w:pStyle w:val="ListParagraph"/>
        <w:numPr>
          <w:ilvl w:val="0"/>
          <w:numId w:val="2"/>
        </w:numPr>
      </w:pPr>
      <w:r>
        <w:t xml:space="preserve">NMS系統完成並可正常監控所有設備</w:t>
      </w:r>
    </w:p>
    <w:p>
      <w:pPr>
        <w:pStyle w:val="ListParagraph"/>
        <w:numPr>
          <w:ilvl w:val="0"/>
          <w:numId w:val="2"/>
        </w:numPr>
      </w:pPr>
      <w:r>
        <w:t xml:space="preserve">與現有IT系統整合測試通過（AD、資安系統）</w:t>
      </w:r>
    </w:p>
    <w:p>
      <w:pPr>
        <w:pStyle w:val="ListParagraph"/>
        <w:numPr>
          <w:ilvl w:val="0"/>
          <w:numId w:val="2"/>
        </w:numPr>
      </w:pPr>
      <w:r>
        <w:t xml:space="preserve">連續72小時無中斷穩定運行</w:t>
      </w:r>
    </w:p>
    <w:p>
      <w:pPr>
        <w:pStyle w:val="ListParagraph"/>
        <w:numPr>
          <w:ilvl w:val="0"/>
          <w:numId w:val="2"/>
        </w:numPr>
      </w:pPr>
      <w:r>
        <w:t xml:space="preserve">完工圖說、設備清單及操作手冊完整提交</w:t>
      </w:r>
    </w:p>
    <w:p>
      <w:pPr>
        <w:pStyle w:val="ListParagraph"/>
        <w:numPr>
          <w:ilvl w:val="0"/>
          <w:numId w:val="2"/>
        </w:numPr>
      </w:pPr>
      <w:r>
        <w:t xml:space="preserve">完成操作人員教育訓練（至少8小時）</w:t>
      </w:r>
    </w:p>
    <w:p>
      <w:pPr>
        <w:spacing w:after="100"/>
      </w:pPr>
      <w:r>
        <w:t xml:space="preserve">付款比例：合約總價之 25%（尾款）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【驗收備註】各里程碑付款比例合計為100%。實際付款金額依廠商報價合約總價乘以各期百分比計算。若因工程變更導致合約總價調整，各期金額亦依比例調整。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sz w:val="30"/>
          <w:szCs w:val="30"/>
        </w:rPr>
        <w:t xml:space="preserve">肆、投標資格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一、基本資格</w:t>
      </w:r>
    </w:p>
    <w:p>
      <w:pPr>
        <w:pStyle w:val="ListParagraph"/>
        <w:numPr>
          <w:ilvl w:val="0"/>
          <w:numId w:val="2"/>
        </w:numPr>
      </w:pPr>
      <w:r>
        <w:t xml:space="preserve">依法登記之公司，資本額不低於新台幣 1,000 萬元</w:t>
      </w:r>
    </w:p>
    <w:p>
      <w:pPr>
        <w:pStyle w:val="ListParagraph"/>
        <w:numPr>
          <w:ilvl w:val="0"/>
          <w:numId w:val="2"/>
        </w:numPr>
      </w:pPr>
      <w:r>
        <w:t xml:space="preserve">近五年內曾承作類似規模網路工程（單案金額 500 萬元以上）至少 2 件</w:t>
      </w:r>
    </w:p>
    <w:p>
      <w:pPr>
        <w:pStyle w:val="ListParagraph"/>
        <w:numPr>
          <w:ilvl w:val="0"/>
          <w:numId w:val="2"/>
        </w:numPr>
      </w:pPr>
      <w:r>
        <w:t xml:space="preserve">具備 Cisco、Aruba、Fortinet 或同等級廠商之原廠授權夥伴資格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二、技術人員資格</w:t>
      </w:r>
    </w:p>
    <w:p>
      <w:pPr>
        <w:pStyle w:val="ListParagraph"/>
        <w:numPr>
          <w:ilvl w:val="0"/>
          <w:numId w:val="2"/>
        </w:numPr>
      </w:pPr>
      <w:r>
        <w:t xml:space="preserve">駐場專案經理：具備 PMP 或 PRINCE2 認證，或5年以上網路工程PM經驗</w:t>
      </w:r>
    </w:p>
    <w:p>
      <w:pPr>
        <w:pStyle w:val="ListParagraph"/>
        <w:numPr>
          <w:ilvl w:val="0"/>
          <w:numId w:val="2"/>
        </w:numPr>
      </w:pPr>
      <w:r>
        <w:t xml:space="preserve">網路工程師：至少2名，具備 CCNP 或同等認證</w:t>
      </w:r>
    </w:p>
    <w:p>
      <w:pPr>
        <w:pStyle w:val="ListParagraph"/>
        <w:numPr>
          <w:ilvl w:val="0"/>
          <w:numId w:val="2"/>
        </w:numPr>
      </w:pPr>
      <w:r>
        <w:t xml:space="preserve">資安工程師：至少1名，具備 CISSP 或 CEH 認證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sz w:val="30"/>
          <w:szCs w:val="30"/>
        </w:rPr>
        <w:t xml:space="preserve">伍、報價說明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一、報價格式</w:t>
      </w:r>
    </w:p>
    <w:p>
      <w:pPr>
        <w:spacing w:after="100"/>
      </w:pPr>
      <w:r>
        <w:t xml:space="preserve">廠商應依附件A報價清單格式逐項填報，並提供含稅及未稅單價。報價總額應含下列費用：</w:t>
      </w:r>
    </w:p>
    <w:p>
      <w:pPr>
        <w:pStyle w:val="ListParagraph"/>
        <w:numPr>
          <w:ilvl w:val="0"/>
          <w:numId w:val="2"/>
        </w:numPr>
      </w:pPr>
      <w:r>
        <w:t xml:space="preserve">設備採購費用</w:t>
      </w:r>
    </w:p>
    <w:p>
      <w:pPr>
        <w:pStyle w:val="ListParagraph"/>
        <w:numPr>
          <w:ilvl w:val="0"/>
          <w:numId w:val="2"/>
        </w:numPr>
      </w:pPr>
      <w:r>
        <w:t xml:space="preserve">安裝施工費用</w:t>
      </w:r>
    </w:p>
    <w:p>
      <w:pPr>
        <w:pStyle w:val="ListParagraph"/>
        <w:numPr>
          <w:ilvl w:val="0"/>
          <w:numId w:val="2"/>
        </w:numPr>
      </w:pPr>
      <w:r>
        <w:t xml:space="preserve">系統設定及整合費用</w:t>
      </w:r>
    </w:p>
    <w:p>
      <w:pPr>
        <w:pStyle w:val="ListParagraph"/>
        <w:numPr>
          <w:ilvl w:val="0"/>
          <w:numId w:val="2"/>
        </w:numPr>
      </w:pPr>
      <w:r>
        <w:t xml:space="preserve">教育訓練費用</w:t>
      </w:r>
    </w:p>
    <w:p>
      <w:pPr>
        <w:pStyle w:val="ListParagraph"/>
        <w:numPr>
          <w:ilvl w:val="0"/>
          <w:numId w:val="2"/>
        </w:numPr>
      </w:pPr>
      <w:r>
        <w:t xml:space="preserve">保固期間維護費用（3年）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二、評選方式</w:t>
      </w:r>
    </w:p>
    <w:p>
      <w:pPr>
        <w:spacing w:after="100"/>
      </w:pPr>
      <w:r>
        <w:t xml:space="preserve">本案採「最有利標」原則評選，評選項目及權重如下：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2257"/>
        <w:gridCol w:w="2256"/>
      </w:tblGrid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評選項目</w:t>
            </w:r>
          </w:p>
        </w:tc>
        <w:tc>
          <w:tcPr>
            <w:tcW w:type="dxa" w:w="225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權重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技術規格符合度</w:t>
            </w:r>
          </w:p>
        </w:tc>
        <w:tc>
          <w:tcPr>
            <w:tcW w:type="dxa" w:w="225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40%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技術文件評審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廠商資歷及案例</w:t>
            </w:r>
          </w:p>
        </w:tc>
        <w:tc>
          <w:tcPr>
            <w:tcW w:type="dxa" w:w="225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30%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簡報及案例說明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報價合理性</w:t>
            </w:r>
          </w:p>
        </w:tc>
        <w:tc>
          <w:tcPr>
            <w:tcW w:type="dxa" w:w="225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30%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逐項報價評比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sz w:val="30"/>
          <w:szCs w:val="30"/>
        </w:rPr>
        <w:t xml:space="preserve">陸、附件清單</w:t>
      </w:r>
    </w:p>
    <w:p>
      <w:pPr>
        <w:pStyle w:val="ListParagraph"/>
        <w:numPr>
          <w:ilvl w:val="0"/>
          <w:numId w:val="2"/>
        </w:numPr>
      </w:pPr>
      <w:r>
        <w:t xml:space="preserve">附件A：報價項目清單（廠商填寫）</w:t>
      </w:r>
    </w:p>
    <w:p>
      <w:pPr>
        <w:pStyle w:val="ListParagraph"/>
        <w:numPr>
          <w:ilvl w:val="0"/>
          <w:numId w:val="2"/>
        </w:numPr>
      </w:pPr>
      <w:r>
        <w:t xml:space="preserve">附件B：案例資料格式</w:t>
      </w:r>
    </w:p>
    <w:p>
      <w:pPr>
        <w:pStyle w:val="ListParagraph"/>
        <w:numPr>
          <w:ilvl w:val="0"/>
          <w:numId w:val="2"/>
        </w:numPr>
      </w:pPr>
      <w:r>
        <w:t xml:space="preserve">附件C：技術規格確認表</w:t>
      </w:r>
    </w:p>
    <w:p>
      <w:pPr>
        <w:pStyle w:val="ListParagraph"/>
        <w:numPr>
          <w:ilvl w:val="0"/>
          <w:numId w:val="2"/>
        </w:numPr>
      </w:pPr>
      <w:r>
        <w:t xml:space="preserve">附件D：保固承諾書格式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本招標規格書如有疑義，請於 2025 年 4 月 10 日前以書面方式提出，逾期恕不受理。</w:t>
      </w:r>
    </w:p>
    <w:p>
      <w:pPr>
        <w:spacing w:after="100"/>
      </w:pPr>
      <w:r>
        <w:t xml:space="preserve">投標截止日：2025 年 4 月 30 日 下午 5 時整</w:t>
      </w:r>
    </w:p>
    <w:p>
      <w:pPr>
        <w:spacing w:after="100"/>
      </w:pPr>
      <w:r>
        <w:t xml:space="preserve">詢問窗口：○○科技 資訊部 採購承辦人　Tel: (02)XXXX-XXXX　Email: procurement@xxtech.com.tw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50"/>
      <w:outlineLvl w:val="2"/>
    </w:pPr>
    <w:rPr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2026-04-25T20:15:13.218Z</dcterms:created>
  <dcterms:modified xsi:type="dcterms:W3CDTF">2026-04-25T20:15:13.218Z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