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BOURSE DIRECT — ORIAS 07 005 622</w:t>
      </w:r>
    </w:p>
    <w:p>
      <w:r>
        <w:rPr>
          <w:b/>
        </w:rPr>
        <w:t>Relevé de portefeuille PEA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b/>
        </w:rPr>
        <w:t>Titulaire :</w:t>
      </w:r>
      <w:r>
        <w:t xml:space="preserve"> Antoine ROUSSEAU</w:t>
      </w:r>
      <w:r>
        <w:br/>
      </w:r>
      <w:r>
        <w:rPr>
          <w:b/>
        </w:rPr>
        <w:t>Adresse :</w:t>
      </w:r>
      <w:r>
        <w:t xml:space="preserve"> 12 rue de la Paix — 69006 Lyon (adresse fictive)</w:t>
      </w:r>
      <w:r>
        <w:br/>
      </w:r>
      <w:r>
        <w:rPr>
          <w:b/>
        </w:rPr>
        <w:t>Numéro de compte PEA :</w:t>
      </w:r>
      <w:r>
        <w:t xml:space="preserve"> BD-PEA-00123456</w:t>
      </w:r>
      <w:r>
        <w:br/>
      </w:r>
      <w:r>
        <w:rPr>
          <w:b/>
        </w:rPr>
        <w:t>Date d'ouverture :</w:t>
      </w:r>
      <w:r>
        <w:t xml:space="preserve"> 22/04/2008</w:t>
      </w:r>
      <w:r>
        <w:br/>
      </w:r>
      <w:r>
        <w:rPr>
          <w:b/>
        </w:rPr>
        <w:t>Date d'arrêté :</w:t>
      </w:r>
      <w:r>
        <w:t xml:space="preserve"> 30/04/2026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Positions au 30/04/2026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ISIN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Quantité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Cours unitaire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FR0010315770</w:t>
            </w:r>
          </w:p>
        </w:tc>
        <w:tc>
          <w:tcPr>
            <w:tcW w:type="dxa" w:w="1994"/>
            <w:vAlign w:val="center"/>
          </w:tcPr>
          <w:p>
            <w:r/>
            <w:r>
              <w:t>Amundi MSCI World UCITS ETF PEA</w:t>
            </w:r>
          </w:p>
        </w:tc>
        <w:tc>
          <w:tcPr>
            <w:tcW w:type="dxa" w:w="1994"/>
            <w:vAlign w:val="center"/>
          </w:tcPr>
          <w:p>
            <w:r/>
            <w:r>
              <w:t>438</w:t>
            </w:r>
          </w:p>
        </w:tc>
        <w:tc>
          <w:tcPr>
            <w:tcW w:type="dxa" w:w="1994"/>
            <w:vAlign w:val="center"/>
          </w:tcPr>
          <w:p>
            <w:r/>
            <w:r>
              <w:t>150,68 €</w:t>
            </w:r>
          </w:p>
        </w:tc>
        <w:tc>
          <w:tcPr>
            <w:tcW w:type="dxa" w:w="1994"/>
            <w:vAlign w:val="center"/>
          </w:tcPr>
          <w:p>
            <w:r/>
            <w:r>
              <w:t>66 000 €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LU1681045370</w:t>
            </w:r>
          </w:p>
        </w:tc>
        <w:tc>
          <w:tcPr>
            <w:tcW w:type="dxa" w:w="1994"/>
            <w:vAlign w:val="center"/>
          </w:tcPr>
          <w:p>
            <w:r/>
            <w:r>
              <w:t>Amundi PEA Émergents</w:t>
            </w:r>
          </w:p>
        </w:tc>
        <w:tc>
          <w:tcPr>
            <w:tcW w:type="dxa" w:w="1994"/>
            <w:vAlign w:val="center"/>
          </w:tcPr>
          <w:p>
            <w:r/>
            <w:r>
              <w:t>976</w:t>
            </w:r>
          </w:p>
        </w:tc>
        <w:tc>
          <w:tcPr>
            <w:tcW w:type="dxa" w:w="1994"/>
            <w:vAlign w:val="center"/>
          </w:tcPr>
          <w:p>
            <w:r/>
            <w:r>
              <w:t>45,08 €</w:t>
            </w:r>
          </w:p>
        </w:tc>
        <w:tc>
          <w:tcPr>
            <w:tcW w:type="dxa" w:w="1994"/>
            <w:vAlign w:val="center"/>
          </w:tcPr>
          <w:p>
            <w:r/>
            <w:r>
              <w:t>44 000 €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Récapitulatif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Élément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Montant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Valorisation totale</w:t>
            </w:r>
          </w:p>
        </w:tc>
        <w:tc>
          <w:tcPr>
            <w:tcW w:type="dxa" w:w="4986"/>
            <w:vAlign w:val="center"/>
          </w:tcPr>
          <w:p>
            <w:r/>
            <w:r>
              <w:t>110 000,00 €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Versements cumulés</w:t>
            </w:r>
          </w:p>
        </w:tc>
        <w:tc>
          <w:tcPr>
            <w:tcW w:type="dxa" w:w="4986"/>
            <w:vAlign w:val="center"/>
          </w:tcPr>
          <w:p>
            <w:r/>
            <w:r>
              <w:t>82 000,00 €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Plus-value latente brute</w:t>
            </w:r>
          </w:p>
        </w:tc>
        <w:tc>
          <w:tcPr>
            <w:tcW w:type="dxa" w:w="4986"/>
            <w:vAlign w:val="center"/>
          </w:tcPr>
          <w:p>
            <w:r/>
            <w:r>
              <w:t>28 000,00 €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Mentions légales</w:t>
      </w:r>
    </w:p>
    <w:p>
      <w:r>
        <w:t>Bourse Direct SA — 253 boulevard Pereire, 75017 Paris — Agrément ACPR 16518 — ORIAS 07 005 622.</w:t>
      </w:r>
      <w:r>
        <w:br/>
      </w:r>
      <w:r>
        <w:t>Les performances passées ne préjugent pas des performances futures.</w:t>
      </w:r>
      <w:r>
        <w:br/>
      </w:r>
      <w:r>
        <w:t>Cours indicatifs au 30/04/2026. Document établi à titre d'information.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i/>
        </w:rPr>
        <w:t>Ce document est 100 % fictif. Usage interne dogfood uniquement. Aucune donnée réelle.</w:t>
      </w:r>
    </w:p>
    <w:p/>
    <w:p>
      <w:pPr>
        <w:jc w:val="center"/>
      </w:pPr>
      <w:r>
        <w:rPr>
          <w:i/>
          <w:color w:val="999999"/>
          <w:sz w:val="18"/>
        </w:rPr>
        <w:t>— Document fictif, usage interne dogfood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