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2AA2F" w14:textId="2AA78A27" w:rsidR="001B62D5" w:rsidRPr="00DE2947" w:rsidRDefault="007F2A4A">
      <w:pPr>
        <w:pStyle w:val="TableCaption"/>
        <w:rPr>
          <w:sz w:val="22"/>
        </w:rPr>
      </w:pPr>
      <w:bookmarkStart w:id="0" w:name="materials-methods"/>
      <w:bookmarkStart w:id="1" w:name="X7b9f2e1e8604e887332a30176552e3871d43f87"/>
      <w:r w:rsidRPr="00DE2947">
        <w:rPr>
          <w:b/>
          <w:sz w:val="22"/>
        </w:rPr>
        <w:t>Table 1</w:t>
      </w:r>
      <w:r w:rsidR="00B2647D" w:rsidRPr="00DE2947">
        <w:rPr>
          <w:b/>
          <w:sz w:val="22"/>
        </w:rPr>
        <w:t>.</w:t>
      </w:r>
      <w:r w:rsidRPr="00DE2947">
        <w:rPr>
          <w:sz w:val="22"/>
        </w:rPr>
        <w:t xml:space="preserve"> </w:t>
      </w:r>
      <w:r w:rsidR="00382B07" w:rsidRPr="00DE2947">
        <w:rPr>
          <w:sz w:val="22"/>
        </w:rPr>
        <w:t xml:space="preserve">Multi-assessment framework </w:t>
      </w:r>
      <w:r w:rsidR="000E0241" w:rsidRPr="00DE2947">
        <w:rPr>
          <w:sz w:val="22"/>
        </w:rPr>
        <w:t>providing a list of useful</w:t>
      </w:r>
      <w:r w:rsidR="00A30561" w:rsidRPr="00DE2947">
        <w:rPr>
          <w:sz w:val="22"/>
        </w:rPr>
        <w:t xml:space="preserve"> metrics </w:t>
      </w:r>
      <w:r w:rsidRPr="00DE2947">
        <w:rPr>
          <w:sz w:val="22"/>
        </w:rPr>
        <w:t xml:space="preserve">to assess, interpret or compare </w:t>
      </w:r>
      <w:proofErr w:type="spellStart"/>
      <w:r w:rsidRPr="00DE2947">
        <w:rPr>
          <w:sz w:val="22"/>
        </w:rPr>
        <w:t>jSDMs</w:t>
      </w:r>
      <w:proofErr w:type="spellEnd"/>
      <w:r w:rsidRPr="00DE2947">
        <w:rPr>
          <w:sz w:val="22"/>
        </w:rPr>
        <w:t xml:space="preserve"> across different ecological facets (rows)</w:t>
      </w:r>
      <w:r w:rsidR="00874D3C" w:rsidRPr="00DE2947">
        <w:rPr>
          <w:sz w:val="22"/>
        </w:rPr>
        <w:t xml:space="preserve"> at the species, community or overall level</w:t>
      </w:r>
      <w:r w:rsidRPr="00DE2947">
        <w:rPr>
          <w:sz w:val="22"/>
        </w:rPr>
        <w:t xml:space="preserve">. Underlined metrics are used in this study. </w:t>
      </w:r>
      <w:r w:rsidR="000E0241" w:rsidRPr="00DE2947">
        <w:rPr>
          <w:sz w:val="22"/>
        </w:rPr>
        <w:t xml:space="preserve">The </w:t>
      </w:r>
      <w:r w:rsidR="00A30561" w:rsidRPr="00DE2947">
        <w:rPr>
          <w:sz w:val="22"/>
        </w:rPr>
        <w:t xml:space="preserve">R code used to compute the metrics is provided in </w:t>
      </w:r>
      <w:commentRangeStart w:id="2"/>
      <w:r w:rsidR="003F0E7B" w:rsidRPr="00DE2947">
        <w:rPr>
          <w:sz w:val="22"/>
        </w:rPr>
        <w:t>GitHub repository</w:t>
      </w:r>
      <w:commentRangeEnd w:id="2"/>
      <w:r w:rsidR="001F5C50" w:rsidRPr="00DE2947">
        <w:rPr>
          <w:rStyle w:val="Marquedecommentaire"/>
          <w:i w:val="0"/>
        </w:rPr>
        <w:commentReference w:id="2"/>
      </w:r>
      <w:r w:rsidR="00A30561" w:rsidRPr="00DE2947">
        <w:rPr>
          <w:sz w:val="22"/>
        </w:rPr>
        <w:t>.</w:t>
      </w:r>
    </w:p>
    <w:tbl>
      <w:tblPr>
        <w:tblStyle w:val="Table"/>
        <w:tblW w:w="5000" w:type="pct"/>
        <w:tblLook w:val="0020" w:firstRow="1" w:lastRow="0" w:firstColumn="0" w:lastColumn="0" w:noHBand="0" w:noVBand="0"/>
      </w:tblPr>
      <w:tblGrid>
        <w:gridCol w:w="1061"/>
        <w:gridCol w:w="2194"/>
        <w:gridCol w:w="2049"/>
        <w:gridCol w:w="2134"/>
        <w:gridCol w:w="1365"/>
        <w:gridCol w:w="1438"/>
        <w:gridCol w:w="2758"/>
      </w:tblGrid>
      <w:tr w:rsidR="007F2A4A" w:rsidRPr="005A00E6" w14:paraId="5C45FDDA" w14:textId="77777777" w:rsidTr="00874D3C">
        <w:trPr>
          <w:cnfStyle w:val="100000000000" w:firstRow="1" w:lastRow="0" w:firstColumn="0" w:lastColumn="0" w:oddVBand="0" w:evenVBand="0" w:oddHBand="0" w:evenHBand="0" w:firstRowFirstColumn="0" w:firstRowLastColumn="0" w:lastRowFirstColumn="0" w:lastRowLastColumn="0"/>
          <w:trHeight w:val="376"/>
          <w:tblHeader/>
        </w:trPr>
        <w:tc>
          <w:tcPr>
            <w:tcW w:w="0" w:type="auto"/>
            <w:tcBorders>
              <w:bottom w:val="none" w:sz="0" w:space="0" w:color="auto"/>
            </w:tcBorders>
          </w:tcPr>
          <w:p w14:paraId="0D47CE2E" w14:textId="77777777" w:rsidR="007F2A4A" w:rsidRPr="00DE2947" w:rsidRDefault="007F2A4A" w:rsidP="007D420C">
            <w:pPr>
              <w:pStyle w:val="Compact"/>
            </w:pPr>
          </w:p>
        </w:tc>
        <w:tc>
          <w:tcPr>
            <w:tcW w:w="0" w:type="auto"/>
            <w:tcBorders>
              <w:bottom w:val="none" w:sz="0" w:space="0" w:color="auto"/>
              <w:right w:val="single" w:sz="4" w:space="0" w:color="auto"/>
            </w:tcBorders>
            <w:vAlign w:val="center"/>
          </w:tcPr>
          <w:p w14:paraId="16BD6CFE" w14:textId="77777777" w:rsidR="007F2A4A" w:rsidRPr="00DE2947" w:rsidRDefault="007F2A4A" w:rsidP="007D420C">
            <w:pPr>
              <w:pStyle w:val="Compact"/>
            </w:pPr>
            <w:r w:rsidRPr="00DE2947">
              <w:t>Model outputs</w:t>
            </w:r>
          </w:p>
        </w:tc>
        <w:tc>
          <w:tcPr>
            <w:tcW w:w="788" w:type="pct"/>
            <w:tcBorders>
              <w:left w:val="single" w:sz="4" w:space="0" w:color="auto"/>
              <w:bottom w:val="none" w:sz="0" w:space="0" w:color="auto"/>
              <w:right w:val="single" w:sz="4" w:space="0" w:color="auto"/>
            </w:tcBorders>
            <w:vAlign w:val="center"/>
          </w:tcPr>
          <w:p w14:paraId="7C0AFB2D" w14:textId="5179FE1B" w:rsidR="007F2A4A" w:rsidRPr="00DE2947" w:rsidRDefault="007F2A4A" w:rsidP="007D420C">
            <w:pPr>
              <w:pStyle w:val="Compact"/>
            </w:pPr>
            <w:r w:rsidRPr="00DE2947">
              <w:t>Ex</w:t>
            </w:r>
            <w:r w:rsidR="008D5446" w:rsidRPr="00DE2947">
              <w:t>a</w:t>
            </w:r>
            <w:r w:rsidRPr="00DE2947">
              <w:t>mple of derived-metrics for model interpretation</w:t>
            </w:r>
          </w:p>
        </w:tc>
        <w:tc>
          <w:tcPr>
            <w:tcW w:w="1346" w:type="pct"/>
            <w:gridSpan w:val="2"/>
            <w:tcBorders>
              <w:left w:val="single" w:sz="4" w:space="0" w:color="auto"/>
              <w:bottom w:val="none" w:sz="0" w:space="0" w:color="auto"/>
              <w:right w:val="single" w:sz="4" w:space="0" w:color="auto"/>
            </w:tcBorders>
            <w:vAlign w:val="center"/>
          </w:tcPr>
          <w:p w14:paraId="4C52E24F" w14:textId="77777777" w:rsidR="007F2A4A" w:rsidRPr="00DE2947" w:rsidRDefault="007F2A4A" w:rsidP="007D420C">
            <w:pPr>
              <w:pStyle w:val="Compact"/>
            </w:pPr>
            <w:r w:rsidRPr="00DE2947">
              <w:t>Example of derived-metrics for model evaluation</w:t>
            </w:r>
          </w:p>
        </w:tc>
        <w:tc>
          <w:tcPr>
            <w:tcW w:w="0" w:type="auto"/>
            <w:gridSpan w:val="2"/>
            <w:tcBorders>
              <w:left w:val="single" w:sz="4" w:space="0" w:color="auto"/>
              <w:bottom w:val="none" w:sz="0" w:space="0" w:color="auto"/>
              <w:right w:val="single" w:sz="4" w:space="0" w:color="auto"/>
            </w:tcBorders>
            <w:vAlign w:val="center"/>
          </w:tcPr>
          <w:p w14:paraId="22C0DF5F" w14:textId="1D3079F0" w:rsidR="007F2A4A" w:rsidRPr="00DE2947" w:rsidRDefault="007F2A4A" w:rsidP="007D420C">
            <w:pPr>
              <w:pStyle w:val="Compact"/>
            </w:pPr>
            <w:r w:rsidRPr="00DE2947">
              <w:t>Ex</w:t>
            </w:r>
            <w:r w:rsidR="008D5446" w:rsidRPr="00DE2947">
              <w:t>a</w:t>
            </w:r>
            <w:r w:rsidRPr="00DE2947">
              <w:t xml:space="preserve">mple of performance </w:t>
            </w:r>
            <w:r w:rsidR="008D5446" w:rsidRPr="00DE2947">
              <w:t xml:space="preserve">measures to assess the </w:t>
            </w:r>
            <w:r w:rsidRPr="00DE2947">
              <w:t>explanatory/predictive power</w:t>
            </w:r>
            <w:r w:rsidR="008D5446" w:rsidRPr="00DE2947">
              <w:t xml:space="preserve"> of models</w:t>
            </w:r>
            <w:r w:rsidR="00A75432" w:rsidRPr="00DE2947">
              <w:rPr>
                <w:rStyle w:val="Appelnotedebasdep"/>
                <w:b/>
                <w:bCs/>
                <w:color w:val="31849B" w:themeColor="accent5" w:themeShade="BF"/>
                <w:sz w:val="16"/>
                <w:szCs w:val="28"/>
              </w:rPr>
              <w:footnoteReference w:id="1"/>
            </w:r>
          </w:p>
        </w:tc>
      </w:tr>
      <w:tr w:rsidR="001B62D5" w:rsidRPr="00DE2947" w14:paraId="52E7A01D" w14:textId="77777777" w:rsidTr="003E3A4F">
        <w:tc>
          <w:tcPr>
            <w:tcW w:w="0" w:type="auto"/>
            <w:tcBorders>
              <w:bottom w:val="double" w:sz="4" w:space="0" w:color="auto"/>
            </w:tcBorders>
          </w:tcPr>
          <w:p w14:paraId="042872D5" w14:textId="77777777" w:rsidR="001B62D5" w:rsidRPr="00DE2947" w:rsidRDefault="001B62D5" w:rsidP="007D420C">
            <w:pPr>
              <w:pStyle w:val="Compact"/>
            </w:pPr>
          </w:p>
        </w:tc>
        <w:tc>
          <w:tcPr>
            <w:tcW w:w="0" w:type="auto"/>
            <w:tcBorders>
              <w:bottom w:val="double" w:sz="4" w:space="0" w:color="auto"/>
              <w:right w:val="single" w:sz="4" w:space="0" w:color="auto"/>
            </w:tcBorders>
            <w:vAlign w:val="center"/>
          </w:tcPr>
          <w:p w14:paraId="1ECA18AB" w14:textId="77777777" w:rsidR="001B62D5" w:rsidRPr="00DE2947" w:rsidRDefault="001B62D5" w:rsidP="007D420C">
            <w:pPr>
              <w:pStyle w:val="Compact"/>
            </w:pPr>
          </w:p>
        </w:tc>
        <w:tc>
          <w:tcPr>
            <w:tcW w:w="788" w:type="pct"/>
            <w:tcBorders>
              <w:left w:val="single" w:sz="4" w:space="0" w:color="auto"/>
              <w:bottom w:val="double" w:sz="4" w:space="0" w:color="auto"/>
              <w:right w:val="single" w:sz="4" w:space="0" w:color="auto"/>
            </w:tcBorders>
            <w:vAlign w:val="center"/>
          </w:tcPr>
          <w:p w14:paraId="4A210FF1" w14:textId="77777777" w:rsidR="001B62D5" w:rsidRPr="00DE2947" w:rsidRDefault="001B62D5" w:rsidP="007D420C">
            <w:pPr>
              <w:pStyle w:val="Compact"/>
            </w:pPr>
          </w:p>
        </w:tc>
        <w:tc>
          <w:tcPr>
            <w:tcW w:w="821" w:type="pct"/>
            <w:tcBorders>
              <w:left w:val="single" w:sz="4" w:space="0" w:color="auto"/>
              <w:bottom w:val="double" w:sz="4" w:space="0" w:color="auto"/>
            </w:tcBorders>
            <w:vAlign w:val="center"/>
          </w:tcPr>
          <w:p w14:paraId="716D76C0" w14:textId="77777777" w:rsidR="001B62D5" w:rsidRPr="00DE2947" w:rsidRDefault="007F2A4A" w:rsidP="007D420C">
            <w:pPr>
              <w:pStyle w:val="Compact"/>
            </w:pPr>
            <w:r w:rsidRPr="00DE2947">
              <w:t>Presence/Absence</w:t>
            </w:r>
          </w:p>
        </w:tc>
        <w:tc>
          <w:tcPr>
            <w:tcW w:w="0" w:type="auto"/>
            <w:tcBorders>
              <w:bottom w:val="double" w:sz="4" w:space="0" w:color="auto"/>
              <w:right w:val="single" w:sz="4" w:space="0" w:color="auto"/>
            </w:tcBorders>
            <w:vAlign w:val="center"/>
          </w:tcPr>
          <w:p w14:paraId="0F719AAA" w14:textId="77777777" w:rsidR="001B62D5" w:rsidRPr="00DE2947" w:rsidRDefault="007F2A4A" w:rsidP="007D420C">
            <w:pPr>
              <w:pStyle w:val="Compact"/>
            </w:pPr>
            <w:r w:rsidRPr="00DE2947">
              <w:t>Abundance</w:t>
            </w:r>
          </w:p>
        </w:tc>
        <w:tc>
          <w:tcPr>
            <w:tcW w:w="0" w:type="auto"/>
            <w:tcBorders>
              <w:left w:val="single" w:sz="4" w:space="0" w:color="auto"/>
              <w:bottom w:val="double" w:sz="4" w:space="0" w:color="auto"/>
            </w:tcBorders>
            <w:vAlign w:val="center"/>
          </w:tcPr>
          <w:p w14:paraId="1447296D" w14:textId="77777777" w:rsidR="001B62D5" w:rsidRPr="00DE2947" w:rsidRDefault="007F2A4A" w:rsidP="007D420C">
            <w:pPr>
              <w:pStyle w:val="Compact"/>
            </w:pPr>
            <w:r w:rsidRPr="00DE2947">
              <w:t>Presence/Absence</w:t>
            </w:r>
          </w:p>
        </w:tc>
        <w:tc>
          <w:tcPr>
            <w:tcW w:w="0" w:type="auto"/>
            <w:tcBorders>
              <w:bottom w:val="double" w:sz="4" w:space="0" w:color="auto"/>
              <w:right w:val="single" w:sz="4" w:space="0" w:color="auto"/>
            </w:tcBorders>
            <w:vAlign w:val="center"/>
          </w:tcPr>
          <w:p w14:paraId="090D00E2" w14:textId="77777777" w:rsidR="001B62D5" w:rsidRPr="00DE2947" w:rsidRDefault="007F2A4A" w:rsidP="007D420C">
            <w:pPr>
              <w:pStyle w:val="Compact"/>
            </w:pPr>
            <w:r w:rsidRPr="00DE2947">
              <w:t>Abundance</w:t>
            </w:r>
          </w:p>
        </w:tc>
      </w:tr>
      <w:tr w:rsidR="001B62D5" w:rsidRPr="005A00E6" w14:paraId="009E0606" w14:textId="77777777" w:rsidTr="003E3A4F">
        <w:tc>
          <w:tcPr>
            <w:tcW w:w="0" w:type="auto"/>
            <w:tcBorders>
              <w:top w:val="double" w:sz="4" w:space="0" w:color="auto"/>
              <w:bottom w:val="single" w:sz="4" w:space="0" w:color="auto"/>
              <w:right w:val="single" w:sz="4" w:space="0" w:color="auto"/>
            </w:tcBorders>
            <w:vAlign w:val="center"/>
          </w:tcPr>
          <w:p w14:paraId="1AF6535A" w14:textId="77777777" w:rsidR="001B62D5" w:rsidRPr="00DE2947" w:rsidRDefault="007F2A4A" w:rsidP="007D420C">
            <w:pPr>
              <w:pStyle w:val="Compact"/>
            </w:pPr>
            <w:r w:rsidRPr="00DE2947">
              <w:t>Species level</w:t>
            </w:r>
          </w:p>
        </w:tc>
        <w:tc>
          <w:tcPr>
            <w:tcW w:w="0" w:type="auto"/>
            <w:tcBorders>
              <w:top w:val="double" w:sz="4" w:space="0" w:color="auto"/>
              <w:left w:val="single" w:sz="4" w:space="0" w:color="auto"/>
              <w:bottom w:val="single" w:sz="4" w:space="0" w:color="auto"/>
              <w:right w:val="single" w:sz="4" w:space="0" w:color="auto"/>
            </w:tcBorders>
            <w:vAlign w:val="center"/>
          </w:tcPr>
          <w:p w14:paraId="76E85CDD" w14:textId="4168D879" w:rsidR="001B62D5" w:rsidRPr="00DE2947" w:rsidRDefault="007F2A4A" w:rsidP="007D420C">
            <w:pPr>
              <w:pStyle w:val="Compact"/>
            </w:pPr>
            <w:r w:rsidRPr="00DE2947">
              <w:t>Abundance, occu</w:t>
            </w:r>
            <w:r w:rsidR="00511F74" w:rsidRPr="00DE2947">
              <w:t>r</w:t>
            </w:r>
            <w:r w:rsidRPr="00DE2947">
              <w:t>rence probability, environme</w:t>
            </w:r>
            <w:r w:rsidR="00511F74" w:rsidRPr="00DE2947">
              <w:t>n</w:t>
            </w:r>
            <w:r w:rsidRPr="00DE2947">
              <w:t>tal coefficients</w:t>
            </w:r>
          </w:p>
        </w:tc>
        <w:tc>
          <w:tcPr>
            <w:tcW w:w="788" w:type="pct"/>
            <w:tcBorders>
              <w:top w:val="double" w:sz="4" w:space="0" w:color="auto"/>
              <w:left w:val="single" w:sz="4" w:space="0" w:color="auto"/>
              <w:bottom w:val="single" w:sz="4" w:space="0" w:color="auto"/>
              <w:right w:val="single" w:sz="4" w:space="0" w:color="auto"/>
            </w:tcBorders>
            <w:vAlign w:val="center"/>
          </w:tcPr>
          <w:p w14:paraId="4B3F7AD4" w14:textId="2D7FBD50" w:rsidR="001B62D5" w:rsidRPr="00DE2947" w:rsidRDefault="007F2A4A" w:rsidP="007D420C">
            <w:pPr>
              <w:pStyle w:val="Compact"/>
            </w:pPr>
            <w:r w:rsidRPr="00DE2947">
              <w:t>Variable importance (e.g. LIME, SHAP</w:t>
            </w:r>
            <w:r w:rsidRPr="00DE2947">
              <w:rPr>
                <w:rStyle w:val="Appelnotedebasdep"/>
                <w:sz w:val="12"/>
                <w:szCs w:val="12"/>
              </w:rPr>
              <w:footnoteReference w:id="2"/>
            </w:r>
            <w:r w:rsidRPr="00DE2947">
              <w:t xml:space="preserve">), </w:t>
            </w:r>
            <w:r w:rsidRPr="00DE2947">
              <w:rPr>
                <w:u w:val="single"/>
              </w:rPr>
              <w:t>Response curve</w:t>
            </w:r>
            <w:r w:rsidRPr="00DE2947">
              <w:rPr>
                <w:rStyle w:val="Appelnotedebasdep"/>
                <w:sz w:val="12"/>
                <w:szCs w:val="12"/>
              </w:rPr>
              <w:footnoteReference w:id="3"/>
            </w:r>
            <w:r w:rsidRPr="00DE2947">
              <w:t>, Heatmap of environmental coeff</w:t>
            </w:r>
            <w:r w:rsidR="00D81887" w:rsidRPr="00DE2947">
              <w:t>i</w:t>
            </w:r>
            <w:r w:rsidRPr="00DE2947">
              <w:t xml:space="preserve">cients, </w:t>
            </w:r>
            <w:r w:rsidRPr="00DE2947">
              <w:rPr>
                <w:u w:val="single"/>
              </w:rPr>
              <w:t>Variance partitioning</w:t>
            </w:r>
          </w:p>
        </w:tc>
        <w:tc>
          <w:tcPr>
            <w:tcW w:w="821" w:type="pct"/>
            <w:tcBorders>
              <w:top w:val="double" w:sz="4" w:space="0" w:color="auto"/>
              <w:left w:val="single" w:sz="4" w:space="0" w:color="auto"/>
              <w:bottom w:val="single" w:sz="4" w:space="0" w:color="auto"/>
              <w:right w:val="single" w:sz="4" w:space="0" w:color="auto"/>
            </w:tcBorders>
            <w:vAlign w:val="center"/>
          </w:tcPr>
          <w:p w14:paraId="5D57EA42" w14:textId="6DA8ECE6" w:rsidR="001B62D5" w:rsidRPr="00DE2947" w:rsidRDefault="007F2A4A" w:rsidP="007D420C">
            <w:pPr>
              <w:pStyle w:val="Compact"/>
            </w:pPr>
            <w:r w:rsidRPr="00DE2947">
              <w:t>Number of Presence/Absence, Proportion of occupi</w:t>
            </w:r>
            <w:r w:rsidR="00A50CAC" w:rsidRPr="00DE2947">
              <w:t>e</w:t>
            </w:r>
            <w:r w:rsidRPr="00DE2947">
              <w:t>d sites</w:t>
            </w:r>
          </w:p>
        </w:tc>
        <w:tc>
          <w:tcPr>
            <w:tcW w:w="0" w:type="auto"/>
            <w:tcBorders>
              <w:top w:val="double" w:sz="4" w:space="0" w:color="auto"/>
              <w:left w:val="single" w:sz="4" w:space="0" w:color="auto"/>
              <w:bottom w:val="single" w:sz="4" w:space="0" w:color="auto"/>
              <w:right w:val="single" w:sz="4" w:space="0" w:color="auto"/>
            </w:tcBorders>
            <w:vAlign w:val="center"/>
          </w:tcPr>
          <w:p w14:paraId="10C2DE9D" w14:textId="02E36AE7" w:rsidR="001B62D5" w:rsidRPr="00DE2947" w:rsidRDefault="007F2A4A" w:rsidP="007D420C">
            <w:pPr>
              <w:pStyle w:val="Compact"/>
            </w:pPr>
            <w:r w:rsidRPr="00DE2947">
              <w:t>Total abundance, site-specific abundance</w:t>
            </w:r>
          </w:p>
        </w:tc>
        <w:tc>
          <w:tcPr>
            <w:tcW w:w="0" w:type="auto"/>
            <w:tcBorders>
              <w:top w:val="double" w:sz="4" w:space="0" w:color="auto"/>
              <w:left w:val="single" w:sz="4" w:space="0" w:color="auto"/>
              <w:bottom w:val="single" w:sz="4" w:space="0" w:color="auto"/>
              <w:right w:val="single" w:sz="4" w:space="0" w:color="auto"/>
            </w:tcBorders>
            <w:vAlign w:val="center"/>
          </w:tcPr>
          <w:p w14:paraId="1EE2F172" w14:textId="47FCE64A" w:rsidR="001B62D5" w:rsidRPr="00DE2947" w:rsidRDefault="007F2A4A" w:rsidP="007D420C">
            <w:pPr>
              <w:pStyle w:val="Compact"/>
            </w:pPr>
            <w:r w:rsidRPr="00DE2947">
              <w:rPr>
                <w:u w:val="single"/>
              </w:rPr>
              <w:t>AUC</w:t>
            </w:r>
            <w:r w:rsidRPr="00DE2947">
              <w:t>, Kappa, F1-Score</w:t>
            </w:r>
          </w:p>
        </w:tc>
        <w:tc>
          <w:tcPr>
            <w:tcW w:w="0" w:type="auto"/>
            <w:tcBorders>
              <w:top w:val="double" w:sz="4" w:space="0" w:color="auto"/>
              <w:left w:val="single" w:sz="4" w:space="0" w:color="auto"/>
              <w:bottom w:val="single" w:sz="4" w:space="0" w:color="auto"/>
              <w:right w:val="single" w:sz="4" w:space="0" w:color="auto"/>
            </w:tcBorders>
            <w:vAlign w:val="center"/>
          </w:tcPr>
          <w:p w14:paraId="0355760A" w14:textId="57B67B69" w:rsidR="001B62D5" w:rsidRPr="00DE2947" w:rsidRDefault="007F2A4A" w:rsidP="007D420C">
            <w:pPr>
              <w:pStyle w:val="Compact"/>
            </w:pPr>
            <w:r w:rsidRPr="00DE2947">
              <w:rPr>
                <w:u w:val="single"/>
              </w:rPr>
              <w:t>RMSE</w:t>
            </w:r>
            <w:r w:rsidRPr="00DE2947">
              <w:t>, MAE, R2, Correlation</w:t>
            </w:r>
            <w:r w:rsidR="008D5446" w:rsidRPr="00DE2947">
              <w:t xml:space="preserve"> between predicted and observed values</w:t>
            </w:r>
          </w:p>
        </w:tc>
      </w:tr>
      <w:tr w:rsidR="007F2A4A" w:rsidRPr="005A00E6" w14:paraId="4E40F70B" w14:textId="77777777" w:rsidTr="003E3A4F">
        <w:tc>
          <w:tcPr>
            <w:tcW w:w="0" w:type="auto"/>
            <w:tcBorders>
              <w:top w:val="single" w:sz="4" w:space="0" w:color="auto"/>
              <w:bottom w:val="single" w:sz="4" w:space="0" w:color="auto"/>
              <w:right w:val="single" w:sz="4" w:space="0" w:color="auto"/>
            </w:tcBorders>
            <w:vAlign w:val="center"/>
          </w:tcPr>
          <w:p w14:paraId="4959C3FC" w14:textId="5F108C7A" w:rsidR="007F2A4A" w:rsidRPr="00DE2947" w:rsidRDefault="007F2A4A" w:rsidP="007D420C">
            <w:pPr>
              <w:pStyle w:val="Compact"/>
            </w:pPr>
            <w:r w:rsidRPr="00DE2947">
              <w:t xml:space="preserve">Alpha </w:t>
            </w:r>
            <w:r w:rsidR="00651A9B" w:rsidRPr="00DE2947">
              <w:t>diversity</w:t>
            </w:r>
          </w:p>
        </w:tc>
        <w:tc>
          <w:tcPr>
            <w:tcW w:w="0" w:type="auto"/>
            <w:vMerge w:val="restart"/>
            <w:tcBorders>
              <w:top w:val="single" w:sz="4" w:space="0" w:color="auto"/>
              <w:left w:val="single" w:sz="4" w:space="0" w:color="auto"/>
              <w:bottom w:val="single" w:sz="4" w:space="0" w:color="auto"/>
              <w:right w:val="single" w:sz="4" w:space="0" w:color="auto"/>
            </w:tcBorders>
            <w:vAlign w:val="center"/>
          </w:tcPr>
          <w:p w14:paraId="7075B681" w14:textId="77777777" w:rsidR="00651A9B" w:rsidRPr="00DE2947" w:rsidRDefault="00651A9B" w:rsidP="007D420C">
            <w:pPr>
              <w:pStyle w:val="Compact"/>
            </w:pPr>
            <w:r w:rsidRPr="00DE2947">
              <w:t>Site-specific community composition</w:t>
            </w:r>
          </w:p>
          <w:p w14:paraId="13C0700B" w14:textId="18EA117E" w:rsidR="007F2A4A" w:rsidRPr="00DE2947" w:rsidRDefault="007F2A4A" w:rsidP="007D420C">
            <w:pPr>
              <w:pStyle w:val="Compact"/>
            </w:pPr>
          </w:p>
        </w:tc>
        <w:tc>
          <w:tcPr>
            <w:tcW w:w="2134" w:type="pct"/>
            <w:gridSpan w:val="3"/>
            <w:tcBorders>
              <w:top w:val="single" w:sz="4" w:space="0" w:color="auto"/>
              <w:left w:val="single" w:sz="4" w:space="0" w:color="auto"/>
              <w:bottom w:val="single" w:sz="4" w:space="0" w:color="auto"/>
              <w:right w:val="single" w:sz="4" w:space="0" w:color="auto"/>
            </w:tcBorders>
            <w:vAlign w:val="center"/>
          </w:tcPr>
          <w:p w14:paraId="58971E9A" w14:textId="77777777" w:rsidR="007F2A4A" w:rsidRPr="00DE2947" w:rsidRDefault="007F2A4A" w:rsidP="007D420C">
            <w:pPr>
              <w:pStyle w:val="Compact"/>
            </w:pPr>
            <w:r w:rsidRPr="00DE2947">
              <w:t xml:space="preserve">Diversity index (e.g. Shannon entropy, Simpson-Gini index), </w:t>
            </w:r>
            <w:r w:rsidRPr="00DE2947">
              <w:rPr>
                <w:u w:val="single"/>
              </w:rPr>
              <w:t>Total abundance</w:t>
            </w:r>
            <w:r w:rsidRPr="00DE2947">
              <w:t xml:space="preserve">, </w:t>
            </w:r>
            <w:r w:rsidRPr="00DE2947">
              <w:rPr>
                <w:u w:val="single"/>
              </w:rPr>
              <w:t>Total richness</w:t>
            </w:r>
            <w:r w:rsidRPr="00DE2947">
              <w:t>, Proportion of rare/abundant species</w:t>
            </w:r>
          </w:p>
        </w:tc>
        <w:tc>
          <w:tcPr>
            <w:tcW w:w="0" w:type="auto"/>
            <w:gridSpan w:val="2"/>
            <w:vMerge w:val="restart"/>
            <w:tcBorders>
              <w:top w:val="single" w:sz="4" w:space="0" w:color="auto"/>
              <w:left w:val="single" w:sz="4" w:space="0" w:color="auto"/>
              <w:bottom w:val="single" w:sz="4" w:space="0" w:color="auto"/>
              <w:right w:val="single" w:sz="4" w:space="0" w:color="auto"/>
            </w:tcBorders>
            <w:vAlign w:val="center"/>
          </w:tcPr>
          <w:p w14:paraId="387DD429" w14:textId="62EFC74F" w:rsidR="007F2A4A" w:rsidRPr="00DE2947" w:rsidRDefault="003D2960" w:rsidP="007D420C">
            <w:pPr>
              <w:pStyle w:val="Compact"/>
            </w:pPr>
            <w:r w:rsidRPr="00DE2947">
              <w:rPr>
                <w:u w:val="single"/>
              </w:rPr>
              <w:t>Differences</w:t>
            </w:r>
            <w:r w:rsidR="00A75432" w:rsidRPr="00DE2947">
              <w:rPr>
                <w:u w:val="single"/>
              </w:rPr>
              <w:t xml:space="preserve"> between predicted and observed values</w:t>
            </w:r>
            <w:r w:rsidRPr="00DE2947">
              <w:rPr>
                <w:u w:val="single"/>
              </w:rPr>
              <w:t>,</w:t>
            </w:r>
            <w:r w:rsidRPr="00DE2947">
              <w:t xml:space="preserve"> </w:t>
            </w:r>
            <w:r w:rsidR="007F2A4A" w:rsidRPr="00DE2947">
              <w:t>RMSE, MAE, R</w:t>
            </w:r>
            <w:r w:rsidR="007F2A4A" w:rsidRPr="00DE2947">
              <w:rPr>
                <w:vertAlign w:val="superscript"/>
              </w:rPr>
              <w:t>2</w:t>
            </w:r>
            <w:r w:rsidR="007F2A4A" w:rsidRPr="00DE2947">
              <w:t>, Correlations (</w:t>
            </w:r>
            <w:r w:rsidR="00D81887" w:rsidRPr="00DE2947">
              <w:t xml:space="preserve">e.g. </w:t>
            </w:r>
            <w:r w:rsidR="007F2A4A" w:rsidRPr="00DE2947">
              <w:t>Kendall, Pearson) between observed and predicted alpha or beta diver</w:t>
            </w:r>
            <w:r w:rsidR="00651A9B" w:rsidRPr="00DE2947">
              <w:t>s</w:t>
            </w:r>
            <w:r w:rsidR="007F2A4A" w:rsidRPr="00DE2947">
              <w:t>ity indices</w:t>
            </w:r>
          </w:p>
        </w:tc>
      </w:tr>
      <w:tr w:rsidR="007F2A4A" w:rsidRPr="005A00E6" w14:paraId="0704C7A7" w14:textId="77777777" w:rsidTr="003E3A4F">
        <w:tc>
          <w:tcPr>
            <w:tcW w:w="0" w:type="auto"/>
            <w:tcBorders>
              <w:top w:val="single" w:sz="4" w:space="0" w:color="auto"/>
              <w:bottom w:val="single" w:sz="4" w:space="0" w:color="auto"/>
              <w:right w:val="single" w:sz="4" w:space="0" w:color="auto"/>
            </w:tcBorders>
            <w:vAlign w:val="center"/>
          </w:tcPr>
          <w:p w14:paraId="2D524C25" w14:textId="5D414DC9" w:rsidR="007F2A4A" w:rsidRPr="00DE2947" w:rsidRDefault="007F2A4A" w:rsidP="007D420C">
            <w:pPr>
              <w:pStyle w:val="Compact"/>
            </w:pPr>
            <w:r w:rsidRPr="00DE2947">
              <w:t xml:space="preserve">Beta </w:t>
            </w:r>
            <w:r w:rsidR="00651A9B" w:rsidRPr="00DE2947">
              <w:t>diversity</w:t>
            </w:r>
          </w:p>
        </w:tc>
        <w:tc>
          <w:tcPr>
            <w:tcW w:w="0" w:type="auto"/>
            <w:vMerge/>
            <w:tcBorders>
              <w:top w:val="single" w:sz="4" w:space="0" w:color="auto"/>
              <w:left w:val="single" w:sz="4" w:space="0" w:color="auto"/>
              <w:bottom w:val="single" w:sz="4" w:space="0" w:color="auto"/>
              <w:right w:val="single" w:sz="4" w:space="0" w:color="auto"/>
            </w:tcBorders>
            <w:vAlign w:val="center"/>
          </w:tcPr>
          <w:p w14:paraId="493FF78A" w14:textId="77777777" w:rsidR="007F2A4A" w:rsidRPr="00DE2947" w:rsidRDefault="007F2A4A" w:rsidP="007D420C">
            <w:pPr>
              <w:pStyle w:val="Compact"/>
            </w:pPr>
          </w:p>
        </w:tc>
        <w:tc>
          <w:tcPr>
            <w:tcW w:w="2134" w:type="pct"/>
            <w:gridSpan w:val="3"/>
            <w:tcBorders>
              <w:top w:val="single" w:sz="4" w:space="0" w:color="auto"/>
              <w:left w:val="single" w:sz="4" w:space="0" w:color="auto"/>
              <w:bottom w:val="single" w:sz="4" w:space="0" w:color="auto"/>
              <w:right w:val="single" w:sz="4" w:space="0" w:color="auto"/>
            </w:tcBorders>
            <w:vAlign w:val="center"/>
          </w:tcPr>
          <w:p w14:paraId="360849A4" w14:textId="1BC87F24" w:rsidR="007F2A4A" w:rsidRPr="00DE2947" w:rsidRDefault="007F2A4A" w:rsidP="007D420C">
            <w:pPr>
              <w:pStyle w:val="Compact"/>
            </w:pPr>
            <w:r w:rsidRPr="00DE2947">
              <w:rPr>
                <w:u w:val="single"/>
              </w:rPr>
              <w:t>Pa</w:t>
            </w:r>
            <w:r w:rsidR="00651A9B" w:rsidRPr="00DE2947">
              <w:rPr>
                <w:u w:val="single"/>
              </w:rPr>
              <w:t>ir</w:t>
            </w:r>
            <w:r w:rsidRPr="00DE2947">
              <w:rPr>
                <w:u w:val="single"/>
              </w:rPr>
              <w:t>wise dissimilarity</w:t>
            </w:r>
            <w:r w:rsidRPr="00DE2947">
              <w:t xml:space="preserve"> (e.g. Jaccard/Bray-Curtis)</w:t>
            </w:r>
            <w:r w:rsidRPr="00DE2947">
              <w:rPr>
                <w:rStyle w:val="Appelnotedebasdep"/>
                <w:sz w:val="12"/>
                <w:szCs w:val="12"/>
              </w:rPr>
              <w:footnoteReference w:id="4"/>
            </w:r>
            <w:r w:rsidR="00DC0431" w:rsidRPr="00DE2947">
              <w:t>,</w:t>
            </w:r>
            <w:r w:rsidRPr="00DE2947">
              <w:rPr>
                <w:rStyle w:val="Appelnotedebasdep"/>
                <w:sz w:val="12"/>
                <w:szCs w:val="12"/>
              </w:rPr>
              <w:footnoteReference w:id="5"/>
            </w:r>
            <w:r w:rsidRPr="00DE2947">
              <w:t xml:space="preserve">, Total Beta diversity, Turnover, </w:t>
            </w:r>
            <w:proofErr w:type="spellStart"/>
            <w:r w:rsidRPr="00DE2947">
              <w:t>Nestedness</w:t>
            </w:r>
            <w:proofErr w:type="spellEnd"/>
            <w:r w:rsidRPr="00DE2947">
              <w:t xml:space="preserve">, </w:t>
            </w:r>
            <w:r w:rsidR="00D81887" w:rsidRPr="00DE2947">
              <w:t>Local Contribution to Beta Diversity (</w:t>
            </w:r>
            <w:r w:rsidRPr="00DE2947">
              <w:t>LCBD</w:t>
            </w:r>
            <w:r w:rsidR="00D81887" w:rsidRPr="00DE2947">
              <w:t>)</w:t>
            </w:r>
            <w:r w:rsidR="003D2960" w:rsidRPr="00DE2947">
              <w:t>, Species Contribution to Beta Diversity</w:t>
            </w:r>
            <w:r w:rsidR="00D96130" w:rsidRPr="00DE2947">
              <w:t xml:space="preserve"> (SCBD)</w:t>
            </w:r>
          </w:p>
        </w:tc>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6FDF09E" w14:textId="77777777" w:rsidR="007F2A4A" w:rsidRPr="00DE2947" w:rsidRDefault="007F2A4A" w:rsidP="007D420C">
            <w:pPr>
              <w:pStyle w:val="Compact"/>
            </w:pPr>
          </w:p>
        </w:tc>
      </w:tr>
      <w:tr w:rsidR="003E3A4F" w:rsidRPr="005A00E6" w14:paraId="5A6864D7" w14:textId="77777777" w:rsidTr="003E3A4F">
        <w:tc>
          <w:tcPr>
            <w:tcW w:w="0" w:type="auto"/>
            <w:vMerge w:val="restart"/>
            <w:tcBorders>
              <w:top w:val="single" w:sz="4" w:space="0" w:color="auto"/>
              <w:bottom w:val="single" w:sz="4" w:space="0" w:color="auto"/>
              <w:right w:val="single" w:sz="4" w:space="0" w:color="auto"/>
            </w:tcBorders>
            <w:vAlign w:val="center"/>
          </w:tcPr>
          <w:p w14:paraId="13194325" w14:textId="670D7A76" w:rsidR="00CA3BD7" w:rsidRPr="00DE2947" w:rsidRDefault="00CA3BD7" w:rsidP="007D420C">
            <w:pPr>
              <w:pStyle w:val="Compact"/>
            </w:pPr>
            <w:r w:rsidRPr="00DE2947">
              <w:t xml:space="preserve">Overall </w:t>
            </w:r>
            <w:r w:rsidR="003E3A4F" w:rsidRPr="00DE2947">
              <w:t>assessment</w:t>
            </w:r>
          </w:p>
          <w:p w14:paraId="5D6BF4A8" w14:textId="2D3B7AF2" w:rsidR="003E3A4F" w:rsidRPr="00DE2947" w:rsidRDefault="003E3A4F" w:rsidP="007D420C">
            <w:pPr>
              <w:pStyle w:val="Compact"/>
            </w:pPr>
            <w:r w:rsidRPr="00DE2947">
              <w:t>(all sites)</w:t>
            </w:r>
          </w:p>
        </w:tc>
        <w:tc>
          <w:tcPr>
            <w:tcW w:w="0" w:type="auto"/>
            <w:tcBorders>
              <w:top w:val="single" w:sz="4" w:space="0" w:color="auto"/>
              <w:left w:val="single" w:sz="4" w:space="0" w:color="auto"/>
              <w:bottom w:val="single" w:sz="4" w:space="0" w:color="auto"/>
              <w:right w:val="single" w:sz="4" w:space="0" w:color="auto"/>
            </w:tcBorders>
            <w:vAlign w:val="center"/>
          </w:tcPr>
          <w:p w14:paraId="1195CA91" w14:textId="77777777" w:rsidR="003E3A4F" w:rsidRPr="00DE2947" w:rsidRDefault="003E3A4F" w:rsidP="007D420C">
            <w:pPr>
              <w:pStyle w:val="Compact"/>
            </w:pPr>
            <w:r w:rsidRPr="00DE2947">
              <w:t>Regional community composition</w:t>
            </w:r>
          </w:p>
        </w:tc>
        <w:tc>
          <w:tcPr>
            <w:tcW w:w="2134" w:type="pct"/>
            <w:gridSpan w:val="3"/>
            <w:tcBorders>
              <w:top w:val="single" w:sz="4" w:space="0" w:color="auto"/>
              <w:left w:val="single" w:sz="4" w:space="0" w:color="auto"/>
              <w:bottom w:val="single" w:sz="4" w:space="0" w:color="auto"/>
              <w:right w:val="single" w:sz="4" w:space="0" w:color="auto"/>
            </w:tcBorders>
            <w:vAlign w:val="center"/>
          </w:tcPr>
          <w:p w14:paraId="3A88E7FB" w14:textId="77777777" w:rsidR="003E3A4F" w:rsidRPr="00DE2947" w:rsidRDefault="003E3A4F" w:rsidP="007D420C">
            <w:pPr>
              <w:pStyle w:val="Compact"/>
            </w:pPr>
            <w:r w:rsidRPr="00DE2947">
              <w:t>Diversity index (e.g. Shannon entropy, Simpson-Gini index), Total abundance, Total richness, Proportion of rare/abundant species</w:t>
            </w:r>
          </w:p>
        </w:tc>
        <w:tc>
          <w:tcPr>
            <w:tcW w:w="0" w:type="auto"/>
            <w:tcBorders>
              <w:top w:val="single" w:sz="4" w:space="0" w:color="auto"/>
              <w:left w:val="single" w:sz="4" w:space="0" w:color="auto"/>
              <w:bottom w:val="single" w:sz="4" w:space="0" w:color="auto"/>
              <w:right w:val="single" w:sz="4" w:space="0" w:color="auto"/>
            </w:tcBorders>
            <w:vAlign w:val="center"/>
          </w:tcPr>
          <w:p w14:paraId="313850B7" w14:textId="767520DC" w:rsidR="003E3A4F" w:rsidRPr="00DE2947" w:rsidRDefault="003E3A4F" w:rsidP="007D420C">
            <w:pPr>
              <w:pStyle w:val="Compact"/>
            </w:pPr>
            <w:r w:rsidRPr="00DE2947">
              <w:t xml:space="preserve">Average over all species: </w:t>
            </w:r>
            <w:r w:rsidRPr="00DE2947">
              <w:rPr>
                <w:u w:val="single"/>
              </w:rPr>
              <w:t>AUC</w:t>
            </w:r>
            <w:r w:rsidRPr="00DE2947">
              <w:t>, Kappa, F1-Score</w:t>
            </w:r>
          </w:p>
        </w:tc>
        <w:tc>
          <w:tcPr>
            <w:tcW w:w="0" w:type="auto"/>
            <w:tcBorders>
              <w:top w:val="single" w:sz="4" w:space="0" w:color="auto"/>
              <w:left w:val="single" w:sz="4" w:space="0" w:color="auto"/>
              <w:bottom w:val="single" w:sz="4" w:space="0" w:color="auto"/>
              <w:right w:val="single" w:sz="4" w:space="0" w:color="auto"/>
            </w:tcBorders>
            <w:vAlign w:val="center"/>
          </w:tcPr>
          <w:p w14:paraId="587D4FBA" w14:textId="0D9238D1" w:rsidR="003E3A4F" w:rsidRPr="00DE2947" w:rsidRDefault="003E3A4F" w:rsidP="007D420C">
            <w:pPr>
              <w:pStyle w:val="Compact"/>
            </w:pPr>
            <w:r w:rsidRPr="00DE2947">
              <w:t xml:space="preserve">Average over all species: </w:t>
            </w:r>
            <w:r w:rsidRPr="00DE2947">
              <w:rPr>
                <w:u w:val="single"/>
              </w:rPr>
              <w:t>RMSE</w:t>
            </w:r>
            <w:r w:rsidRPr="00DE2947">
              <w:t>, MAE, R</w:t>
            </w:r>
            <w:r w:rsidRPr="00DE2947">
              <w:rPr>
                <w:vertAlign w:val="superscript"/>
              </w:rPr>
              <w:t>2</w:t>
            </w:r>
            <w:r w:rsidRPr="00DE2947">
              <w:t>, Correlation</w:t>
            </w:r>
            <w:r w:rsidR="00A75432" w:rsidRPr="00DE2947">
              <w:t xml:space="preserve"> </w:t>
            </w:r>
            <w:r w:rsidR="00A75432" w:rsidRPr="00DE2947">
              <w:rPr>
                <w:u w:val="single"/>
              </w:rPr>
              <w:t>between predicted and observed values</w:t>
            </w:r>
          </w:p>
        </w:tc>
      </w:tr>
      <w:tr w:rsidR="003E3A4F" w:rsidRPr="005A00E6" w14:paraId="07AB08AA" w14:textId="77777777" w:rsidTr="003E3A4F">
        <w:tc>
          <w:tcPr>
            <w:tcW w:w="0" w:type="auto"/>
            <w:vMerge/>
            <w:tcBorders>
              <w:top w:val="single" w:sz="4" w:space="0" w:color="auto"/>
              <w:bottom w:val="single" w:sz="4" w:space="0" w:color="auto"/>
              <w:right w:val="single" w:sz="4" w:space="0" w:color="auto"/>
            </w:tcBorders>
          </w:tcPr>
          <w:p w14:paraId="71F176E0" w14:textId="77777777" w:rsidR="003E3A4F" w:rsidRPr="00DE2947" w:rsidRDefault="003E3A4F" w:rsidP="007D420C">
            <w:pPr>
              <w:pStyle w:val="Compact"/>
            </w:pPr>
          </w:p>
        </w:tc>
        <w:tc>
          <w:tcPr>
            <w:tcW w:w="0" w:type="auto"/>
            <w:tcBorders>
              <w:top w:val="single" w:sz="4" w:space="0" w:color="auto"/>
              <w:left w:val="single" w:sz="4" w:space="0" w:color="auto"/>
              <w:bottom w:val="single" w:sz="4" w:space="0" w:color="auto"/>
              <w:right w:val="single" w:sz="4" w:space="0" w:color="auto"/>
            </w:tcBorders>
            <w:vAlign w:val="center"/>
          </w:tcPr>
          <w:p w14:paraId="576A695B" w14:textId="77777777" w:rsidR="003E3A4F" w:rsidRPr="00DE2947" w:rsidRDefault="003E3A4F" w:rsidP="007D420C">
            <w:pPr>
              <w:pStyle w:val="Compact"/>
            </w:pPr>
            <w:r w:rsidRPr="00DE2947">
              <w:t>Residual correlation matrix</w:t>
            </w:r>
          </w:p>
        </w:tc>
        <w:tc>
          <w:tcPr>
            <w:tcW w:w="788" w:type="pct"/>
            <w:tcBorders>
              <w:top w:val="single" w:sz="4" w:space="0" w:color="auto"/>
              <w:left w:val="single" w:sz="4" w:space="0" w:color="auto"/>
              <w:bottom w:val="single" w:sz="4" w:space="0" w:color="auto"/>
              <w:right w:val="single" w:sz="4" w:space="0" w:color="auto"/>
            </w:tcBorders>
            <w:vAlign w:val="center"/>
          </w:tcPr>
          <w:p w14:paraId="2858BD2C" w14:textId="576692E9" w:rsidR="003E3A4F" w:rsidRPr="00DE2947" w:rsidRDefault="003E3A4F" w:rsidP="007D420C">
            <w:pPr>
              <w:pStyle w:val="Compact"/>
            </w:pPr>
            <w:r w:rsidRPr="00DE2947">
              <w:t>Co-occu</w:t>
            </w:r>
            <w:r w:rsidR="00D81887" w:rsidRPr="00DE2947">
              <w:t>r</w:t>
            </w:r>
            <w:r w:rsidRPr="00DE2947">
              <w:t>rence network analysis (</w:t>
            </w:r>
            <w:proofErr w:type="spellStart"/>
            <w:r w:rsidRPr="00DE2947">
              <w:t>e.g</w:t>
            </w:r>
            <w:proofErr w:type="spellEnd"/>
            <w:r w:rsidRPr="00DE2947">
              <w:t xml:space="preserve"> centrality, number of degrees)</w:t>
            </w:r>
          </w:p>
        </w:tc>
        <w:tc>
          <w:tcPr>
            <w:tcW w:w="2961" w:type="pct"/>
            <w:gridSpan w:val="4"/>
            <w:tcBorders>
              <w:top w:val="single" w:sz="4" w:space="0" w:color="auto"/>
              <w:left w:val="single" w:sz="4" w:space="0" w:color="auto"/>
              <w:bottom w:val="single" w:sz="4" w:space="0" w:color="auto"/>
              <w:right w:val="single" w:sz="4" w:space="0" w:color="auto"/>
            </w:tcBorders>
            <w:vAlign w:val="center"/>
          </w:tcPr>
          <w:p w14:paraId="6F5E1726" w14:textId="5C7C3ED8" w:rsidR="003E3A4F" w:rsidRPr="00DE2947" w:rsidRDefault="003E3A4F" w:rsidP="007D420C">
            <w:pPr>
              <w:pStyle w:val="Compact"/>
            </w:pPr>
            <w:r w:rsidRPr="00DE2947">
              <w:t>Comparison with observed or reconstructed networks (expert-based or estimated e.g. based on trophic analyses)</w:t>
            </w:r>
            <w:r w:rsidRPr="00DE2947">
              <w:rPr>
                <w:rStyle w:val="Appelnotedebasdep"/>
                <w:sz w:val="12"/>
                <w:szCs w:val="12"/>
              </w:rPr>
              <w:footnoteReference w:id="6"/>
            </w:r>
            <w:r w:rsidR="00A75432" w:rsidRPr="00DE2947">
              <w:t>,  using e.g. correlations.</w:t>
            </w:r>
            <w:r w:rsidR="00A13DAA" w:rsidRPr="00DE2947">
              <w:t xml:space="preserve"> </w:t>
            </w:r>
            <w:r w:rsidR="00A13DAA" w:rsidRPr="00DE2947">
              <w:rPr>
                <w:u w:val="single"/>
              </w:rPr>
              <w:t>residual correlation index (</w:t>
            </w:r>
            <w:r w:rsidR="00A13DAA" w:rsidRPr="00DE2947">
              <w:rPr>
                <w:u w:val="single"/>
              </w:rPr>
              <w:sym w:font="Symbol" w:char="F064"/>
            </w:r>
            <w:r w:rsidR="00A13DAA" w:rsidRPr="00DE2947">
              <w:rPr>
                <w:u w:val="single"/>
              </w:rPr>
              <w:t>)</w:t>
            </w:r>
            <w:r w:rsidR="00A13DAA" w:rsidRPr="00DE2947">
              <w:t>,</w:t>
            </w:r>
          </w:p>
        </w:tc>
      </w:tr>
      <w:tr w:rsidR="003E3A4F" w:rsidRPr="005A00E6" w14:paraId="0D1626A8" w14:textId="77777777" w:rsidTr="003E3A4F">
        <w:tc>
          <w:tcPr>
            <w:tcW w:w="0" w:type="auto"/>
            <w:vMerge/>
            <w:tcBorders>
              <w:top w:val="single" w:sz="4" w:space="0" w:color="auto"/>
              <w:bottom w:val="single" w:sz="4" w:space="0" w:color="auto"/>
              <w:right w:val="single" w:sz="4" w:space="0" w:color="auto"/>
            </w:tcBorders>
          </w:tcPr>
          <w:p w14:paraId="47781EF9" w14:textId="77777777" w:rsidR="003E3A4F" w:rsidRPr="00DE2947" w:rsidRDefault="003E3A4F" w:rsidP="007D420C">
            <w:pPr>
              <w:pStyle w:val="Compact"/>
            </w:pPr>
          </w:p>
        </w:tc>
        <w:tc>
          <w:tcPr>
            <w:tcW w:w="0" w:type="auto"/>
            <w:tcBorders>
              <w:top w:val="single" w:sz="4" w:space="0" w:color="auto"/>
              <w:left w:val="single" w:sz="4" w:space="0" w:color="auto"/>
              <w:bottom w:val="single" w:sz="4" w:space="0" w:color="auto"/>
              <w:right w:val="single" w:sz="4" w:space="0" w:color="auto"/>
            </w:tcBorders>
            <w:vAlign w:val="center"/>
          </w:tcPr>
          <w:p w14:paraId="66491FA8" w14:textId="129F574B" w:rsidR="003E3A4F" w:rsidRPr="00DE2947" w:rsidRDefault="003E3A4F" w:rsidP="007D420C">
            <w:pPr>
              <w:pStyle w:val="Compact"/>
            </w:pPr>
            <w:r w:rsidRPr="00DE2947">
              <w:t xml:space="preserve">Trait-based </w:t>
            </w:r>
            <w:proofErr w:type="spellStart"/>
            <w:r w:rsidRPr="00DE2947">
              <w:t>regressioncoefficients</w:t>
            </w:r>
            <w:proofErr w:type="spellEnd"/>
          </w:p>
        </w:tc>
        <w:tc>
          <w:tcPr>
            <w:tcW w:w="788" w:type="pct"/>
            <w:tcBorders>
              <w:top w:val="single" w:sz="4" w:space="0" w:color="auto"/>
              <w:left w:val="single" w:sz="4" w:space="0" w:color="auto"/>
              <w:bottom w:val="single" w:sz="4" w:space="0" w:color="auto"/>
              <w:right w:val="single" w:sz="4" w:space="0" w:color="auto"/>
            </w:tcBorders>
            <w:vAlign w:val="center"/>
          </w:tcPr>
          <w:p w14:paraId="1E504AC6" w14:textId="77777777" w:rsidR="003E3A4F" w:rsidRPr="005A00E6" w:rsidRDefault="003E3A4F" w:rsidP="007D420C">
            <w:pPr>
              <w:pStyle w:val="Compact"/>
              <w:rPr>
                <w:lang w:val="fr-FR"/>
              </w:rPr>
            </w:pPr>
            <w:r w:rsidRPr="005A00E6">
              <w:rPr>
                <w:u w:val="single"/>
                <w:lang w:val="fr-FR"/>
              </w:rPr>
              <w:t>Traits-</w:t>
            </w:r>
            <w:proofErr w:type="spellStart"/>
            <w:r w:rsidRPr="005A00E6">
              <w:rPr>
                <w:u w:val="single"/>
                <w:lang w:val="fr-FR"/>
              </w:rPr>
              <w:t>environment</w:t>
            </w:r>
            <w:proofErr w:type="spellEnd"/>
            <w:r w:rsidRPr="005A00E6">
              <w:rPr>
                <w:u w:val="single"/>
                <w:lang w:val="fr-FR"/>
              </w:rPr>
              <w:t xml:space="preserve"> </w:t>
            </w:r>
            <w:proofErr w:type="spellStart"/>
            <w:r w:rsidRPr="005A00E6">
              <w:rPr>
                <w:u w:val="single"/>
                <w:lang w:val="fr-FR"/>
              </w:rPr>
              <w:t>response</w:t>
            </w:r>
            <w:proofErr w:type="spellEnd"/>
            <w:r w:rsidRPr="005A00E6">
              <w:rPr>
                <w:u w:val="single"/>
                <w:lang w:val="fr-FR"/>
              </w:rPr>
              <w:t xml:space="preserve"> </w:t>
            </w:r>
            <w:proofErr w:type="spellStart"/>
            <w:r w:rsidRPr="005A00E6">
              <w:rPr>
                <w:u w:val="single"/>
                <w:lang w:val="fr-FR"/>
              </w:rPr>
              <w:t>curves</w:t>
            </w:r>
            <w:proofErr w:type="spellEnd"/>
            <w:r w:rsidRPr="005A00E6">
              <w:rPr>
                <w:lang w:val="fr-FR"/>
              </w:rPr>
              <w:t xml:space="preserve">, </w:t>
            </w:r>
            <w:proofErr w:type="spellStart"/>
            <w:r w:rsidRPr="005A00E6">
              <w:rPr>
                <w:lang w:val="fr-FR"/>
              </w:rPr>
              <w:t>Heatmap</w:t>
            </w:r>
            <w:proofErr w:type="spellEnd"/>
            <w:r w:rsidRPr="005A00E6">
              <w:rPr>
                <w:lang w:val="fr-FR"/>
              </w:rPr>
              <w:t xml:space="preserve"> of traits-</w:t>
            </w:r>
            <w:proofErr w:type="spellStart"/>
            <w:r w:rsidRPr="005A00E6">
              <w:rPr>
                <w:lang w:val="fr-FR"/>
              </w:rPr>
              <w:t>environment</w:t>
            </w:r>
            <w:proofErr w:type="spellEnd"/>
            <w:r w:rsidRPr="005A00E6">
              <w:rPr>
                <w:lang w:val="fr-FR"/>
              </w:rPr>
              <w:t xml:space="preserve"> coefficients</w:t>
            </w:r>
          </w:p>
        </w:tc>
        <w:tc>
          <w:tcPr>
            <w:tcW w:w="2961" w:type="pct"/>
            <w:gridSpan w:val="4"/>
            <w:tcBorders>
              <w:top w:val="single" w:sz="4" w:space="0" w:color="auto"/>
              <w:left w:val="single" w:sz="4" w:space="0" w:color="auto"/>
              <w:bottom w:val="single" w:sz="4" w:space="0" w:color="auto"/>
              <w:right w:val="single" w:sz="4" w:space="0" w:color="auto"/>
            </w:tcBorders>
            <w:vAlign w:val="center"/>
          </w:tcPr>
          <w:p w14:paraId="09514023" w14:textId="77777777" w:rsidR="003E3A4F" w:rsidRPr="00DE2947" w:rsidRDefault="003E3A4F" w:rsidP="007D420C">
            <w:pPr>
              <w:pStyle w:val="Compact"/>
            </w:pPr>
            <w:r w:rsidRPr="00DE2947">
              <w:t>Qualitatively, based on literature and/or expert knowledge</w:t>
            </w:r>
            <w:r w:rsidRPr="00DE2947">
              <w:rPr>
                <w:rStyle w:val="Appelnotedebasdep"/>
                <w:sz w:val="12"/>
                <w:szCs w:val="12"/>
              </w:rPr>
              <w:footnoteReference w:id="7"/>
            </w:r>
          </w:p>
        </w:tc>
      </w:tr>
    </w:tbl>
    <w:p w14:paraId="25D5A764" w14:textId="77777777" w:rsidR="00874D3C" w:rsidRPr="00DE2947" w:rsidRDefault="00874D3C" w:rsidP="00AB3D3C">
      <w:pPr>
        <w:pStyle w:val="Corpsdetexte"/>
        <w:sectPr w:rsidR="00874D3C" w:rsidRPr="00DE2947" w:rsidSect="00BC7B03">
          <w:type w:val="continuous"/>
          <w:pgSz w:w="15840" w:h="12240" w:orient="landscape"/>
          <w:pgMar w:top="1418" w:right="1418" w:bottom="1418" w:left="1418" w:header="720" w:footer="720" w:gutter="0"/>
          <w:lnNumType w:countBy="1" w:restart="continuous"/>
          <w:cols w:space="720"/>
          <w:docGrid w:linePitch="326"/>
        </w:sectPr>
      </w:pPr>
      <w:bookmarkStart w:id="3" w:name="results"/>
      <w:bookmarkEnd w:id="0"/>
      <w:bookmarkEnd w:id="1"/>
    </w:p>
    <w:p w14:paraId="23BB4918" w14:textId="072FAE4F" w:rsidR="000133D3" w:rsidRPr="00DD6FA4" w:rsidRDefault="000133D3" w:rsidP="00140A35">
      <w:pPr>
        <w:pStyle w:val="Titre1"/>
      </w:pPr>
      <w:bookmarkStart w:id="4" w:name="_GoBack"/>
      <w:bookmarkEnd w:id="3"/>
      <w:bookmarkEnd w:id="4"/>
    </w:p>
    <w:sectPr w:rsidR="000133D3" w:rsidRPr="00DD6FA4" w:rsidSect="00BC7B03">
      <w:type w:val="continuous"/>
      <w:pgSz w:w="12240" w:h="15840"/>
      <w:pgMar w:top="1418" w:right="1418" w:bottom="1418" w:left="1418"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rtin Marzloff" w:date="2023-06-15T10:49:00Z" w:initials="MM">
    <w:p w14:paraId="33E3DC96" w14:textId="66133BE3" w:rsidR="00193338" w:rsidRDefault="00193338">
      <w:pPr>
        <w:pStyle w:val="Commentaire"/>
      </w:pPr>
      <w:r>
        <w:rPr>
          <w:rStyle w:val="Marquedecommentaire"/>
        </w:rPr>
        <w:annotationRef/>
      </w:r>
      <w:r>
        <w:t>To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E3DC9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20345" w16cex:dateUtc="2023-05-31T15:32:00Z"/>
  <w16cex:commentExtensible w16cex:durableId="28346BE0" w16cex:dateUtc="2023-06-14T14:40:00Z"/>
  <w16cex:commentExtensible w16cex:durableId="28220018" w16cex:dateUtc="2023-05-31T15:19:00Z"/>
  <w16cex:commentExtensible w16cex:durableId="282202F1" w16cex:dateUtc="2023-05-31T15:31:00Z"/>
  <w16cex:commentExtensible w16cex:durableId="282208C8" w16cex:dateUtc="2023-05-31T15:56:00Z"/>
  <w16cex:commentExtensible w16cex:durableId="282202B9" w16cex:dateUtc="2023-05-31T15:30:00Z"/>
  <w16cex:commentExtensible w16cex:durableId="28220422" w16cex:dateUtc="2023-05-31T15:36:00Z"/>
  <w16cex:commentExtensible w16cex:durableId="28356B3C" w16cex:dateUtc="2023-06-15T08:49:00Z"/>
  <w16cex:commentExtensible w16cex:durableId="28220462" w16cex:dateUtc="2023-05-31T15:37:00Z"/>
  <w16cex:commentExtensible w16cex:durableId="2822017A" w16cex:dateUtc="2023-05-31T15:25:00Z"/>
  <w16cex:commentExtensible w16cex:durableId="282204A7" w16cex:dateUtc="2023-05-31T15:38:00Z"/>
  <w16cex:commentExtensible w16cex:durableId="28347CB4" w16cex:dateUtc="2023-06-14T15:51:00Z"/>
  <w16cex:commentExtensible w16cex:durableId="282201FB" w16cex:dateUtc="2023-05-31T15:27:00Z"/>
  <w16cex:commentExtensible w16cex:durableId="2834B56A" w16cex:dateUtc="2023-06-14T19:53:00Z"/>
  <w16cex:commentExtensible w16cex:durableId="28220562" w16cex:dateUtc="2023-05-31T15:41:00Z"/>
  <w16cex:commentExtensible w16cex:durableId="28220741" w16cex:dateUtc="2023-05-31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E3DC96" w16cid:durableId="28356B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E0FB2" w14:textId="77777777" w:rsidR="00E20DF1" w:rsidRDefault="00E20DF1">
      <w:r>
        <w:separator/>
      </w:r>
    </w:p>
  </w:endnote>
  <w:endnote w:type="continuationSeparator" w:id="0">
    <w:p w14:paraId="50965B2A" w14:textId="77777777" w:rsidR="00E20DF1" w:rsidRDefault="00E2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022A1" w14:textId="77777777" w:rsidR="00E20DF1" w:rsidRDefault="00E20DF1">
      <w:r>
        <w:separator/>
      </w:r>
    </w:p>
  </w:footnote>
  <w:footnote w:type="continuationSeparator" w:id="0">
    <w:p w14:paraId="66AF349C" w14:textId="77777777" w:rsidR="00E20DF1" w:rsidRDefault="00E20DF1">
      <w:r>
        <w:continuationSeparator/>
      </w:r>
    </w:p>
  </w:footnote>
  <w:footnote w:id="1">
    <w:p w14:paraId="6D3A955C" w14:textId="47D259C5" w:rsidR="00193338" w:rsidRPr="0001009E" w:rsidRDefault="00193338" w:rsidP="00F745C2">
      <w:pPr>
        <w:pStyle w:val="Notedebasdepage"/>
        <w:contextualSpacing/>
      </w:pPr>
      <w:r w:rsidRPr="0001009E">
        <w:rPr>
          <w:rStyle w:val="Appelnotedebasdep"/>
          <w:sz w:val="12"/>
          <w:szCs w:val="12"/>
        </w:rPr>
        <w:footnoteRef/>
      </w:r>
      <w:r>
        <w:t xml:space="preserve"> All performance measures can theoretically be compared between models. For instance, we here measured differences between models using a measure of relative change in RMSE or AUC relative to the Bench model using Eq. 1. Other measures could be correlations between model predictions.</w:t>
      </w:r>
    </w:p>
  </w:footnote>
  <w:footnote w:id="2">
    <w:p w14:paraId="51D5E94D" w14:textId="2CC898B9" w:rsidR="00193338" w:rsidRPr="0001009E" w:rsidRDefault="00193338" w:rsidP="00F745C2">
      <w:pPr>
        <w:pStyle w:val="Notedebasdepage"/>
        <w:contextualSpacing/>
        <w:rPr>
          <w:sz w:val="12"/>
          <w:szCs w:val="12"/>
        </w:rPr>
      </w:pPr>
      <w:r w:rsidRPr="0001009E">
        <w:rPr>
          <w:rStyle w:val="Appelnotedebasdep"/>
          <w:sz w:val="12"/>
          <w:szCs w:val="12"/>
        </w:rPr>
        <w:footnoteRef/>
      </w:r>
      <w:r w:rsidRPr="0001009E">
        <w:rPr>
          <w:sz w:val="12"/>
          <w:szCs w:val="12"/>
        </w:rPr>
        <w:t xml:space="preserve"> See Ryo </w:t>
      </w:r>
      <w:r w:rsidRPr="0001009E">
        <w:rPr>
          <w:i/>
          <w:iCs/>
          <w:sz w:val="12"/>
          <w:szCs w:val="12"/>
        </w:rPr>
        <w:t>et al.</w:t>
      </w:r>
      <w:r w:rsidRPr="0001009E">
        <w:rPr>
          <w:sz w:val="12"/>
          <w:szCs w:val="12"/>
        </w:rPr>
        <w:t xml:space="preserve"> (</w:t>
      </w:r>
      <w:hyperlink w:anchor="ref-Ryo_2021">
        <w:r w:rsidRPr="0001009E">
          <w:rPr>
            <w:rStyle w:val="Lienhypertexte"/>
            <w:sz w:val="12"/>
            <w:szCs w:val="12"/>
          </w:rPr>
          <w:t>2021</w:t>
        </w:r>
      </w:hyperlink>
      <w:r w:rsidRPr="0001009E">
        <w:rPr>
          <w:sz w:val="12"/>
          <w:szCs w:val="12"/>
        </w:rPr>
        <w:t>).</w:t>
      </w:r>
    </w:p>
  </w:footnote>
  <w:footnote w:id="3">
    <w:p w14:paraId="166400F2" w14:textId="6A4412CC" w:rsidR="00193338" w:rsidRPr="0001009E" w:rsidRDefault="00193338" w:rsidP="00F745C2">
      <w:pPr>
        <w:pStyle w:val="Notedebasdepage"/>
        <w:contextualSpacing/>
      </w:pPr>
      <w:r w:rsidRPr="0001009E">
        <w:rPr>
          <w:rStyle w:val="Appelnotedebasdep"/>
          <w:sz w:val="12"/>
          <w:szCs w:val="12"/>
        </w:rPr>
        <w:footnoteRef/>
      </w:r>
      <w:r w:rsidRPr="0001009E">
        <w:t xml:space="preserve"> </w:t>
      </w:r>
      <w:r w:rsidRPr="007B325F">
        <w:t xml:space="preserve">To ease model comparison and interpretation, we propose to </w:t>
      </w:r>
      <w:r w:rsidRPr="009A11D5">
        <w:t>summarize</w:t>
      </w:r>
      <w:r w:rsidRPr="007B325F">
        <w:t xml:space="preserve"> the information contained in species response curve</w:t>
      </w:r>
      <w:r>
        <w:t>s</w:t>
      </w:r>
      <w:r w:rsidRPr="007B325F">
        <w:t xml:space="preserve"> using </w:t>
      </w:r>
      <w:r>
        <w:t xml:space="preserve">the framework initially proposed by </w:t>
      </w:r>
      <w:r w:rsidRPr="007B325F">
        <w:t xml:space="preserve">Rigal </w:t>
      </w:r>
      <w:r w:rsidRPr="007B325F">
        <w:rPr>
          <w:i/>
          <w:iCs/>
        </w:rPr>
        <w:t>et al.</w:t>
      </w:r>
      <w:r w:rsidRPr="007B325F">
        <w:t xml:space="preserve"> </w:t>
      </w:r>
      <w:r>
        <w:t>(</w:t>
      </w:r>
      <w:r w:rsidRPr="007B325F">
        <w:t>2020</w:t>
      </w:r>
      <w:r>
        <w:t>)</w:t>
      </w:r>
      <w:r w:rsidRPr="007B325F">
        <w:t xml:space="preserve"> for classifying species temporal trajectories based on their trend, acceleration, direction and velocity. Applied to regression coefficients, it allows to classify the response of species to each environmental variable into several shapes that are easy to interpret, to link with ecological theory, and to compare across models.</w:t>
      </w:r>
    </w:p>
  </w:footnote>
  <w:footnote w:id="4">
    <w:p w14:paraId="158512D1" w14:textId="3375C58C" w:rsidR="00193338" w:rsidRPr="0001009E" w:rsidRDefault="00193338" w:rsidP="00F745C2">
      <w:pPr>
        <w:pStyle w:val="Notedebasdepage"/>
        <w:contextualSpacing/>
      </w:pPr>
      <w:r w:rsidRPr="0001009E">
        <w:rPr>
          <w:rStyle w:val="Appelnotedebasdep"/>
          <w:sz w:val="12"/>
          <w:szCs w:val="12"/>
        </w:rPr>
        <w:footnoteRef/>
      </w:r>
      <w:r w:rsidRPr="0001009E">
        <w:t xml:space="preserve"> For </w:t>
      </w:r>
      <w:proofErr w:type="spellStart"/>
      <w:r w:rsidRPr="0001009E">
        <w:t>jSDM</w:t>
      </w:r>
      <w:proofErr w:type="spellEnd"/>
      <w:r w:rsidRPr="0001009E">
        <w:t xml:space="preserve"> assessment, pairwise dissimilarities can be computed on the observed site-by-species matrix and on the predicted one. Comparing these values (e.g. through correlation analysis</w:t>
      </w:r>
      <w:r w:rsidRPr="00A13DAA">
        <w:t xml:space="preserve"> </w:t>
      </w:r>
      <w:r>
        <w:t>or simply through differences</w:t>
      </w:r>
      <w:r w:rsidRPr="0001009E">
        <w:t>) will inform on how well the model reproduces/predict beta diversity patterns. Alternatively, pa</w:t>
      </w:r>
      <w:r>
        <w:t>i</w:t>
      </w:r>
      <w:r w:rsidRPr="0001009E">
        <w:t>rwise dissimilarities can be computed between the observed taxa composition of a sample and its predicted one. These dissimilarities then become a metric to assess model performance based on species-composition predictions.</w:t>
      </w:r>
    </w:p>
  </w:footnote>
  <w:footnote w:id="5">
    <w:p w14:paraId="2D2F99AB" w14:textId="77777777" w:rsidR="00193338" w:rsidRDefault="00193338" w:rsidP="00F745C2">
      <w:pPr>
        <w:pStyle w:val="Notedebasdepage"/>
        <w:contextualSpacing/>
      </w:pPr>
      <w:r w:rsidRPr="0001009E">
        <w:rPr>
          <w:rStyle w:val="Appelnotedebasdep"/>
          <w:sz w:val="12"/>
          <w:szCs w:val="12"/>
        </w:rPr>
        <w:footnoteRef/>
      </w:r>
      <w:r w:rsidRPr="0001009E">
        <w:t xml:space="preserve"> For </w:t>
      </w:r>
      <w:proofErr w:type="spellStart"/>
      <w:r w:rsidRPr="0001009E">
        <w:t>jSDMs</w:t>
      </w:r>
      <w:proofErr w:type="spellEnd"/>
      <w:r w:rsidRPr="0001009E">
        <w:t xml:space="preserve"> comparisons, pairwise dissimilarities computed between the observed taxa composition of a sample and its predicted one can be compared across models (e.g. through correlations) to assess to what extent differences between predicted and observed taxa composition are congruent across different models. Alternatively, comparing correlations between pairwise dissimilarities computed on the observed site-by-species matrix and on the predicted one will inform on which model best predict beta diversity patterns.</w:t>
      </w:r>
    </w:p>
  </w:footnote>
  <w:footnote w:id="6">
    <w:p w14:paraId="16270260" w14:textId="62035F7C" w:rsidR="00193338" w:rsidRPr="0001009E" w:rsidRDefault="00193338" w:rsidP="00F745C2">
      <w:pPr>
        <w:pStyle w:val="Notedebasdepage"/>
        <w:contextualSpacing/>
      </w:pPr>
      <w:r w:rsidRPr="0001009E">
        <w:rPr>
          <w:rStyle w:val="Appelnotedebasdep"/>
          <w:sz w:val="12"/>
          <w:szCs w:val="12"/>
        </w:rPr>
        <w:footnoteRef/>
      </w:r>
      <w:r w:rsidRPr="0001009E">
        <w:t xml:space="preserve"> Species interaction networks can be reconstructed under certain conditions using the residual correlation matrices estimated by jSDM (see Momal </w:t>
      </w:r>
      <w:r w:rsidRPr="0001009E">
        <w:rPr>
          <w:i/>
          <w:iCs/>
        </w:rPr>
        <w:t>et al.</w:t>
      </w:r>
      <w:r w:rsidRPr="0001009E">
        <w:t xml:space="preserve"> (</w:t>
      </w:r>
      <w:hyperlink w:anchor="ref-Momal_2020">
        <w:r w:rsidRPr="0001009E">
          <w:rPr>
            <w:rStyle w:val="Lienhypertexte"/>
            <w:sz w:val="12"/>
            <w:szCs w:val="12"/>
          </w:rPr>
          <w:t>2020</w:t>
        </w:r>
      </w:hyperlink>
      <w:r w:rsidRPr="0001009E">
        <w:t xml:space="preserve">)). The comparison between these reconstructed interaction networks and already known interaction networks </w:t>
      </w:r>
      <w:r w:rsidRPr="00721736">
        <w:t xml:space="preserve">(based on trophic data, </w:t>
      </w:r>
      <w:r w:rsidRPr="00DC0431">
        <w:t>experimental</w:t>
      </w:r>
      <w:r w:rsidRPr="00721736">
        <w:t xml:space="preserve"> data, expert knowledge or qualitative information on species interactions)</w:t>
      </w:r>
      <w:r>
        <w:t xml:space="preserve"> </w:t>
      </w:r>
      <w:r w:rsidRPr="0001009E">
        <w:t>can serve as a means of model validation.</w:t>
      </w:r>
    </w:p>
  </w:footnote>
  <w:footnote w:id="7">
    <w:p w14:paraId="7192DAC3" w14:textId="125CFF44" w:rsidR="00193338" w:rsidRPr="005E59BB" w:rsidRDefault="00193338" w:rsidP="00F745C2">
      <w:pPr>
        <w:pStyle w:val="Notedebasdepage"/>
      </w:pPr>
      <w:r w:rsidRPr="0001009E">
        <w:rPr>
          <w:rStyle w:val="Appelnotedebasdep"/>
          <w:sz w:val="12"/>
          <w:szCs w:val="12"/>
        </w:rPr>
        <w:footnoteRef/>
      </w:r>
      <w:r w:rsidRPr="0001009E">
        <w:t xml:space="preserve"> </w:t>
      </w:r>
      <w:r w:rsidRPr="007B325F">
        <w:t>Comparing modelled species trait-environment responses (</w:t>
      </w:r>
      <w:r>
        <w:t xml:space="preserve">e.g., </w:t>
      </w:r>
      <w:r w:rsidRPr="007B325F">
        <w:t xml:space="preserve">signs, shape of response curves) with expected responses (e.g. from theory, </w:t>
      </w:r>
      <w:r>
        <w:t>experiments</w:t>
      </w:r>
      <w:r w:rsidRPr="007B325F">
        <w:t xml:space="preserve"> or expert knowledge) can also serve to validate qualitatively the models.</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882C8F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90CA3F82"/>
    <w:lvl w:ilvl="0">
      <w:start w:val="1"/>
      <w:numFmt w:val="decimal"/>
      <w:lvlText w:val="%1."/>
      <w:lvlJc w:val="left"/>
      <w:pPr>
        <w:ind w:left="600" w:hanging="360"/>
      </w:pPr>
      <w:rPr>
        <w:lang w:val="fr-FR"/>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CB51422"/>
    <w:multiLevelType w:val="multilevel"/>
    <w:tmpl w:val="21D4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3590E"/>
    <w:multiLevelType w:val="hybridMultilevel"/>
    <w:tmpl w:val="1C184574"/>
    <w:lvl w:ilvl="0" w:tplc="926CBB96">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3A5E51"/>
    <w:multiLevelType w:val="multilevel"/>
    <w:tmpl w:val="3582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F4AE3"/>
    <w:multiLevelType w:val="hybridMultilevel"/>
    <w:tmpl w:val="27100A60"/>
    <w:lvl w:ilvl="0" w:tplc="6766118A">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F638EC"/>
    <w:multiLevelType w:val="hybridMultilevel"/>
    <w:tmpl w:val="550031D4"/>
    <w:lvl w:ilvl="0" w:tplc="55C60D5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641FAA"/>
    <w:multiLevelType w:val="multilevel"/>
    <w:tmpl w:val="FAF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0E5BAC"/>
    <w:multiLevelType w:val="hybridMultilevel"/>
    <w:tmpl w:val="7CCC294C"/>
    <w:lvl w:ilvl="0" w:tplc="7312E428">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8"/>
  </w:num>
  <w:num w:numId="6">
    <w:abstractNumId w:val="3"/>
  </w:num>
  <w:num w:numId="7">
    <w:abstractNumId w:val="2"/>
  </w:num>
  <w:num w:numId="8">
    <w:abstractNumId w:val="7"/>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Marzloff">
    <w15:presenceInfo w15:providerId="None" w15:userId="Martin Marzlo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D5"/>
    <w:rsid w:val="0001009E"/>
    <w:rsid w:val="000133D3"/>
    <w:rsid w:val="00016134"/>
    <w:rsid w:val="00030BAA"/>
    <w:rsid w:val="00033E6C"/>
    <w:rsid w:val="00037006"/>
    <w:rsid w:val="00050717"/>
    <w:rsid w:val="00051332"/>
    <w:rsid w:val="0005159D"/>
    <w:rsid w:val="00065D25"/>
    <w:rsid w:val="00070F5B"/>
    <w:rsid w:val="00074085"/>
    <w:rsid w:val="000751CC"/>
    <w:rsid w:val="00075402"/>
    <w:rsid w:val="00076E18"/>
    <w:rsid w:val="00082903"/>
    <w:rsid w:val="00084445"/>
    <w:rsid w:val="00087B6A"/>
    <w:rsid w:val="00087CDD"/>
    <w:rsid w:val="000A341F"/>
    <w:rsid w:val="000A6C30"/>
    <w:rsid w:val="000B20B1"/>
    <w:rsid w:val="000E0241"/>
    <w:rsid w:val="000F741E"/>
    <w:rsid w:val="00100B79"/>
    <w:rsid w:val="001043AD"/>
    <w:rsid w:val="00114E7D"/>
    <w:rsid w:val="001342F5"/>
    <w:rsid w:val="0013525E"/>
    <w:rsid w:val="00140A35"/>
    <w:rsid w:val="00143452"/>
    <w:rsid w:val="00143959"/>
    <w:rsid w:val="001447C7"/>
    <w:rsid w:val="00150E40"/>
    <w:rsid w:val="00152AF6"/>
    <w:rsid w:val="0015492D"/>
    <w:rsid w:val="00157803"/>
    <w:rsid w:val="001622C2"/>
    <w:rsid w:val="0016247E"/>
    <w:rsid w:val="001702A1"/>
    <w:rsid w:val="00171E29"/>
    <w:rsid w:val="001762B0"/>
    <w:rsid w:val="00177413"/>
    <w:rsid w:val="00180285"/>
    <w:rsid w:val="00193338"/>
    <w:rsid w:val="0019702C"/>
    <w:rsid w:val="001B62D5"/>
    <w:rsid w:val="001B6C7A"/>
    <w:rsid w:val="001B7E9B"/>
    <w:rsid w:val="001C3980"/>
    <w:rsid w:val="001C40E8"/>
    <w:rsid w:val="001E1750"/>
    <w:rsid w:val="001E3E52"/>
    <w:rsid w:val="001E4D2E"/>
    <w:rsid w:val="001E6F08"/>
    <w:rsid w:val="001F5C50"/>
    <w:rsid w:val="00217BB7"/>
    <w:rsid w:val="00221083"/>
    <w:rsid w:val="00235408"/>
    <w:rsid w:val="00254DC4"/>
    <w:rsid w:val="00263B4C"/>
    <w:rsid w:val="00264FA2"/>
    <w:rsid w:val="002758C7"/>
    <w:rsid w:val="00276DAB"/>
    <w:rsid w:val="002804A3"/>
    <w:rsid w:val="002857BC"/>
    <w:rsid w:val="002A285E"/>
    <w:rsid w:val="002A3709"/>
    <w:rsid w:val="002A611F"/>
    <w:rsid w:val="002A7384"/>
    <w:rsid w:val="002B075A"/>
    <w:rsid w:val="002B2A3C"/>
    <w:rsid w:val="002D532E"/>
    <w:rsid w:val="002D6E3B"/>
    <w:rsid w:val="0030109C"/>
    <w:rsid w:val="003132CF"/>
    <w:rsid w:val="00314835"/>
    <w:rsid w:val="00325658"/>
    <w:rsid w:val="00326FA6"/>
    <w:rsid w:val="003549C7"/>
    <w:rsid w:val="00355878"/>
    <w:rsid w:val="00363646"/>
    <w:rsid w:val="00366AAA"/>
    <w:rsid w:val="0037081A"/>
    <w:rsid w:val="003714D3"/>
    <w:rsid w:val="0038027F"/>
    <w:rsid w:val="003806EF"/>
    <w:rsid w:val="00382B07"/>
    <w:rsid w:val="00383C29"/>
    <w:rsid w:val="0039642E"/>
    <w:rsid w:val="00396BAA"/>
    <w:rsid w:val="003B7AF7"/>
    <w:rsid w:val="003B7C10"/>
    <w:rsid w:val="003C1721"/>
    <w:rsid w:val="003C6C57"/>
    <w:rsid w:val="003D2960"/>
    <w:rsid w:val="003D44C7"/>
    <w:rsid w:val="003D724A"/>
    <w:rsid w:val="003D7F9C"/>
    <w:rsid w:val="003E3A4F"/>
    <w:rsid w:val="003E481E"/>
    <w:rsid w:val="003F0E7B"/>
    <w:rsid w:val="003F6DE3"/>
    <w:rsid w:val="003F7D66"/>
    <w:rsid w:val="00414752"/>
    <w:rsid w:val="0041560D"/>
    <w:rsid w:val="00421065"/>
    <w:rsid w:val="004222F9"/>
    <w:rsid w:val="00432930"/>
    <w:rsid w:val="004410EA"/>
    <w:rsid w:val="00460678"/>
    <w:rsid w:val="00462F5B"/>
    <w:rsid w:val="0047323B"/>
    <w:rsid w:val="00477272"/>
    <w:rsid w:val="00487179"/>
    <w:rsid w:val="00487FDC"/>
    <w:rsid w:val="00493888"/>
    <w:rsid w:val="00493DF6"/>
    <w:rsid w:val="004A31D3"/>
    <w:rsid w:val="004A7C20"/>
    <w:rsid w:val="004B3AAA"/>
    <w:rsid w:val="004C19A0"/>
    <w:rsid w:val="004C3577"/>
    <w:rsid w:val="004D2558"/>
    <w:rsid w:val="004E1576"/>
    <w:rsid w:val="004E19C3"/>
    <w:rsid w:val="004E6194"/>
    <w:rsid w:val="004F3EA2"/>
    <w:rsid w:val="00506857"/>
    <w:rsid w:val="00511F74"/>
    <w:rsid w:val="00516410"/>
    <w:rsid w:val="0051779D"/>
    <w:rsid w:val="00521A18"/>
    <w:rsid w:val="0052322D"/>
    <w:rsid w:val="00523EB5"/>
    <w:rsid w:val="005313EF"/>
    <w:rsid w:val="005330E4"/>
    <w:rsid w:val="0053398B"/>
    <w:rsid w:val="00533D4D"/>
    <w:rsid w:val="005371E4"/>
    <w:rsid w:val="00544B3F"/>
    <w:rsid w:val="00544CCD"/>
    <w:rsid w:val="0055611A"/>
    <w:rsid w:val="00565314"/>
    <w:rsid w:val="005666C6"/>
    <w:rsid w:val="00567806"/>
    <w:rsid w:val="0057064A"/>
    <w:rsid w:val="005851B9"/>
    <w:rsid w:val="005A00E6"/>
    <w:rsid w:val="005A0340"/>
    <w:rsid w:val="005A26B1"/>
    <w:rsid w:val="005A29B6"/>
    <w:rsid w:val="005A4B84"/>
    <w:rsid w:val="005B732E"/>
    <w:rsid w:val="005C1856"/>
    <w:rsid w:val="005D2E43"/>
    <w:rsid w:val="005E286F"/>
    <w:rsid w:val="005E4151"/>
    <w:rsid w:val="005E507A"/>
    <w:rsid w:val="005E59BB"/>
    <w:rsid w:val="005F2FE2"/>
    <w:rsid w:val="005F5081"/>
    <w:rsid w:val="0060264B"/>
    <w:rsid w:val="00605D83"/>
    <w:rsid w:val="00611073"/>
    <w:rsid w:val="006133FE"/>
    <w:rsid w:val="0061787A"/>
    <w:rsid w:val="0062607D"/>
    <w:rsid w:val="00631C01"/>
    <w:rsid w:val="00635256"/>
    <w:rsid w:val="00650399"/>
    <w:rsid w:val="00651A9B"/>
    <w:rsid w:val="006628AB"/>
    <w:rsid w:val="00673B24"/>
    <w:rsid w:val="00673BE0"/>
    <w:rsid w:val="00681FB1"/>
    <w:rsid w:val="00683699"/>
    <w:rsid w:val="00684C37"/>
    <w:rsid w:val="00694393"/>
    <w:rsid w:val="006A18F7"/>
    <w:rsid w:val="006B62A6"/>
    <w:rsid w:val="006C7816"/>
    <w:rsid w:val="006D49DD"/>
    <w:rsid w:val="006E5469"/>
    <w:rsid w:val="007149EA"/>
    <w:rsid w:val="00717122"/>
    <w:rsid w:val="0072553B"/>
    <w:rsid w:val="00755B3D"/>
    <w:rsid w:val="00761584"/>
    <w:rsid w:val="00764171"/>
    <w:rsid w:val="00773924"/>
    <w:rsid w:val="00790255"/>
    <w:rsid w:val="007A1974"/>
    <w:rsid w:val="007A4339"/>
    <w:rsid w:val="007B325F"/>
    <w:rsid w:val="007C46BD"/>
    <w:rsid w:val="007C7C0C"/>
    <w:rsid w:val="007D420C"/>
    <w:rsid w:val="007D6B52"/>
    <w:rsid w:val="007E46AA"/>
    <w:rsid w:val="007E586A"/>
    <w:rsid w:val="007E7D7B"/>
    <w:rsid w:val="007F0EEB"/>
    <w:rsid w:val="007F2A4A"/>
    <w:rsid w:val="007F48FD"/>
    <w:rsid w:val="007F608B"/>
    <w:rsid w:val="0080604C"/>
    <w:rsid w:val="00811724"/>
    <w:rsid w:val="00812D68"/>
    <w:rsid w:val="00821923"/>
    <w:rsid w:val="0082488F"/>
    <w:rsid w:val="00837D21"/>
    <w:rsid w:val="008416F8"/>
    <w:rsid w:val="0084532A"/>
    <w:rsid w:val="00853D6A"/>
    <w:rsid w:val="00854D5A"/>
    <w:rsid w:val="0085725A"/>
    <w:rsid w:val="00867252"/>
    <w:rsid w:val="00867747"/>
    <w:rsid w:val="00874D3C"/>
    <w:rsid w:val="00880A73"/>
    <w:rsid w:val="00890A22"/>
    <w:rsid w:val="00890D82"/>
    <w:rsid w:val="0089244A"/>
    <w:rsid w:val="008927B0"/>
    <w:rsid w:val="008B5E2B"/>
    <w:rsid w:val="008C2D5A"/>
    <w:rsid w:val="008C412A"/>
    <w:rsid w:val="008C5449"/>
    <w:rsid w:val="008D1C70"/>
    <w:rsid w:val="008D5446"/>
    <w:rsid w:val="008E21E8"/>
    <w:rsid w:val="008E4F1B"/>
    <w:rsid w:val="008E5596"/>
    <w:rsid w:val="009041E7"/>
    <w:rsid w:val="0090495F"/>
    <w:rsid w:val="00905E20"/>
    <w:rsid w:val="00912206"/>
    <w:rsid w:val="0091422B"/>
    <w:rsid w:val="00927D7C"/>
    <w:rsid w:val="00934907"/>
    <w:rsid w:val="00935915"/>
    <w:rsid w:val="00943442"/>
    <w:rsid w:val="00945553"/>
    <w:rsid w:val="00950655"/>
    <w:rsid w:val="00953B81"/>
    <w:rsid w:val="00955FA0"/>
    <w:rsid w:val="00964F87"/>
    <w:rsid w:val="00965D64"/>
    <w:rsid w:val="00970BBC"/>
    <w:rsid w:val="00976D7B"/>
    <w:rsid w:val="00980470"/>
    <w:rsid w:val="009916AF"/>
    <w:rsid w:val="0099223A"/>
    <w:rsid w:val="0099496A"/>
    <w:rsid w:val="00995EB2"/>
    <w:rsid w:val="009A11D5"/>
    <w:rsid w:val="009A54B5"/>
    <w:rsid w:val="009A7C99"/>
    <w:rsid w:val="009B4512"/>
    <w:rsid w:val="009B5D2E"/>
    <w:rsid w:val="009C603D"/>
    <w:rsid w:val="009C778C"/>
    <w:rsid w:val="009D261A"/>
    <w:rsid w:val="009D518B"/>
    <w:rsid w:val="009D5E2A"/>
    <w:rsid w:val="009E314B"/>
    <w:rsid w:val="009E596F"/>
    <w:rsid w:val="009E5D92"/>
    <w:rsid w:val="009F0A68"/>
    <w:rsid w:val="009F40EE"/>
    <w:rsid w:val="009F71C2"/>
    <w:rsid w:val="009F73CA"/>
    <w:rsid w:val="00A07095"/>
    <w:rsid w:val="00A10F07"/>
    <w:rsid w:val="00A13DAA"/>
    <w:rsid w:val="00A17B76"/>
    <w:rsid w:val="00A21CAC"/>
    <w:rsid w:val="00A258CD"/>
    <w:rsid w:val="00A30561"/>
    <w:rsid w:val="00A31517"/>
    <w:rsid w:val="00A32AE7"/>
    <w:rsid w:val="00A36A3C"/>
    <w:rsid w:val="00A441C0"/>
    <w:rsid w:val="00A4497D"/>
    <w:rsid w:val="00A50CAC"/>
    <w:rsid w:val="00A64186"/>
    <w:rsid w:val="00A6658A"/>
    <w:rsid w:val="00A66E83"/>
    <w:rsid w:val="00A7350F"/>
    <w:rsid w:val="00A75432"/>
    <w:rsid w:val="00A87CC6"/>
    <w:rsid w:val="00A97E41"/>
    <w:rsid w:val="00AA54A0"/>
    <w:rsid w:val="00AB3D3C"/>
    <w:rsid w:val="00AD3C89"/>
    <w:rsid w:val="00AD7807"/>
    <w:rsid w:val="00AF182C"/>
    <w:rsid w:val="00AF4B1D"/>
    <w:rsid w:val="00AF7B5E"/>
    <w:rsid w:val="00B02307"/>
    <w:rsid w:val="00B03B3F"/>
    <w:rsid w:val="00B1308C"/>
    <w:rsid w:val="00B15986"/>
    <w:rsid w:val="00B258D4"/>
    <w:rsid w:val="00B2647D"/>
    <w:rsid w:val="00B3234C"/>
    <w:rsid w:val="00B419FD"/>
    <w:rsid w:val="00B4752A"/>
    <w:rsid w:val="00B47D5E"/>
    <w:rsid w:val="00B52CC3"/>
    <w:rsid w:val="00B561CD"/>
    <w:rsid w:val="00B62EBB"/>
    <w:rsid w:val="00B63CF0"/>
    <w:rsid w:val="00B70CDC"/>
    <w:rsid w:val="00B80BAB"/>
    <w:rsid w:val="00B90EBC"/>
    <w:rsid w:val="00B94C78"/>
    <w:rsid w:val="00B95FA2"/>
    <w:rsid w:val="00B977B5"/>
    <w:rsid w:val="00BA1FCE"/>
    <w:rsid w:val="00BB2F33"/>
    <w:rsid w:val="00BB6C50"/>
    <w:rsid w:val="00BB7E70"/>
    <w:rsid w:val="00BC5B7B"/>
    <w:rsid w:val="00BC7B03"/>
    <w:rsid w:val="00BD3319"/>
    <w:rsid w:val="00BE7EA0"/>
    <w:rsid w:val="00BF6360"/>
    <w:rsid w:val="00C10874"/>
    <w:rsid w:val="00C10E3C"/>
    <w:rsid w:val="00C16BCF"/>
    <w:rsid w:val="00C200F3"/>
    <w:rsid w:val="00C2339A"/>
    <w:rsid w:val="00C27069"/>
    <w:rsid w:val="00C31321"/>
    <w:rsid w:val="00C34231"/>
    <w:rsid w:val="00C54755"/>
    <w:rsid w:val="00C62F33"/>
    <w:rsid w:val="00C6530B"/>
    <w:rsid w:val="00C65B35"/>
    <w:rsid w:val="00C77FEB"/>
    <w:rsid w:val="00C91C31"/>
    <w:rsid w:val="00C94E27"/>
    <w:rsid w:val="00CA3BD7"/>
    <w:rsid w:val="00CB0A94"/>
    <w:rsid w:val="00CC1663"/>
    <w:rsid w:val="00CC4F64"/>
    <w:rsid w:val="00CD3CDD"/>
    <w:rsid w:val="00CD3DD1"/>
    <w:rsid w:val="00CF693B"/>
    <w:rsid w:val="00CF7C18"/>
    <w:rsid w:val="00D01B31"/>
    <w:rsid w:val="00D05DAC"/>
    <w:rsid w:val="00D17A9A"/>
    <w:rsid w:val="00D24970"/>
    <w:rsid w:val="00D253B3"/>
    <w:rsid w:val="00D357CF"/>
    <w:rsid w:val="00D37D96"/>
    <w:rsid w:val="00D414F2"/>
    <w:rsid w:val="00D454B4"/>
    <w:rsid w:val="00D51162"/>
    <w:rsid w:val="00D51245"/>
    <w:rsid w:val="00D56083"/>
    <w:rsid w:val="00D81887"/>
    <w:rsid w:val="00D91048"/>
    <w:rsid w:val="00D94387"/>
    <w:rsid w:val="00D96130"/>
    <w:rsid w:val="00DA00A7"/>
    <w:rsid w:val="00DA4D67"/>
    <w:rsid w:val="00DB44E8"/>
    <w:rsid w:val="00DB4C50"/>
    <w:rsid w:val="00DB56B0"/>
    <w:rsid w:val="00DC0431"/>
    <w:rsid w:val="00DC2B05"/>
    <w:rsid w:val="00DC3EE1"/>
    <w:rsid w:val="00DC5B78"/>
    <w:rsid w:val="00DD3E0B"/>
    <w:rsid w:val="00DD6FA4"/>
    <w:rsid w:val="00DE2947"/>
    <w:rsid w:val="00DE664B"/>
    <w:rsid w:val="00E01750"/>
    <w:rsid w:val="00E05693"/>
    <w:rsid w:val="00E1423A"/>
    <w:rsid w:val="00E20DF1"/>
    <w:rsid w:val="00E2273C"/>
    <w:rsid w:val="00E27533"/>
    <w:rsid w:val="00E3045A"/>
    <w:rsid w:val="00E305D3"/>
    <w:rsid w:val="00E3115D"/>
    <w:rsid w:val="00E33B7C"/>
    <w:rsid w:val="00E4573C"/>
    <w:rsid w:val="00E53D46"/>
    <w:rsid w:val="00E54074"/>
    <w:rsid w:val="00E9142A"/>
    <w:rsid w:val="00E929BE"/>
    <w:rsid w:val="00E936F3"/>
    <w:rsid w:val="00E943AF"/>
    <w:rsid w:val="00E97904"/>
    <w:rsid w:val="00E97D44"/>
    <w:rsid w:val="00EB12C2"/>
    <w:rsid w:val="00EB1AC2"/>
    <w:rsid w:val="00EB715C"/>
    <w:rsid w:val="00EC5931"/>
    <w:rsid w:val="00ED26E7"/>
    <w:rsid w:val="00EE3F00"/>
    <w:rsid w:val="00EE5626"/>
    <w:rsid w:val="00EE56A4"/>
    <w:rsid w:val="00EE5F73"/>
    <w:rsid w:val="00EE6E38"/>
    <w:rsid w:val="00EF3028"/>
    <w:rsid w:val="00EF4ED9"/>
    <w:rsid w:val="00F037FC"/>
    <w:rsid w:val="00F12AC0"/>
    <w:rsid w:val="00F1564E"/>
    <w:rsid w:val="00F21C34"/>
    <w:rsid w:val="00F428BB"/>
    <w:rsid w:val="00F433F1"/>
    <w:rsid w:val="00F4696E"/>
    <w:rsid w:val="00F50544"/>
    <w:rsid w:val="00F56352"/>
    <w:rsid w:val="00F745C2"/>
    <w:rsid w:val="00F8369E"/>
    <w:rsid w:val="00F84700"/>
    <w:rsid w:val="00F91CFE"/>
    <w:rsid w:val="00F96F15"/>
    <w:rsid w:val="00FA3304"/>
    <w:rsid w:val="00FA506B"/>
    <w:rsid w:val="00FB1D85"/>
    <w:rsid w:val="00FC2521"/>
    <w:rsid w:val="00FE2ECE"/>
    <w:rsid w:val="00FF03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720969"/>
  <w15:docId w15:val="{8C925B74-63A6-164B-B951-FD193A60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D6FA4"/>
    <w:pPr>
      <w:spacing w:after="0"/>
    </w:pPr>
    <w:rPr>
      <w:rFonts w:ascii="Times New Roman" w:eastAsia="Times New Roman" w:hAnsi="Times New Roman" w:cs="Times New Roman"/>
      <w:lang w:val="fr-FR" w:eastAsia="fr-FR"/>
    </w:rPr>
  </w:style>
  <w:style w:type="paragraph" w:styleId="Titre1">
    <w:name w:val="heading 1"/>
    <w:basedOn w:val="Normal"/>
    <w:next w:val="Corpsdetexte"/>
    <w:uiPriority w:val="9"/>
    <w:qFormat/>
    <w:pPr>
      <w:keepNext/>
      <w:keepLines/>
      <w:spacing w:before="480"/>
      <w:outlineLvl w:val="0"/>
    </w:pPr>
    <w:rPr>
      <w:rFonts w:asciiTheme="majorHAnsi" w:eastAsiaTheme="majorEastAsia" w:hAnsiTheme="majorHAnsi" w:cstheme="majorBidi"/>
      <w:b/>
      <w:bCs/>
      <w:color w:val="4F81BD" w:themeColor="accent1"/>
      <w:sz w:val="32"/>
      <w:szCs w:val="32"/>
      <w:lang w:val="en-US" w:eastAsia="en-US"/>
    </w:rPr>
  </w:style>
  <w:style w:type="paragraph" w:styleId="Titre2">
    <w:name w:val="heading 2"/>
    <w:basedOn w:val="Normal"/>
    <w:next w:val="Corpsdetexte"/>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lang w:val="en-US" w:eastAsia="en-US"/>
    </w:rPr>
  </w:style>
  <w:style w:type="paragraph" w:styleId="Titre3">
    <w:name w:val="heading 3"/>
    <w:basedOn w:val="Normal"/>
    <w:next w:val="Corpsdetexte"/>
    <w:uiPriority w:val="9"/>
    <w:unhideWhenUsed/>
    <w:qFormat/>
    <w:pPr>
      <w:keepNext/>
      <w:keepLines/>
      <w:spacing w:before="200"/>
      <w:outlineLvl w:val="2"/>
    </w:pPr>
    <w:rPr>
      <w:rFonts w:asciiTheme="majorHAnsi" w:eastAsiaTheme="majorEastAsia" w:hAnsiTheme="majorHAnsi" w:cstheme="majorBidi"/>
      <w:b/>
      <w:bCs/>
      <w:color w:val="4F81BD" w:themeColor="accent1"/>
      <w:lang w:val="en-US" w:eastAsia="en-US"/>
    </w:rPr>
  </w:style>
  <w:style w:type="paragraph" w:styleId="Titre4">
    <w:name w:val="heading 4"/>
    <w:basedOn w:val="Normal"/>
    <w:next w:val="Corpsdetexte"/>
    <w:uiPriority w:val="9"/>
    <w:unhideWhenUsed/>
    <w:qFormat/>
    <w:pPr>
      <w:keepNext/>
      <w:keepLines/>
      <w:spacing w:before="200"/>
      <w:outlineLvl w:val="3"/>
    </w:pPr>
    <w:rPr>
      <w:rFonts w:asciiTheme="majorHAnsi" w:eastAsiaTheme="majorEastAsia" w:hAnsiTheme="majorHAnsi" w:cstheme="majorBidi"/>
      <w:bCs/>
      <w:i/>
      <w:color w:val="4F81BD" w:themeColor="accent1"/>
      <w:lang w:val="en-US" w:eastAsia="en-US"/>
    </w:rPr>
  </w:style>
  <w:style w:type="paragraph" w:styleId="Titre5">
    <w:name w:val="heading 5"/>
    <w:basedOn w:val="Normal"/>
    <w:next w:val="Corpsdetexte"/>
    <w:uiPriority w:val="9"/>
    <w:unhideWhenUsed/>
    <w:qFormat/>
    <w:pPr>
      <w:keepNext/>
      <w:keepLines/>
      <w:spacing w:before="200"/>
      <w:outlineLvl w:val="4"/>
    </w:pPr>
    <w:rPr>
      <w:rFonts w:asciiTheme="majorHAnsi" w:eastAsiaTheme="majorEastAsia" w:hAnsiTheme="majorHAnsi" w:cstheme="majorBidi"/>
      <w:iCs/>
      <w:color w:val="4F81BD" w:themeColor="accent1"/>
      <w:lang w:val="en-US" w:eastAsia="en-US"/>
    </w:rPr>
  </w:style>
  <w:style w:type="paragraph" w:styleId="Titre6">
    <w:name w:val="heading 6"/>
    <w:basedOn w:val="Normal"/>
    <w:next w:val="Corpsdetexte"/>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paragraph" w:styleId="Titre7">
    <w:name w:val="heading 7"/>
    <w:basedOn w:val="Normal"/>
    <w:next w:val="Corpsdetexte"/>
    <w:uiPriority w:val="9"/>
    <w:unhideWhenUsed/>
    <w:qFormat/>
    <w:pPr>
      <w:keepNext/>
      <w:keepLines/>
      <w:spacing w:before="200"/>
      <w:outlineLvl w:val="6"/>
    </w:pPr>
    <w:rPr>
      <w:rFonts w:asciiTheme="majorHAnsi" w:eastAsiaTheme="majorEastAsia" w:hAnsiTheme="majorHAnsi" w:cstheme="majorBidi"/>
      <w:color w:val="4F81BD" w:themeColor="accent1"/>
      <w:lang w:val="en-US" w:eastAsia="en-US"/>
    </w:rPr>
  </w:style>
  <w:style w:type="paragraph" w:styleId="Titre8">
    <w:name w:val="heading 8"/>
    <w:basedOn w:val="Normal"/>
    <w:next w:val="Corpsdetexte"/>
    <w:uiPriority w:val="9"/>
    <w:unhideWhenUsed/>
    <w:qFormat/>
    <w:pPr>
      <w:keepNext/>
      <w:keepLines/>
      <w:spacing w:before="200"/>
      <w:outlineLvl w:val="7"/>
    </w:pPr>
    <w:rPr>
      <w:rFonts w:asciiTheme="majorHAnsi" w:eastAsiaTheme="majorEastAsia" w:hAnsiTheme="majorHAnsi" w:cstheme="majorBidi"/>
      <w:color w:val="4F81BD" w:themeColor="accent1"/>
      <w:lang w:val="en-US" w:eastAsia="en-US"/>
    </w:rPr>
  </w:style>
  <w:style w:type="paragraph" w:styleId="Titre9">
    <w:name w:val="heading 9"/>
    <w:basedOn w:val="Normal"/>
    <w:next w:val="Corpsdetexte"/>
    <w:uiPriority w:val="9"/>
    <w:unhideWhenUsed/>
    <w:qFormat/>
    <w:pPr>
      <w:keepNext/>
      <w:keepLines/>
      <w:spacing w:before="200"/>
      <w:outlineLvl w:val="8"/>
    </w:pPr>
    <w:rPr>
      <w:rFonts w:asciiTheme="majorHAnsi" w:eastAsiaTheme="majorEastAsia" w:hAnsiTheme="majorHAnsi" w:cstheme="majorBidi"/>
      <w:color w:val="4F81BD" w:themeColor="accent1"/>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autoRedefine/>
    <w:qFormat/>
    <w:rsid w:val="00AB3D3C"/>
    <w:pPr>
      <w:spacing w:before="180" w:after="180" w:line="360" w:lineRule="auto"/>
      <w:jc w:val="both"/>
    </w:pPr>
    <w:rPr>
      <w:rFonts w:asciiTheme="minorHAnsi" w:eastAsiaTheme="minorHAnsi" w:hAnsiTheme="minorHAnsi" w:cstheme="minorBidi"/>
      <w:lang w:val="en-US" w:eastAsia="en-US"/>
    </w:rPr>
  </w:style>
  <w:style w:type="paragraph" w:customStyle="1" w:styleId="FirstParagraph">
    <w:name w:val="First Paragraph"/>
    <w:basedOn w:val="Corpsdetexte"/>
    <w:next w:val="Corpsdetexte"/>
    <w:autoRedefine/>
    <w:qFormat/>
    <w:rsid w:val="00BC5B7B"/>
  </w:style>
  <w:style w:type="paragraph" w:customStyle="1" w:styleId="Compact">
    <w:name w:val="Compact"/>
    <w:basedOn w:val="Corpsdetexte"/>
    <w:autoRedefine/>
    <w:qFormat/>
    <w:rsid w:val="007D420C"/>
    <w:pPr>
      <w:spacing w:before="36" w:after="36" w:line="240" w:lineRule="auto"/>
      <w:contextualSpacing/>
      <w:jc w:val="left"/>
    </w:pPr>
    <w:rPr>
      <w:sz w:val="15"/>
    </w:r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eastAsia="en-US"/>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rFonts w:asciiTheme="minorHAnsi" w:eastAsiaTheme="minorHAnsi" w:hAnsiTheme="minorHAnsi" w:cstheme="minorBidi"/>
      <w:sz w:val="20"/>
      <w:szCs w:val="20"/>
      <w:lang w:val="en-US" w:eastAsia="en-US"/>
    </w:rPr>
  </w:style>
  <w:style w:type="paragraph" w:styleId="Bibliographie">
    <w:name w:val="Bibliography"/>
    <w:basedOn w:val="Normal"/>
    <w:qFormat/>
    <w:pPr>
      <w:spacing w:after="200"/>
    </w:pPr>
    <w:rPr>
      <w:rFonts w:asciiTheme="minorHAnsi" w:eastAsiaTheme="minorHAnsi" w:hAnsiTheme="minorHAnsi" w:cstheme="minorBidi"/>
      <w:lang w:val="en-US" w:eastAsia="en-US"/>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autoRedefine/>
    <w:uiPriority w:val="9"/>
    <w:unhideWhenUsed/>
    <w:qFormat/>
    <w:rsid w:val="00F745C2"/>
    <w:pPr>
      <w:spacing w:after="200"/>
    </w:pPr>
    <w:rPr>
      <w:rFonts w:asciiTheme="minorHAnsi" w:eastAsiaTheme="minorHAnsi" w:hAnsiTheme="minorHAnsi" w:cstheme="minorBidi"/>
      <w:sz w:val="15"/>
      <w:lang w:val="en-US" w:eastAsia="en-US"/>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Lgende">
    <w:name w:val="caption"/>
    <w:basedOn w:val="Normal"/>
    <w:link w:val="LgendeCar"/>
    <w:pPr>
      <w:spacing w:after="120"/>
    </w:pPr>
    <w:rPr>
      <w:rFonts w:asciiTheme="minorHAnsi" w:eastAsiaTheme="minorHAnsi" w:hAnsiTheme="minorHAnsi" w:cstheme="minorBidi"/>
      <w:i/>
      <w:lang w:val="en-US" w:eastAsia="en-US"/>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eastAsiaTheme="minorHAnsi" w:hAnsiTheme="minorHAnsi" w:cstheme="minorBidi"/>
      <w:lang w:val="en-US" w:eastAsia="en-US"/>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Numrodeligne">
    <w:name w:val="line number"/>
    <w:basedOn w:val="Policepardfaut"/>
    <w:semiHidden/>
    <w:unhideWhenUsed/>
    <w:rsid w:val="00BC7B03"/>
  </w:style>
  <w:style w:type="character" w:styleId="Lienhypertextesuivivisit">
    <w:name w:val="FollowedHyperlink"/>
    <w:basedOn w:val="Policepardfaut"/>
    <w:semiHidden/>
    <w:unhideWhenUsed/>
    <w:rsid w:val="0001009E"/>
    <w:rPr>
      <w:color w:val="800080" w:themeColor="followedHyperlink"/>
      <w:u w:val="single"/>
    </w:rPr>
  </w:style>
  <w:style w:type="paragraph" w:styleId="En-tte">
    <w:name w:val="header"/>
    <w:basedOn w:val="Normal"/>
    <w:link w:val="En-tteCar"/>
    <w:unhideWhenUsed/>
    <w:rsid w:val="0001009E"/>
    <w:pPr>
      <w:tabs>
        <w:tab w:val="center" w:pos="4536"/>
        <w:tab w:val="right" w:pos="9072"/>
      </w:tabs>
    </w:pPr>
    <w:rPr>
      <w:rFonts w:asciiTheme="minorHAnsi" w:eastAsiaTheme="minorHAnsi" w:hAnsiTheme="minorHAnsi" w:cstheme="minorBidi"/>
      <w:lang w:val="en-US" w:eastAsia="en-US"/>
    </w:rPr>
  </w:style>
  <w:style w:type="character" w:customStyle="1" w:styleId="En-tteCar">
    <w:name w:val="En-tête Car"/>
    <w:basedOn w:val="Policepardfaut"/>
    <w:link w:val="En-tte"/>
    <w:rsid w:val="0001009E"/>
  </w:style>
  <w:style w:type="paragraph" w:styleId="Pieddepage">
    <w:name w:val="footer"/>
    <w:basedOn w:val="Normal"/>
    <w:link w:val="PieddepageCar"/>
    <w:unhideWhenUsed/>
    <w:rsid w:val="0001009E"/>
    <w:pPr>
      <w:tabs>
        <w:tab w:val="center" w:pos="4536"/>
        <w:tab w:val="right" w:pos="9072"/>
      </w:tabs>
    </w:pPr>
    <w:rPr>
      <w:rFonts w:asciiTheme="minorHAnsi" w:eastAsiaTheme="minorHAnsi" w:hAnsiTheme="minorHAnsi" w:cstheme="minorBidi"/>
      <w:lang w:val="en-US" w:eastAsia="en-US"/>
    </w:rPr>
  </w:style>
  <w:style w:type="character" w:customStyle="1" w:styleId="PieddepageCar">
    <w:name w:val="Pied de page Car"/>
    <w:basedOn w:val="Policepardfaut"/>
    <w:link w:val="Pieddepage"/>
    <w:rsid w:val="0001009E"/>
  </w:style>
  <w:style w:type="paragraph" w:styleId="Textedebulles">
    <w:name w:val="Balloon Text"/>
    <w:basedOn w:val="Normal"/>
    <w:link w:val="TextedebullesCar"/>
    <w:semiHidden/>
    <w:unhideWhenUsed/>
    <w:rsid w:val="00764171"/>
    <w:rPr>
      <w:rFonts w:eastAsiaTheme="minorHAnsi"/>
      <w:sz w:val="18"/>
      <w:szCs w:val="18"/>
      <w:lang w:val="en-US" w:eastAsia="en-US"/>
    </w:rPr>
  </w:style>
  <w:style w:type="character" w:customStyle="1" w:styleId="TextedebullesCar">
    <w:name w:val="Texte de bulles Car"/>
    <w:basedOn w:val="Policepardfaut"/>
    <w:link w:val="Textedebulles"/>
    <w:semiHidden/>
    <w:rsid w:val="00764171"/>
    <w:rPr>
      <w:rFonts w:ascii="Times New Roman" w:hAnsi="Times New Roman" w:cs="Times New Roman"/>
      <w:sz w:val="18"/>
      <w:szCs w:val="18"/>
    </w:rPr>
  </w:style>
  <w:style w:type="character" w:styleId="Marquedecommentaire">
    <w:name w:val="annotation reference"/>
    <w:basedOn w:val="Policepardfaut"/>
    <w:semiHidden/>
    <w:unhideWhenUsed/>
    <w:rsid w:val="00764171"/>
    <w:rPr>
      <w:sz w:val="16"/>
      <w:szCs w:val="16"/>
    </w:rPr>
  </w:style>
  <w:style w:type="paragraph" w:styleId="Commentaire">
    <w:name w:val="annotation text"/>
    <w:basedOn w:val="Normal"/>
    <w:link w:val="CommentaireCar"/>
    <w:semiHidden/>
    <w:unhideWhenUsed/>
    <w:rsid w:val="00764171"/>
    <w:pPr>
      <w:spacing w:after="200"/>
    </w:pPr>
    <w:rPr>
      <w:rFonts w:asciiTheme="minorHAnsi" w:eastAsiaTheme="minorHAnsi" w:hAnsiTheme="minorHAnsi" w:cstheme="minorBidi"/>
      <w:sz w:val="20"/>
      <w:szCs w:val="20"/>
      <w:lang w:val="en-US" w:eastAsia="en-US"/>
    </w:rPr>
  </w:style>
  <w:style w:type="character" w:customStyle="1" w:styleId="CommentaireCar">
    <w:name w:val="Commentaire Car"/>
    <w:basedOn w:val="Policepardfaut"/>
    <w:link w:val="Commentaire"/>
    <w:semiHidden/>
    <w:rsid w:val="00764171"/>
    <w:rPr>
      <w:sz w:val="20"/>
      <w:szCs w:val="20"/>
    </w:rPr>
  </w:style>
  <w:style w:type="paragraph" w:styleId="Objetducommentaire">
    <w:name w:val="annotation subject"/>
    <w:basedOn w:val="Commentaire"/>
    <w:next w:val="Commentaire"/>
    <w:link w:val="ObjetducommentaireCar"/>
    <w:semiHidden/>
    <w:unhideWhenUsed/>
    <w:rsid w:val="00764171"/>
    <w:rPr>
      <w:b/>
      <w:bCs/>
    </w:rPr>
  </w:style>
  <w:style w:type="character" w:customStyle="1" w:styleId="ObjetducommentaireCar">
    <w:name w:val="Objet du commentaire Car"/>
    <w:basedOn w:val="CommentaireCar"/>
    <w:link w:val="Objetducommentaire"/>
    <w:semiHidden/>
    <w:rsid w:val="00764171"/>
    <w:rPr>
      <w:b/>
      <w:bCs/>
      <w:sz w:val="20"/>
      <w:szCs w:val="20"/>
    </w:rPr>
  </w:style>
  <w:style w:type="paragraph" w:styleId="Rvision">
    <w:name w:val="Revision"/>
    <w:hidden/>
    <w:semiHidden/>
    <w:rsid w:val="0099496A"/>
    <w:pPr>
      <w:spacing w:after="0"/>
    </w:pPr>
  </w:style>
  <w:style w:type="character" w:styleId="Textedelespacerserv">
    <w:name w:val="Placeholder Text"/>
    <w:basedOn w:val="Policepardfaut"/>
    <w:semiHidden/>
    <w:rsid w:val="00414752"/>
    <w:rPr>
      <w:color w:val="808080"/>
    </w:rPr>
  </w:style>
  <w:style w:type="paragraph" w:styleId="NormalWeb">
    <w:name w:val="Normal (Web)"/>
    <w:basedOn w:val="Normal"/>
    <w:uiPriority w:val="99"/>
    <w:unhideWhenUsed/>
    <w:rsid w:val="00DB56B0"/>
    <w:pPr>
      <w:spacing w:before="100" w:beforeAutospacing="1" w:after="100" w:afterAutospacing="1"/>
    </w:pPr>
  </w:style>
  <w:style w:type="character" w:customStyle="1" w:styleId="apple-converted-space">
    <w:name w:val="apple-converted-space"/>
    <w:basedOn w:val="Policepardfaut"/>
    <w:rsid w:val="00DB56B0"/>
  </w:style>
  <w:style w:type="character" w:styleId="Mentionnonrsolue">
    <w:name w:val="Unresolved Mention"/>
    <w:basedOn w:val="Policepardfaut"/>
    <w:uiPriority w:val="99"/>
    <w:semiHidden/>
    <w:unhideWhenUsed/>
    <w:rsid w:val="00874D3C"/>
    <w:rPr>
      <w:color w:val="605E5C"/>
      <w:shd w:val="clear" w:color="auto" w:fill="E1DFDD"/>
    </w:rPr>
  </w:style>
  <w:style w:type="character" w:customStyle="1" w:styleId="author0">
    <w:name w:val="author"/>
    <w:basedOn w:val="Policepardfaut"/>
    <w:rsid w:val="00DD6FA4"/>
  </w:style>
  <w:style w:type="character" w:customStyle="1" w:styleId="articletitle">
    <w:name w:val="articletitle"/>
    <w:basedOn w:val="Policepardfaut"/>
    <w:rsid w:val="00DD6FA4"/>
  </w:style>
  <w:style w:type="character" w:customStyle="1" w:styleId="pubyear">
    <w:name w:val="pubyear"/>
    <w:basedOn w:val="Policepardfaut"/>
    <w:rsid w:val="00DD6FA4"/>
  </w:style>
  <w:style w:type="character" w:customStyle="1" w:styleId="vol">
    <w:name w:val="vol"/>
    <w:basedOn w:val="Policepardfaut"/>
    <w:rsid w:val="00DD6FA4"/>
  </w:style>
  <w:style w:type="character" w:customStyle="1" w:styleId="pagefirst">
    <w:name w:val="pagefirst"/>
    <w:basedOn w:val="Policepardfaut"/>
    <w:rsid w:val="00DD6FA4"/>
  </w:style>
  <w:style w:type="character" w:customStyle="1" w:styleId="pagelast">
    <w:name w:val="pagelast"/>
    <w:basedOn w:val="Policepardfaut"/>
    <w:rsid w:val="00DD6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5716">
      <w:bodyDiv w:val="1"/>
      <w:marLeft w:val="0"/>
      <w:marRight w:val="0"/>
      <w:marTop w:val="0"/>
      <w:marBottom w:val="0"/>
      <w:divBdr>
        <w:top w:val="none" w:sz="0" w:space="0" w:color="auto"/>
        <w:left w:val="none" w:sz="0" w:space="0" w:color="auto"/>
        <w:bottom w:val="none" w:sz="0" w:space="0" w:color="auto"/>
        <w:right w:val="none" w:sz="0" w:space="0" w:color="auto"/>
      </w:divBdr>
    </w:div>
    <w:div w:id="32465641">
      <w:bodyDiv w:val="1"/>
      <w:marLeft w:val="0"/>
      <w:marRight w:val="0"/>
      <w:marTop w:val="0"/>
      <w:marBottom w:val="0"/>
      <w:divBdr>
        <w:top w:val="none" w:sz="0" w:space="0" w:color="auto"/>
        <w:left w:val="none" w:sz="0" w:space="0" w:color="auto"/>
        <w:bottom w:val="none" w:sz="0" w:space="0" w:color="auto"/>
        <w:right w:val="none" w:sz="0" w:space="0" w:color="auto"/>
      </w:divBdr>
    </w:div>
    <w:div w:id="41445432">
      <w:bodyDiv w:val="1"/>
      <w:marLeft w:val="0"/>
      <w:marRight w:val="0"/>
      <w:marTop w:val="0"/>
      <w:marBottom w:val="0"/>
      <w:divBdr>
        <w:top w:val="none" w:sz="0" w:space="0" w:color="auto"/>
        <w:left w:val="none" w:sz="0" w:space="0" w:color="auto"/>
        <w:bottom w:val="none" w:sz="0" w:space="0" w:color="auto"/>
        <w:right w:val="none" w:sz="0" w:space="0" w:color="auto"/>
      </w:divBdr>
    </w:div>
    <w:div w:id="46151815">
      <w:bodyDiv w:val="1"/>
      <w:marLeft w:val="0"/>
      <w:marRight w:val="0"/>
      <w:marTop w:val="0"/>
      <w:marBottom w:val="0"/>
      <w:divBdr>
        <w:top w:val="none" w:sz="0" w:space="0" w:color="auto"/>
        <w:left w:val="none" w:sz="0" w:space="0" w:color="auto"/>
        <w:bottom w:val="none" w:sz="0" w:space="0" w:color="auto"/>
        <w:right w:val="none" w:sz="0" w:space="0" w:color="auto"/>
      </w:divBdr>
    </w:div>
    <w:div w:id="68234575">
      <w:bodyDiv w:val="1"/>
      <w:marLeft w:val="0"/>
      <w:marRight w:val="0"/>
      <w:marTop w:val="0"/>
      <w:marBottom w:val="0"/>
      <w:divBdr>
        <w:top w:val="none" w:sz="0" w:space="0" w:color="auto"/>
        <w:left w:val="none" w:sz="0" w:space="0" w:color="auto"/>
        <w:bottom w:val="none" w:sz="0" w:space="0" w:color="auto"/>
        <w:right w:val="none" w:sz="0" w:space="0" w:color="auto"/>
      </w:divBdr>
    </w:div>
    <w:div w:id="91901666">
      <w:bodyDiv w:val="1"/>
      <w:marLeft w:val="0"/>
      <w:marRight w:val="0"/>
      <w:marTop w:val="0"/>
      <w:marBottom w:val="0"/>
      <w:divBdr>
        <w:top w:val="none" w:sz="0" w:space="0" w:color="auto"/>
        <w:left w:val="none" w:sz="0" w:space="0" w:color="auto"/>
        <w:bottom w:val="none" w:sz="0" w:space="0" w:color="auto"/>
        <w:right w:val="none" w:sz="0" w:space="0" w:color="auto"/>
      </w:divBdr>
    </w:div>
    <w:div w:id="108863325">
      <w:bodyDiv w:val="1"/>
      <w:marLeft w:val="0"/>
      <w:marRight w:val="0"/>
      <w:marTop w:val="0"/>
      <w:marBottom w:val="0"/>
      <w:divBdr>
        <w:top w:val="none" w:sz="0" w:space="0" w:color="auto"/>
        <w:left w:val="none" w:sz="0" w:space="0" w:color="auto"/>
        <w:bottom w:val="none" w:sz="0" w:space="0" w:color="auto"/>
        <w:right w:val="none" w:sz="0" w:space="0" w:color="auto"/>
      </w:divBdr>
    </w:div>
    <w:div w:id="120265988">
      <w:bodyDiv w:val="1"/>
      <w:marLeft w:val="0"/>
      <w:marRight w:val="0"/>
      <w:marTop w:val="0"/>
      <w:marBottom w:val="0"/>
      <w:divBdr>
        <w:top w:val="none" w:sz="0" w:space="0" w:color="auto"/>
        <w:left w:val="none" w:sz="0" w:space="0" w:color="auto"/>
        <w:bottom w:val="none" w:sz="0" w:space="0" w:color="auto"/>
        <w:right w:val="none" w:sz="0" w:space="0" w:color="auto"/>
      </w:divBdr>
    </w:div>
    <w:div w:id="162207597">
      <w:bodyDiv w:val="1"/>
      <w:marLeft w:val="0"/>
      <w:marRight w:val="0"/>
      <w:marTop w:val="0"/>
      <w:marBottom w:val="0"/>
      <w:divBdr>
        <w:top w:val="none" w:sz="0" w:space="0" w:color="auto"/>
        <w:left w:val="none" w:sz="0" w:space="0" w:color="auto"/>
        <w:bottom w:val="none" w:sz="0" w:space="0" w:color="auto"/>
        <w:right w:val="none" w:sz="0" w:space="0" w:color="auto"/>
      </w:divBdr>
    </w:div>
    <w:div w:id="226846603">
      <w:bodyDiv w:val="1"/>
      <w:marLeft w:val="0"/>
      <w:marRight w:val="0"/>
      <w:marTop w:val="0"/>
      <w:marBottom w:val="0"/>
      <w:divBdr>
        <w:top w:val="none" w:sz="0" w:space="0" w:color="auto"/>
        <w:left w:val="none" w:sz="0" w:space="0" w:color="auto"/>
        <w:bottom w:val="none" w:sz="0" w:space="0" w:color="auto"/>
        <w:right w:val="none" w:sz="0" w:space="0" w:color="auto"/>
      </w:divBdr>
    </w:div>
    <w:div w:id="245188835">
      <w:bodyDiv w:val="1"/>
      <w:marLeft w:val="0"/>
      <w:marRight w:val="0"/>
      <w:marTop w:val="0"/>
      <w:marBottom w:val="0"/>
      <w:divBdr>
        <w:top w:val="none" w:sz="0" w:space="0" w:color="auto"/>
        <w:left w:val="none" w:sz="0" w:space="0" w:color="auto"/>
        <w:bottom w:val="none" w:sz="0" w:space="0" w:color="auto"/>
        <w:right w:val="none" w:sz="0" w:space="0" w:color="auto"/>
      </w:divBdr>
    </w:div>
    <w:div w:id="336544682">
      <w:bodyDiv w:val="1"/>
      <w:marLeft w:val="0"/>
      <w:marRight w:val="0"/>
      <w:marTop w:val="0"/>
      <w:marBottom w:val="0"/>
      <w:divBdr>
        <w:top w:val="none" w:sz="0" w:space="0" w:color="auto"/>
        <w:left w:val="none" w:sz="0" w:space="0" w:color="auto"/>
        <w:bottom w:val="none" w:sz="0" w:space="0" w:color="auto"/>
        <w:right w:val="none" w:sz="0" w:space="0" w:color="auto"/>
      </w:divBdr>
    </w:div>
    <w:div w:id="380984019">
      <w:bodyDiv w:val="1"/>
      <w:marLeft w:val="0"/>
      <w:marRight w:val="0"/>
      <w:marTop w:val="0"/>
      <w:marBottom w:val="0"/>
      <w:divBdr>
        <w:top w:val="none" w:sz="0" w:space="0" w:color="auto"/>
        <w:left w:val="none" w:sz="0" w:space="0" w:color="auto"/>
        <w:bottom w:val="none" w:sz="0" w:space="0" w:color="auto"/>
        <w:right w:val="none" w:sz="0" w:space="0" w:color="auto"/>
      </w:divBdr>
    </w:div>
    <w:div w:id="506402280">
      <w:bodyDiv w:val="1"/>
      <w:marLeft w:val="0"/>
      <w:marRight w:val="0"/>
      <w:marTop w:val="0"/>
      <w:marBottom w:val="0"/>
      <w:divBdr>
        <w:top w:val="none" w:sz="0" w:space="0" w:color="auto"/>
        <w:left w:val="none" w:sz="0" w:space="0" w:color="auto"/>
        <w:bottom w:val="none" w:sz="0" w:space="0" w:color="auto"/>
        <w:right w:val="none" w:sz="0" w:space="0" w:color="auto"/>
      </w:divBdr>
      <w:divsChild>
        <w:div w:id="939414134">
          <w:marLeft w:val="0"/>
          <w:marRight w:val="0"/>
          <w:marTop w:val="0"/>
          <w:marBottom w:val="0"/>
          <w:divBdr>
            <w:top w:val="none" w:sz="0" w:space="0" w:color="auto"/>
            <w:left w:val="none" w:sz="0" w:space="0" w:color="auto"/>
            <w:bottom w:val="none" w:sz="0" w:space="0" w:color="auto"/>
            <w:right w:val="none" w:sz="0" w:space="0" w:color="auto"/>
          </w:divBdr>
          <w:divsChild>
            <w:div w:id="2126072348">
              <w:marLeft w:val="0"/>
              <w:marRight w:val="0"/>
              <w:marTop w:val="0"/>
              <w:marBottom w:val="0"/>
              <w:divBdr>
                <w:top w:val="none" w:sz="0" w:space="0" w:color="auto"/>
                <w:left w:val="none" w:sz="0" w:space="0" w:color="auto"/>
                <w:bottom w:val="none" w:sz="0" w:space="0" w:color="auto"/>
                <w:right w:val="none" w:sz="0" w:space="0" w:color="auto"/>
              </w:divBdr>
              <w:divsChild>
                <w:div w:id="47672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439253">
      <w:bodyDiv w:val="1"/>
      <w:marLeft w:val="0"/>
      <w:marRight w:val="0"/>
      <w:marTop w:val="0"/>
      <w:marBottom w:val="0"/>
      <w:divBdr>
        <w:top w:val="none" w:sz="0" w:space="0" w:color="auto"/>
        <w:left w:val="none" w:sz="0" w:space="0" w:color="auto"/>
        <w:bottom w:val="none" w:sz="0" w:space="0" w:color="auto"/>
        <w:right w:val="none" w:sz="0" w:space="0" w:color="auto"/>
      </w:divBdr>
    </w:div>
    <w:div w:id="665669868">
      <w:bodyDiv w:val="1"/>
      <w:marLeft w:val="0"/>
      <w:marRight w:val="0"/>
      <w:marTop w:val="0"/>
      <w:marBottom w:val="0"/>
      <w:divBdr>
        <w:top w:val="none" w:sz="0" w:space="0" w:color="auto"/>
        <w:left w:val="none" w:sz="0" w:space="0" w:color="auto"/>
        <w:bottom w:val="none" w:sz="0" w:space="0" w:color="auto"/>
        <w:right w:val="none" w:sz="0" w:space="0" w:color="auto"/>
      </w:divBdr>
    </w:div>
    <w:div w:id="897325343">
      <w:bodyDiv w:val="1"/>
      <w:marLeft w:val="0"/>
      <w:marRight w:val="0"/>
      <w:marTop w:val="0"/>
      <w:marBottom w:val="0"/>
      <w:divBdr>
        <w:top w:val="none" w:sz="0" w:space="0" w:color="auto"/>
        <w:left w:val="none" w:sz="0" w:space="0" w:color="auto"/>
        <w:bottom w:val="none" w:sz="0" w:space="0" w:color="auto"/>
        <w:right w:val="none" w:sz="0" w:space="0" w:color="auto"/>
      </w:divBdr>
    </w:div>
    <w:div w:id="938102626">
      <w:bodyDiv w:val="1"/>
      <w:marLeft w:val="0"/>
      <w:marRight w:val="0"/>
      <w:marTop w:val="0"/>
      <w:marBottom w:val="0"/>
      <w:divBdr>
        <w:top w:val="none" w:sz="0" w:space="0" w:color="auto"/>
        <w:left w:val="none" w:sz="0" w:space="0" w:color="auto"/>
        <w:bottom w:val="none" w:sz="0" w:space="0" w:color="auto"/>
        <w:right w:val="none" w:sz="0" w:space="0" w:color="auto"/>
      </w:divBdr>
    </w:div>
    <w:div w:id="1067261053">
      <w:bodyDiv w:val="1"/>
      <w:marLeft w:val="0"/>
      <w:marRight w:val="0"/>
      <w:marTop w:val="0"/>
      <w:marBottom w:val="0"/>
      <w:divBdr>
        <w:top w:val="none" w:sz="0" w:space="0" w:color="auto"/>
        <w:left w:val="none" w:sz="0" w:space="0" w:color="auto"/>
        <w:bottom w:val="none" w:sz="0" w:space="0" w:color="auto"/>
        <w:right w:val="none" w:sz="0" w:space="0" w:color="auto"/>
      </w:divBdr>
    </w:div>
    <w:div w:id="1073434447">
      <w:bodyDiv w:val="1"/>
      <w:marLeft w:val="0"/>
      <w:marRight w:val="0"/>
      <w:marTop w:val="0"/>
      <w:marBottom w:val="0"/>
      <w:divBdr>
        <w:top w:val="none" w:sz="0" w:space="0" w:color="auto"/>
        <w:left w:val="none" w:sz="0" w:space="0" w:color="auto"/>
        <w:bottom w:val="none" w:sz="0" w:space="0" w:color="auto"/>
        <w:right w:val="none" w:sz="0" w:space="0" w:color="auto"/>
      </w:divBdr>
    </w:div>
    <w:div w:id="1203597009">
      <w:bodyDiv w:val="1"/>
      <w:marLeft w:val="0"/>
      <w:marRight w:val="0"/>
      <w:marTop w:val="0"/>
      <w:marBottom w:val="0"/>
      <w:divBdr>
        <w:top w:val="none" w:sz="0" w:space="0" w:color="auto"/>
        <w:left w:val="none" w:sz="0" w:space="0" w:color="auto"/>
        <w:bottom w:val="none" w:sz="0" w:space="0" w:color="auto"/>
        <w:right w:val="none" w:sz="0" w:space="0" w:color="auto"/>
      </w:divBdr>
    </w:div>
    <w:div w:id="1219710063">
      <w:bodyDiv w:val="1"/>
      <w:marLeft w:val="0"/>
      <w:marRight w:val="0"/>
      <w:marTop w:val="0"/>
      <w:marBottom w:val="0"/>
      <w:divBdr>
        <w:top w:val="none" w:sz="0" w:space="0" w:color="auto"/>
        <w:left w:val="none" w:sz="0" w:space="0" w:color="auto"/>
        <w:bottom w:val="none" w:sz="0" w:space="0" w:color="auto"/>
        <w:right w:val="none" w:sz="0" w:space="0" w:color="auto"/>
      </w:divBdr>
    </w:div>
    <w:div w:id="1305280577">
      <w:bodyDiv w:val="1"/>
      <w:marLeft w:val="0"/>
      <w:marRight w:val="0"/>
      <w:marTop w:val="0"/>
      <w:marBottom w:val="0"/>
      <w:divBdr>
        <w:top w:val="none" w:sz="0" w:space="0" w:color="auto"/>
        <w:left w:val="none" w:sz="0" w:space="0" w:color="auto"/>
        <w:bottom w:val="none" w:sz="0" w:space="0" w:color="auto"/>
        <w:right w:val="none" w:sz="0" w:space="0" w:color="auto"/>
      </w:divBdr>
    </w:div>
    <w:div w:id="1318723254">
      <w:bodyDiv w:val="1"/>
      <w:marLeft w:val="0"/>
      <w:marRight w:val="0"/>
      <w:marTop w:val="0"/>
      <w:marBottom w:val="0"/>
      <w:divBdr>
        <w:top w:val="none" w:sz="0" w:space="0" w:color="auto"/>
        <w:left w:val="none" w:sz="0" w:space="0" w:color="auto"/>
        <w:bottom w:val="none" w:sz="0" w:space="0" w:color="auto"/>
        <w:right w:val="none" w:sz="0" w:space="0" w:color="auto"/>
      </w:divBdr>
    </w:div>
    <w:div w:id="1400716473">
      <w:bodyDiv w:val="1"/>
      <w:marLeft w:val="0"/>
      <w:marRight w:val="0"/>
      <w:marTop w:val="0"/>
      <w:marBottom w:val="0"/>
      <w:divBdr>
        <w:top w:val="none" w:sz="0" w:space="0" w:color="auto"/>
        <w:left w:val="none" w:sz="0" w:space="0" w:color="auto"/>
        <w:bottom w:val="none" w:sz="0" w:space="0" w:color="auto"/>
        <w:right w:val="none" w:sz="0" w:space="0" w:color="auto"/>
      </w:divBdr>
    </w:div>
    <w:div w:id="1432624763">
      <w:bodyDiv w:val="1"/>
      <w:marLeft w:val="0"/>
      <w:marRight w:val="0"/>
      <w:marTop w:val="0"/>
      <w:marBottom w:val="0"/>
      <w:divBdr>
        <w:top w:val="none" w:sz="0" w:space="0" w:color="auto"/>
        <w:left w:val="none" w:sz="0" w:space="0" w:color="auto"/>
        <w:bottom w:val="none" w:sz="0" w:space="0" w:color="auto"/>
        <w:right w:val="none" w:sz="0" w:space="0" w:color="auto"/>
      </w:divBdr>
    </w:div>
    <w:div w:id="1514491127">
      <w:bodyDiv w:val="1"/>
      <w:marLeft w:val="0"/>
      <w:marRight w:val="0"/>
      <w:marTop w:val="0"/>
      <w:marBottom w:val="0"/>
      <w:divBdr>
        <w:top w:val="none" w:sz="0" w:space="0" w:color="auto"/>
        <w:left w:val="none" w:sz="0" w:space="0" w:color="auto"/>
        <w:bottom w:val="none" w:sz="0" w:space="0" w:color="auto"/>
        <w:right w:val="none" w:sz="0" w:space="0" w:color="auto"/>
      </w:divBdr>
    </w:div>
    <w:div w:id="1520002208">
      <w:bodyDiv w:val="1"/>
      <w:marLeft w:val="0"/>
      <w:marRight w:val="0"/>
      <w:marTop w:val="0"/>
      <w:marBottom w:val="0"/>
      <w:divBdr>
        <w:top w:val="none" w:sz="0" w:space="0" w:color="auto"/>
        <w:left w:val="none" w:sz="0" w:space="0" w:color="auto"/>
        <w:bottom w:val="none" w:sz="0" w:space="0" w:color="auto"/>
        <w:right w:val="none" w:sz="0" w:space="0" w:color="auto"/>
      </w:divBdr>
    </w:div>
    <w:div w:id="1569922358">
      <w:bodyDiv w:val="1"/>
      <w:marLeft w:val="0"/>
      <w:marRight w:val="0"/>
      <w:marTop w:val="0"/>
      <w:marBottom w:val="0"/>
      <w:divBdr>
        <w:top w:val="none" w:sz="0" w:space="0" w:color="auto"/>
        <w:left w:val="none" w:sz="0" w:space="0" w:color="auto"/>
        <w:bottom w:val="none" w:sz="0" w:space="0" w:color="auto"/>
        <w:right w:val="none" w:sz="0" w:space="0" w:color="auto"/>
      </w:divBdr>
    </w:div>
    <w:div w:id="1605651482">
      <w:bodyDiv w:val="1"/>
      <w:marLeft w:val="0"/>
      <w:marRight w:val="0"/>
      <w:marTop w:val="0"/>
      <w:marBottom w:val="0"/>
      <w:divBdr>
        <w:top w:val="none" w:sz="0" w:space="0" w:color="auto"/>
        <w:left w:val="none" w:sz="0" w:space="0" w:color="auto"/>
        <w:bottom w:val="none" w:sz="0" w:space="0" w:color="auto"/>
        <w:right w:val="none" w:sz="0" w:space="0" w:color="auto"/>
      </w:divBdr>
    </w:div>
    <w:div w:id="1639146973">
      <w:bodyDiv w:val="1"/>
      <w:marLeft w:val="0"/>
      <w:marRight w:val="0"/>
      <w:marTop w:val="0"/>
      <w:marBottom w:val="0"/>
      <w:divBdr>
        <w:top w:val="none" w:sz="0" w:space="0" w:color="auto"/>
        <w:left w:val="none" w:sz="0" w:space="0" w:color="auto"/>
        <w:bottom w:val="none" w:sz="0" w:space="0" w:color="auto"/>
        <w:right w:val="none" w:sz="0" w:space="0" w:color="auto"/>
      </w:divBdr>
    </w:div>
    <w:div w:id="1726182065">
      <w:bodyDiv w:val="1"/>
      <w:marLeft w:val="0"/>
      <w:marRight w:val="0"/>
      <w:marTop w:val="0"/>
      <w:marBottom w:val="0"/>
      <w:divBdr>
        <w:top w:val="none" w:sz="0" w:space="0" w:color="auto"/>
        <w:left w:val="none" w:sz="0" w:space="0" w:color="auto"/>
        <w:bottom w:val="none" w:sz="0" w:space="0" w:color="auto"/>
        <w:right w:val="none" w:sz="0" w:space="0" w:color="auto"/>
      </w:divBdr>
    </w:div>
    <w:div w:id="1757246868">
      <w:bodyDiv w:val="1"/>
      <w:marLeft w:val="0"/>
      <w:marRight w:val="0"/>
      <w:marTop w:val="0"/>
      <w:marBottom w:val="0"/>
      <w:divBdr>
        <w:top w:val="none" w:sz="0" w:space="0" w:color="auto"/>
        <w:left w:val="none" w:sz="0" w:space="0" w:color="auto"/>
        <w:bottom w:val="none" w:sz="0" w:space="0" w:color="auto"/>
        <w:right w:val="none" w:sz="0" w:space="0" w:color="auto"/>
      </w:divBdr>
    </w:div>
    <w:div w:id="1812555058">
      <w:bodyDiv w:val="1"/>
      <w:marLeft w:val="0"/>
      <w:marRight w:val="0"/>
      <w:marTop w:val="0"/>
      <w:marBottom w:val="0"/>
      <w:divBdr>
        <w:top w:val="none" w:sz="0" w:space="0" w:color="auto"/>
        <w:left w:val="none" w:sz="0" w:space="0" w:color="auto"/>
        <w:bottom w:val="none" w:sz="0" w:space="0" w:color="auto"/>
        <w:right w:val="none" w:sz="0" w:space="0" w:color="auto"/>
      </w:divBdr>
    </w:div>
    <w:div w:id="1922517705">
      <w:bodyDiv w:val="1"/>
      <w:marLeft w:val="0"/>
      <w:marRight w:val="0"/>
      <w:marTop w:val="0"/>
      <w:marBottom w:val="0"/>
      <w:divBdr>
        <w:top w:val="none" w:sz="0" w:space="0" w:color="auto"/>
        <w:left w:val="none" w:sz="0" w:space="0" w:color="auto"/>
        <w:bottom w:val="none" w:sz="0" w:space="0" w:color="auto"/>
        <w:right w:val="none" w:sz="0" w:space="0" w:color="auto"/>
      </w:divBdr>
    </w:div>
    <w:div w:id="1962103983">
      <w:bodyDiv w:val="1"/>
      <w:marLeft w:val="0"/>
      <w:marRight w:val="0"/>
      <w:marTop w:val="0"/>
      <w:marBottom w:val="0"/>
      <w:divBdr>
        <w:top w:val="none" w:sz="0" w:space="0" w:color="auto"/>
        <w:left w:val="none" w:sz="0" w:space="0" w:color="auto"/>
        <w:bottom w:val="none" w:sz="0" w:space="0" w:color="auto"/>
        <w:right w:val="none" w:sz="0" w:space="0" w:color="auto"/>
      </w:divBdr>
    </w:div>
    <w:div w:id="1992324168">
      <w:bodyDiv w:val="1"/>
      <w:marLeft w:val="0"/>
      <w:marRight w:val="0"/>
      <w:marTop w:val="0"/>
      <w:marBottom w:val="0"/>
      <w:divBdr>
        <w:top w:val="none" w:sz="0" w:space="0" w:color="auto"/>
        <w:left w:val="none" w:sz="0" w:space="0" w:color="auto"/>
        <w:bottom w:val="none" w:sz="0" w:space="0" w:color="auto"/>
        <w:right w:val="none" w:sz="0" w:space="0" w:color="auto"/>
      </w:divBdr>
    </w:div>
    <w:div w:id="21032109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88"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687D8-7CDF-FA4F-97E3-DE79DA94C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351</Words>
  <Characters>1931</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Essential ingredients in Joint Species Distribution Models: influence on interpretability, explanatory and predictive power</vt:lpstr>
      <vt:lpstr>Essential ingredients in Joint Species Distribution Models: influence on interpretability, explanatory and predictive power</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ingredients in Joint Species Distribution Models: influence on interpretability, explanatory and predictive power</dc:title>
  <dc:creator>Clément Violet;Aurélien Boyé;Mathieu Chevalier;Olivier Gauthier;Jacques Grall;Martin P. Marzloff</dc:creator>
  <cp:keywords/>
  <cp:lastModifiedBy>Clément VIOLET</cp:lastModifiedBy>
  <cp:revision>3</cp:revision>
  <cp:lastPrinted>2023-06-15T14:06:00Z</cp:lastPrinted>
  <dcterms:created xsi:type="dcterms:W3CDTF">2023-10-26T14:44:00Z</dcterms:created>
  <dcterms:modified xsi:type="dcterms:W3CDTF">2023-10-26T14:47:00Z</dcterms:modified>
</cp:coreProperties>
</file>