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objectif-du-modèle"/>
      <w:r>
        <w:t xml:space="preserve">Objectif du modèle</w:t>
      </w:r>
      <w:bookmarkEnd w:id="20"/>
    </w:p>
    <w:p>
      <w:pPr>
        <w:pStyle w:val="FirstParagraph"/>
      </w:pPr>
      <w:r>
        <w:t xml:space="preserve">Lorem ipsum dolor sit amet, consectetur adipiscing elit. Vivamus cursus, mauris non rhoncus vestibulum, est massa hendrerit mauris, id rhoncus erat turpis dignissim ipsum. Aliquam eget fermentum magna. Sed lobortis finibus nibh sit amet cursus. Vestibulum eu leo in enim bibendum sodales id a est. Nam commodo, augue a posuere ultricies, neque tellus euismod sapien, ac aliquet diam elit a purus. Nullam arcu mauris, hendrerit ac neque lacinia, rhoncus congue ex. Suspendisse tempor mattis ante, quis ultrices velit luctus at. Nulla ultrices ultrices dui, vitae interdum augue venenatis ut. Aliquam scelerisque pharetra nunc eget suscipit. Aliquam convallis molestie lectus a tincidunt.</w:t>
      </w:r>
    </w:p>
    <w:p>
      <w:pPr>
        <w:pStyle w:val="Heading1"/>
      </w:pPr>
      <w:bookmarkStart w:id="21" w:name="reproductibilité-de-larticle"/>
      <w:r>
        <w:t xml:space="preserve">Reproductibilité de l’article</w:t>
      </w:r>
      <w:bookmarkEnd w:id="21"/>
    </w:p>
    <w:p>
      <w:pPr>
        <w:pStyle w:val="FirstParagraph"/>
      </w:pPr>
      <w:r>
        <w:t xml:space="preserve">Ut a risus placerat, tempor magna in, efficitur leo. Nunc et tristique diam, vitae commodo nisi. In eu lorem et odio vehicula sagittis malesuada eu dolor. Aenean venenatis dui eget justo suscipit, eu mattis neque rutrum. In finibus suscipit eros, ac bibendum massa iaculis et. Duis sit amet hendrerit lorem, sit amet hendrerit eros. Proin cursus cursus ipsum, et feugiat augue suscipit vitae. Phasellus vitae neque nec lectus viverra pulvinar. Sed eget orci non nunc tempor rutrum ut sagittis nunc. Quisque auctor metus nec leo fermentum, non tincidunt nisl imperdiet.</w:t>
      </w:r>
    </w:p>
    <w:p>
      <w:pPr>
        <w:pStyle w:val="Heading1"/>
      </w:pPr>
      <w:bookmarkStart w:id="22" w:name="modélisation-complémentaire"/>
      <w:r>
        <w:t xml:space="preserve">Modélisation complémentaire</w:t>
      </w:r>
      <w:bookmarkEnd w:id="22"/>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3" w:name="interprétations"/>
      <w:r>
        <w:t xml:space="preserve">Interprétations</w:t>
      </w:r>
      <w:bookmarkEnd w:id="23"/>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4" w:name="synthèse"/>
      <w:r>
        <w:t xml:space="preserve">Synthèse</w:t>
      </w:r>
      <w:bookmarkEnd w:id="24"/>
    </w:p>
    <w:p>
      <w:pPr>
        <w:pStyle w:val="FirstParagraph"/>
      </w:pPr>
      <w:r>
        <w:t xml:space="preserve">Proin eleifend eros eget ante porta, at hendrerit urna pharetra. Duis a lacus condimentum, dignissim lacus et, tincidunt enim. Quisque ac efficitur velit. Sed semper ligula id lacus venenatis hendrerit. Phasellus a nisl id sapien porttitor cursus sed sit amet orci. Praesent blandit feugiat neque ac feugiat. Quisque dictum enim sed velit sodales pellentesque. In sapien ligula, bibendum ac purus vitae, luctus venenatis nisl. Nulla nec posuere velit. Suspendisse ex ex, laoreet ac ante eu, scelerisque tincidunt ipsum. Pellentesque hendrerit vestibulum mollis. Aliquam et neque hendrerit risus sagittis placerat.</w:t>
      </w:r>
    </w:p>
    <w:p>
      <w:pPr>
        <w:pStyle w:val="Heading1"/>
      </w:pPr>
      <w:bookmarkStart w:id="25" w:name="references"/>
      <w:r>
        <w:t xml:space="preserve">References</w:t>
      </w:r>
      <w:bookmarkEnd w:id="2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
  <dc:description>Rapport de l’UE MEPI, d’apèrs l’article intitulé“A dengue model with a dynamic Aedes albopictus vector population” d’après Erickson et al. 2010</dc:description>
  <cp:keywords>MEPI, Rennes 1, Projet</cp:keywords>
  <dcterms:created xsi:type="dcterms:W3CDTF">2019-11-06T14:32:44Z</dcterms:created>
  <dcterms:modified xsi:type="dcterms:W3CDTF">2019-11-06T14:32:44Z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
  </property>
  <property fmtid="{D5CDD505-2E9C-101B-9397-08002B2CF9AE}" pid="4" name="bibliography">
    <vt:lpwstr>references.json</vt:lpwstr>
  </property>
  <property fmtid="{D5CDD505-2E9C-101B-9397-08002B2CF9AE}" pid="5" name="classoption">
    <vt:lpwstr>oneside</vt:lpwstr>
  </property>
  <property fmtid="{D5CDD505-2E9C-101B-9397-08002B2CF9AE}" pid="6" name="creators">
    <vt:lpwstr/>
  </property>
  <property fmtid="{D5CDD505-2E9C-101B-9397-08002B2CF9AE}" pid="7" name="csl">
    <vt:lpwstr>barlock/plab.csl</vt:lpwstr>
  </property>
  <property fmtid="{D5CDD505-2E9C-101B-9397-08002B2CF9AE}" pid="8" name="documentclass">
    <vt:lpwstr>article</vt:lpwstr>
  </property>
  <property fmtid="{D5CDD505-2E9C-101B-9397-08002B2CF9AE}" pid="9" name="fontsize">
    <vt:lpwstr>12pt</vt:lpwstr>
  </property>
  <property fmtid="{D5CDD505-2E9C-101B-9397-08002B2CF9AE}" pid="10" name="geometry">
    <vt:lpwstr/>
  </property>
  <property fmtid="{D5CDD505-2E9C-101B-9397-08002B2CF9AE}" pid="11" name="language">
    <vt:lpwstr>fr</vt:lpwstr>
  </property>
  <property fmtid="{D5CDD505-2E9C-101B-9397-08002B2CF9AE}" pid="12" name="license">
    <vt:lpwstr>CC-BY</vt:lpwstr>
  </property>
  <property fmtid="{D5CDD505-2E9C-101B-9397-08002B2CF9AE}" pid="13" name="mainfont">
    <vt:lpwstr>Lato</vt:lpwstr>
  </property>
  <property fmtid="{D5CDD505-2E9C-101B-9397-08002B2CF9AE}" pid="14" name="mainlang">
    <vt:lpwstr>french</vt:lpwstr>
  </property>
  <property fmtid="{D5CDD505-2E9C-101B-9397-08002B2CF9AE}" pid="15" name="toc">
    <vt:lpwstr>no</vt:lpwstr>
  </property>
  <property fmtid="{D5CDD505-2E9C-101B-9397-08002B2CF9AE}" pid="16" name="upload_type">
    <vt:lpwstr>preprint</vt:lpwstr>
  </property>
</Properties>
</file>