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3ACE" w14:textId="0E94B76D" w:rsidR="00945BCE" w:rsidRDefault="008A078B" w:rsidP="00A212F0">
      <w:pPr>
        <w:pStyle w:val="Titre"/>
        <w:pBdr>
          <w:bottom w:val="single" w:sz="4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LE</w:t>
      </w:r>
      <w:r w:rsidR="00A66413">
        <w:rPr>
          <w:sz w:val="52"/>
          <w:szCs w:val="52"/>
        </w:rPr>
        <w:t>S PARCOURS EDUCATIFS</w:t>
      </w:r>
    </w:p>
    <w:p w14:paraId="4FE15429" w14:textId="77777777" w:rsidR="00A212F0" w:rsidRDefault="00A212F0" w:rsidP="00A212F0"/>
    <w:p w14:paraId="0C156FF7" w14:textId="0C78CCCE" w:rsidR="00A66413" w:rsidRPr="00A66413" w:rsidRDefault="00A66413" w:rsidP="00A66413">
      <w:pPr>
        <w:pStyle w:val="Titre1"/>
        <w:rPr>
          <w:b/>
          <w:bCs/>
          <w:u w:val="single"/>
        </w:rPr>
      </w:pPr>
      <w:r w:rsidRPr="00A66413">
        <w:rPr>
          <w:b/>
          <w:bCs/>
          <w:u w:val="single"/>
        </w:rPr>
        <w:t>PARCOURS CITOYEN</w:t>
      </w:r>
    </w:p>
    <w:p w14:paraId="1E636C5E" w14:textId="5A4F8A80" w:rsidR="00A66413" w:rsidRDefault="00A66413" w:rsidP="00A66413">
      <w:pPr>
        <w:spacing w:after="0"/>
        <w:jc w:val="both"/>
      </w:pPr>
      <w:r>
        <w:t xml:space="preserve">Vivre-ensemble ; insertion sociale et professionnelle ; épanouissement per = climat scolaire </w:t>
      </w:r>
    </w:p>
    <w:p w14:paraId="40266FAA" w14:textId="77777777" w:rsidR="00A66413" w:rsidRDefault="00A66413" w:rsidP="00A66413">
      <w:pPr>
        <w:spacing w:after="0"/>
        <w:jc w:val="both"/>
      </w:pPr>
      <w:r w:rsidRPr="00A66413">
        <w:rPr>
          <w:b/>
          <w:bCs/>
          <w:u w:val="single"/>
        </w:rPr>
        <w:t>Objectifs</w:t>
      </w:r>
      <w:r>
        <w:t xml:space="preserve"> : </w:t>
      </w:r>
    </w:p>
    <w:p w14:paraId="51E29381" w14:textId="4D61FC67" w:rsidR="00A66413" w:rsidRDefault="00A66413" w:rsidP="00A66413">
      <w:pPr>
        <w:pStyle w:val="Paragraphedeliste"/>
        <w:numPr>
          <w:ilvl w:val="0"/>
          <w:numId w:val="23"/>
        </w:numPr>
        <w:spacing w:after="0"/>
        <w:jc w:val="both"/>
      </w:pPr>
      <w:r>
        <w:t>Expliquer les droits, devoirs et responsabilités</w:t>
      </w:r>
    </w:p>
    <w:p w14:paraId="44A9B116" w14:textId="497C8992" w:rsidR="00A66413" w:rsidRDefault="00A66413" w:rsidP="00A66413">
      <w:pPr>
        <w:pStyle w:val="Paragraphedeliste"/>
        <w:numPr>
          <w:ilvl w:val="0"/>
          <w:numId w:val="23"/>
        </w:numPr>
        <w:spacing w:after="0"/>
        <w:jc w:val="both"/>
      </w:pPr>
      <w:r>
        <w:t>Développer l’esprit critique</w:t>
      </w:r>
    </w:p>
    <w:p w14:paraId="7C262BF2" w14:textId="7957CBC2" w:rsidR="00A66413" w:rsidRDefault="00A66413" w:rsidP="00A66413">
      <w:pPr>
        <w:pStyle w:val="Paragraphedeliste"/>
        <w:numPr>
          <w:ilvl w:val="0"/>
          <w:numId w:val="23"/>
        </w:numPr>
        <w:spacing w:after="0"/>
        <w:jc w:val="both"/>
      </w:pPr>
      <w:r>
        <w:t xml:space="preserve">Forger la culture de l’engagement </w:t>
      </w:r>
    </w:p>
    <w:p w14:paraId="451C6432" w14:textId="42C07EEA" w:rsidR="00A66413" w:rsidRDefault="00A66413" w:rsidP="00A66413">
      <w:pPr>
        <w:pStyle w:val="Paragraphedeliste"/>
        <w:numPr>
          <w:ilvl w:val="0"/>
          <w:numId w:val="23"/>
        </w:numPr>
        <w:spacing w:after="0"/>
        <w:jc w:val="both"/>
      </w:pPr>
      <w:r>
        <w:t xml:space="preserve">Transmettre les valeurs de la république </w:t>
      </w:r>
    </w:p>
    <w:p w14:paraId="1EC55A2A" w14:textId="77777777" w:rsidR="00A66413" w:rsidRDefault="00A66413" w:rsidP="00A66413">
      <w:pPr>
        <w:spacing w:after="0"/>
        <w:jc w:val="both"/>
      </w:pPr>
    </w:p>
    <w:p w14:paraId="2D9423F0" w14:textId="0ED6513C" w:rsidR="00A66413" w:rsidRDefault="00A66413" w:rsidP="00A66413">
      <w:pPr>
        <w:spacing w:after="0"/>
        <w:jc w:val="both"/>
      </w:pPr>
      <w:r>
        <w:t xml:space="preserve">EMC + EMI + Réserve citoyenne + semaine de l’engagement et de la démocratie scolaire </w:t>
      </w:r>
    </w:p>
    <w:p w14:paraId="79D28F47" w14:textId="1431ACD0" w:rsidR="00A66413" w:rsidRDefault="00A66413" w:rsidP="00A66413">
      <w:pPr>
        <w:spacing w:after="0"/>
        <w:jc w:val="both"/>
      </w:pPr>
      <w:r w:rsidRPr="00A66413">
        <w:rPr>
          <w:b/>
          <w:bCs/>
        </w:rPr>
        <w:t>Semaine de l’engagement</w:t>
      </w:r>
      <w:r>
        <w:t xml:space="preserve"> </w:t>
      </w:r>
      <w:r>
        <w:sym w:font="Wingdings" w:char="F0E0"/>
      </w:r>
      <w:r>
        <w:t xml:space="preserve"> 3 semaines où les élèves sont sensibilisés à l’engagement dans l’établissement </w:t>
      </w:r>
    </w:p>
    <w:p w14:paraId="628079C8" w14:textId="751E2755" w:rsidR="00A66413" w:rsidRPr="00A66413" w:rsidRDefault="00A66413" w:rsidP="00A66413">
      <w:pPr>
        <w:spacing w:after="0"/>
        <w:jc w:val="both"/>
      </w:pPr>
      <w:r>
        <w:t xml:space="preserve">Au lycée par exemple, avec le référent vie lycéenne qui organise des séances sur l’engagement, fait découvrir aux élèves leurs droits et devoirs, découvrent le fonctionnement des instances, </w:t>
      </w:r>
    </w:p>
    <w:p w14:paraId="57A1657A" w14:textId="2F0CE198" w:rsidR="00A66413" w:rsidRDefault="00A66413" w:rsidP="00A66413">
      <w:pPr>
        <w:spacing w:after="0"/>
        <w:jc w:val="both"/>
      </w:pPr>
      <w:r>
        <w:rPr>
          <w:b/>
          <w:bCs/>
        </w:rPr>
        <w:t xml:space="preserve">Semaine de la démocratie </w:t>
      </w:r>
      <w:r>
        <w:sym w:font="Wingdings" w:char="F0E0"/>
      </w:r>
      <w:r>
        <w:t xml:space="preserve"> les élections ont lieu après les 3 semaines de l’engagement </w:t>
      </w:r>
    </w:p>
    <w:p w14:paraId="752E1B78" w14:textId="77777777" w:rsidR="00A66413" w:rsidRDefault="00A66413" w:rsidP="00A66413">
      <w:pPr>
        <w:spacing w:after="0"/>
        <w:jc w:val="both"/>
      </w:pPr>
    </w:p>
    <w:p w14:paraId="110C6F0D" w14:textId="5E22B95D" w:rsidR="00A66413" w:rsidRDefault="00A66413" w:rsidP="00A66413">
      <w:pPr>
        <w:spacing w:after="0"/>
      </w:pPr>
      <w:r>
        <w:t xml:space="preserve">Développe le sentiment d’appartenance </w:t>
      </w:r>
    </w:p>
    <w:p w14:paraId="1BFE0E71" w14:textId="77777777" w:rsidR="00A66413" w:rsidRDefault="00A66413" w:rsidP="00A66413">
      <w:pPr>
        <w:spacing w:after="0"/>
      </w:pPr>
    </w:p>
    <w:p w14:paraId="04E0C003" w14:textId="4342C2D5" w:rsidR="00A66413" w:rsidRPr="00A66413" w:rsidRDefault="00A66413" w:rsidP="00A66413">
      <w:pPr>
        <w:pStyle w:val="Titre1"/>
        <w:rPr>
          <w:b/>
          <w:bCs/>
          <w:u w:val="single"/>
        </w:rPr>
      </w:pPr>
      <w:r w:rsidRPr="00A66413">
        <w:rPr>
          <w:b/>
          <w:bCs/>
          <w:u w:val="single"/>
        </w:rPr>
        <w:t xml:space="preserve">PARCOURS </w:t>
      </w:r>
      <w:r>
        <w:rPr>
          <w:b/>
          <w:bCs/>
          <w:u w:val="single"/>
        </w:rPr>
        <w:t>SANTE</w:t>
      </w:r>
    </w:p>
    <w:p w14:paraId="579A8665" w14:textId="36B3BD7A" w:rsidR="00A66413" w:rsidRDefault="00A66413" w:rsidP="00A66413">
      <w:pPr>
        <w:spacing w:after="0"/>
        <w:jc w:val="both"/>
      </w:pPr>
      <w:r>
        <w:t xml:space="preserve">Bien-être, sécurité, citoyenneté, responsabilité </w:t>
      </w:r>
    </w:p>
    <w:p w14:paraId="10A9F8B2" w14:textId="03AB9BD3" w:rsidR="002E0CD3" w:rsidRDefault="002E0CD3" w:rsidP="00A66413">
      <w:pPr>
        <w:spacing w:after="0"/>
        <w:jc w:val="both"/>
        <w:rPr>
          <w:i/>
          <w:iCs/>
        </w:rPr>
      </w:pPr>
      <w:r>
        <w:rPr>
          <w:b/>
          <w:bCs/>
        </w:rPr>
        <w:t>Loi PEILLON – 2013</w:t>
      </w:r>
      <w:r>
        <w:t xml:space="preserve"> </w:t>
      </w:r>
      <w:r>
        <w:sym w:font="Wingdings" w:char="F0E0"/>
      </w:r>
      <w:r>
        <w:t xml:space="preserve"> </w:t>
      </w:r>
      <w:r>
        <w:rPr>
          <w:i/>
          <w:iCs/>
        </w:rPr>
        <w:t>Les élèves bénéficient d’actions de prévention et d’information, de visites médicales et de dépistages obligatoires qui constituent leur parcours de santé</w:t>
      </w:r>
    </w:p>
    <w:p w14:paraId="47F3301B" w14:textId="2477B82B" w:rsidR="002E0CD3" w:rsidRDefault="002E0CD3" w:rsidP="00A66413">
      <w:pPr>
        <w:spacing w:after="0"/>
        <w:jc w:val="both"/>
      </w:pPr>
      <w:r>
        <w:rPr>
          <w:b/>
          <w:bCs/>
        </w:rPr>
        <w:t xml:space="preserve">L’éducation </w:t>
      </w:r>
      <w:r>
        <w:t xml:space="preserve"> </w:t>
      </w:r>
      <w:r>
        <w:sym w:font="Wingdings" w:char="F0E0"/>
      </w:r>
      <w:r>
        <w:t xml:space="preserve"> développement de compétences</w:t>
      </w:r>
      <w:r w:rsidR="00AD517D">
        <w:t>, connaissances</w:t>
      </w:r>
    </w:p>
    <w:p w14:paraId="6B5932FA" w14:textId="3E4E5522" w:rsidR="002E0CD3" w:rsidRPr="002E0CD3" w:rsidRDefault="002E0CD3" w:rsidP="00A66413">
      <w:pPr>
        <w:spacing w:after="0"/>
        <w:jc w:val="both"/>
      </w:pPr>
      <w:r>
        <w:rPr>
          <w:b/>
          <w:bCs/>
        </w:rPr>
        <w:t xml:space="preserve">Prévention </w:t>
      </w:r>
      <w:r>
        <w:sym w:font="Wingdings" w:char="F0E0"/>
      </w:r>
      <w:r>
        <w:t xml:space="preserve"> </w:t>
      </w:r>
      <w:r w:rsidR="00703A43">
        <w:t xml:space="preserve">informer et </w:t>
      </w:r>
      <w:r>
        <w:t>limiter les conduites à risques</w:t>
      </w:r>
    </w:p>
    <w:p w14:paraId="61F53B84" w14:textId="26C4553A" w:rsidR="002E0CD3" w:rsidRDefault="002E0CD3" w:rsidP="00A66413">
      <w:pPr>
        <w:spacing w:after="0"/>
        <w:jc w:val="both"/>
      </w:pPr>
      <w:r>
        <w:rPr>
          <w:b/>
          <w:bCs/>
        </w:rPr>
        <w:t xml:space="preserve">Protection </w:t>
      </w:r>
      <w:r>
        <w:sym w:font="Wingdings" w:char="F0E0"/>
      </w:r>
      <w:r>
        <w:t xml:space="preserve"> créer un environnement favorable au bien être et à la santé </w:t>
      </w:r>
    </w:p>
    <w:p w14:paraId="236813EE" w14:textId="77777777" w:rsidR="002E0CD3" w:rsidRDefault="002E0CD3" w:rsidP="00A66413">
      <w:pPr>
        <w:spacing w:after="0"/>
        <w:jc w:val="both"/>
      </w:pPr>
    </w:p>
    <w:p w14:paraId="0BD52DA2" w14:textId="6AFCDD99" w:rsidR="002E0CD3" w:rsidRPr="00A66413" w:rsidRDefault="002E0CD3" w:rsidP="002E0CD3">
      <w:pPr>
        <w:pStyle w:val="Titre1"/>
        <w:rPr>
          <w:b/>
          <w:bCs/>
          <w:u w:val="single"/>
        </w:rPr>
      </w:pPr>
      <w:r w:rsidRPr="00A66413">
        <w:rPr>
          <w:b/>
          <w:bCs/>
          <w:u w:val="single"/>
        </w:rPr>
        <w:t xml:space="preserve">PARCOURS </w:t>
      </w:r>
      <w:r>
        <w:rPr>
          <w:b/>
          <w:bCs/>
          <w:u w:val="single"/>
        </w:rPr>
        <w:t xml:space="preserve">AVENIR </w:t>
      </w:r>
    </w:p>
    <w:p w14:paraId="7B8A831F" w14:textId="74EA6ABF" w:rsidR="002E0CD3" w:rsidRDefault="002E0CD3" w:rsidP="00A66413">
      <w:pPr>
        <w:spacing w:after="0"/>
        <w:jc w:val="both"/>
      </w:pPr>
      <w:r>
        <w:t xml:space="preserve">Insertion sociale et professionnelle ; développement personnel ; réussite scolaire </w:t>
      </w:r>
    </w:p>
    <w:p w14:paraId="15F84B77" w14:textId="6EF2491C" w:rsidR="002E0CD3" w:rsidRDefault="002E0CD3" w:rsidP="00A66413">
      <w:pPr>
        <w:spacing w:after="0"/>
        <w:jc w:val="both"/>
      </w:pPr>
      <w:r>
        <w:rPr>
          <w:b/>
          <w:bCs/>
        </w:rPr>
        <w:t>Loi PEILLON – 2013</w:t>
      </w:r>
      <w:r>
        <w:t> : création du parcours avenir = parcours individuel d’information et de découverte du monde économique et professionnel (institué en 2015)</w:t>
      </w:r>
    </w:p>
    <w:p w14:paraId="6CD61E6F" w14:textId="369B4814" w:rsidR="002E0CD3" w:rsidRDefault="002E0CD3" w:rsidP="002E0CD3">
      <w:pPr>
        <w:pStyle w:val="Paragraphedeliste"/>
        <w:numPr>
          <w:ilvl w:val="0"/>
          <w:numId w:val="24"/>
        </w:numPr>
        <w:spacing w:after="0"/>
        <w:jc w:val="both"/>
      </w:pPr>
      <w:r>
        <w:t xml:space="preserve">Découverte du monde économique et professionnel </w:t>
      </w:r>
    </w:p>
    <w:p w14:paraId="6CDD1568" w14:textId="4929A925" w:rsidR="002E0CD3" w:rsidRDefault="002E0CD3" w:rsidP="002E0CD3">
      <w:pPr>
        <w:pStyle w:val="Paragraphedeliste"/>
        <w:numPr>
          <w:ilvl w:val="0"/>
          <w:numId w:val="24"/>
        </w:numPr>
        <w:spacing w:after="0"/>
        <w:jc w:val="both"/>
      </w:pPr>
      <w:r>
        <w:t xml:space="preserve">Développer le sens de l’initiative et de l’engagement </w:t>
      </w:r>
    </w:p>
    <w:p w14:paraId="7439951B" w14:textId="51F1D2B5" w:rsidR="002E0CD3" w:rsidRDefault="002E0CD3" w:rsidP="002E0CD3">
      <w:pPr>
        <w:pStyle w:val="Paragraphedeliste"/>
        <w:numPr>
          <w:ilvl w:val="0"/>
          <w:numId w:val="24"/>
        </w:numPr>
        <w:spacing w:after="0"/>
        <w:jc w:val="both"/>
      </w:pPr>
      <w:r>
        <w:t xml:space="preserve">Elaborer un projet d’orientation scolaire et professionnel </w:t>
      </w:r>
    </w:p>
    <w:p w14:paraId="07023023" w14:textId="77777777" w:rsidR="002E0CD3" w:rsidRDefault="002E0CD3" w:rsidP="002E0CD3">
      <w:pPr>
        <w:spacing w:after="0"/>
        <w:jc w:val="both"/>
      </w:pPr>
    </w:p>
    <w:p w14:paraId="5FD0AC8D" w14:textId="77777777" w:rsidR="002E0CD3" w:rsidRDefault="002E0CD3" w:rsidP="002E0CD3">
      <w:pPr>
        <w:spacing w:after="0"/>
        <w:jc w:val="both"/>
      </w:pPr>
    </w:p>
    <w:p w14:paraId="2B81CCC9" w14:textId="74F12377" w:rsidR="002E0CD3" w:rsidRPr="00A66413" w:rsidRDefault="002E0CD3" w:rsidP="002E0CD3">
      <w:pPr>
        <w:pStyle w:val="Titre1"/>
        <w:rPr>
          <w:b/>
          <w:bCs/>
          <w:u w:val="single"/>
        </w:rPr>
      </w:pPr>
      <w:r w:rsidRPr="00A66413">
        <w:rPr>
          <w:b/>
          <w:bCs/>
          <w:u w:val="single"/>
        </w:rPr>
        <w:t xml:space="preserve">PARCOURS </w:t>
      </w:r>
      <w:r>
        <w:rPr>
          <w:b/>
          <w:bCs/>
          <w:u w:val="single"/>
        </w:rPr>
        <w:t xml:space="preserve">ART ET CULTURE </w:t>
      </w:r>
    </w:p>
    <w:p w14:paraId="2045A96F" w14:textId="09C5BE5D" w:rsidR="002E0CD3" w:rsidRDefault="002E0CD3" w:rsidP="002E0CD3">
      <w:pPr>
        <w:spacing w:after="0"/>
        <w:jc w:val="both"/>
      </w:pPr>
      <w:r>
        <w:t xml:space="preserve">Favoriser un égal accès à l’art et à la culture à tous les élèves, peu importe leur milieu </w:t>
      </w:r>
    </w:p>
    <w:p w14:paraId="515659D7" w14:textId="3E257F91" w:rsidR="002E0CD3" w:rsidRDefault="002E0CD3" w:rsidP="002E0CD3">
      <w:pPr>
        <w:spacing w:after="0"/>
        <w:jc w:val="both"/>
      </w:pPr>
      <w:r>
        <w:rPr>
          <w:b/>
          <w:bCs/>
        </w:rPr>
        <w:t xml:space="preserve">Objectif </w:t>
      </w:r>
      <w:r>
        <w:sym w:font="Wingdings" w:char="F0E0"/>
      </w:r>
      <w:r>
        <w:t xml:space="preserve"> Mettre en cohérence enseignements et actions éducatives, les relier aux expériences personnelles, les enrichir et les diversifier</w:t>
      </w:r>
    </w:p>
    <w:p w14:paraId="521BA8CD" w14:textId="77777777" w:rsidR="002E0CD3" w:rsidRPr="002E0CD3" w:rsidRDefault="002E0CD3" w:rsidP="002E0CD3">
      <w:pPr>
        <w:spacing w:after="0"/>
        <w:jc w:val="both"/>
      </w:pPr>
    </w:p>
    <w:sectPr w:rsidR="002E0CD3" w:rsidRPr="002E0CD3" w:rsidSect="0000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57FB" w14:textId="77777777" w:rsidR="00626F0D" w:rsidRDefault="00773E75">
      <w:pPr>
        <w:spacing w:after="0" w:line="240" w:lineRule="auto"/>
      </w:pPr>
      <w:r>
        <w:separator/>
      </w:r>
    </w:p>
  </w:endnote>
  <w:endnote w:type="continuationSeparator" w:id="0">
    <w:p w14:paraId="0F4D6142" w14:textId="77777777" w:rsidR="00626F0D" w:rsidRDefault="00773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4ECD" w14:textId="77777777" w:rsidR="00626F0D" w:rsidRDefault="00773E75">
      <w:pPr>
        <w:spacing w:after="0" w:line="240" w:lineRule="auto"/>
      </w:pPr>
      <w:r>
        <w:separator/>
      </w:r>
    </w:p>
  </w:footnote>
  <w:footnote w:type="continuationSeparator" w:id="0">
    <w:p w14:paraId="16039B79" w14:textId="77777777" w:rsidR="00626F0D" w:rsidRDefault="00773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E56"/>
    <w:multiLevelType w:val="hybridMultilevel"/>
    <w:tmpl w:val="70E22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0D8E"/>
    <w:multiLevelType w:val="hybridMultilevel"/>
    <w:tmpl w:val="DB04A8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D12EE"/>
    <w:multiLevelType w:val="hybridMultilevel"/>
    <w:tmpl w:val="D97275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D3C32"/>
    <w:multiLevelType w:val="hybridMultilevel"/>
    <w:tmpl w:val="0A023B1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66DEA"/>
    <w:multiLevelType w:val="hybridMultilevel"/>
    <w:tmpl w:val="43384E2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B1C20F5C">
      <w:start w:val="2"/>
      <w:numFmt w:val="bullet"/>
      <w:lvlText w:val="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B4273F"/>
    <w:multiLevelType w:val="hybridMultilevel"/>
    <w:tmpl w:val="B8087D5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607AED"/>
    <w:multiLevelType w:val="hybridMultilevel"/>
    <w:tmpl w:val="424013C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C4A4F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E758C"/>
    <w:multiLevelType w:val="hybridMultilevel"/>
    <w:tmpl w:val="70B2D0F8"/>
    <w:lvl w:ilvl="0" w:tplc="4CDC22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304FC7"/>
    <w:multiLevelType w:val="multilevel"/>
    <w:tmpl w:val="7A7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068A7"/>
    <w:multiLevelType w:val="hybridMultilevel"/>
    <w:tmpl w:val="55AC04B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F22B18"/>
    <w:multiLevelType w:val="hybridMultilevel"/>
    <w:tmpl w:val="DA46275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630F8"/>
    <w:multiLevelType w:val="hybridMultilevel"/>
    <w:tmpl w:val="A5B2381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C10282"/>
    <w:multiLevelType w:val="hybridMultilevel"/>
    <w:tmpl w:val="E65636CE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F571C33"/>
    <w:multiLevelType w:val="hybridMultilevel"/>
    <w:tmpl w:val="16F644B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886B0B"/>
    <w:multiLevelType w:val="hybridMultilevel"/>
    <w:tmpl w:val="920099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93839"/>
    <w:multiLevelType w:val="hybridMultilevel"/>
    <w:tmpl w:val="D9F08796"/>
    <w:lvl w:ilvl="0" w:tplc="637C1A2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22971"/>
    <w:multiLevelType w:val="hybridMultilevel"/>
    <w:tmpl w:val="70E227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5238B"/>
    <w:multiLevelType w:val="hybridMultilevel"/>
    <w:tmpl w:val="6796710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E10697"/>
    <w:multiLevelType w:val="hybridMultilevel"/>
    <w:tmpl w:val="F7C4C8B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C7DD0"/>
    <w:multiLevelType w:val="hybridMultilevel"/>
    <w:tmpl w:val="41C8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E3327"/>
    <w:multiLevelType w:val="hybridMultilevel"/>
    <w:tmpl w:val="540E30E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8F406B"/>
    <w:multiLevelType w:val="hybridMultilevel"/>
    <w:tmpl w:val="6F4054D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8D147B"/>
    <w:multiLevelType w:val="hybridMultilevel"/>
    <w:tmpl w:val="41C82C10"/>
    <w:lvl w:ilvl="0" w:tplc="A9522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979E0"/>
    <w:multiLevelType w:val="hybridMultilevel"/>
    <w:tmpl w:val="757473A4"/>
    <w:lvl w:ilvl="0" w:tplc="984ADB08">
      <w:start w:val="2"/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25386238">
    <w:abstractNumId w:val="7"/>
  </w:num>
  <w:num w:numId="2" w16cid:durableId="226496631">
    <w:abstractNumId w:val="22"/>
  </w:num>
  <w:num w:numId="3" w16cid:durableId="2056737326">
    <w:abstractNumId w:val="19"/>
  </w:num>
  <w:num w:numId="4" w16cid:durableId="1047608669">
    <w:abstractNumId w:val="17"/>
  </w:num>
  <w:num w:numId="5" w16cid:durableId="973365297">
    <w:abstractNumId w:val="4"/>
  </w:num>
  <w:num w:numId="6" w16cid:durableId="67115142">
    <w:abstractNumId w:val="23"/>
  </w:num>
  <w:num w:numId="7" w16cid:durableId="206989106">
    <w:abstractNumId w:val="16"/>
  </w:num>
  <w:num w:numId="8" w16cid:durableId="151608298">
    <w:abstractNumId w:val="20"/>
  </w:num>
  <w:num w:numId="9" w16cid:durableId="716121427">
    <w:abstractNumId w:val="0"/>
  </w:num>
  <w:num w:numId="10" w16cid:durableId="1986547844">
    <w:abstractNumId w:val="6"/>
  </w:num>
  <w:num w:numId="11" w16cid:durableId="2097821943">
    <w:abstractNumId w:val="9"/>
  </w:num>
  <w:num w:numId="12" w16cid:durableId="447623555">
    <w:abstractNumId w:val="8"/>
  </w:num>
  <w:num w:numId="13" w16cid:durableId="1942487119">
    <w:abstractNumId w:val="15"/>
  </w:num>
  <w:num w:numId="14" w16cid:durableId="1618560277">
    <w:abstractNumId w:val="5"/>
  </w:num>
  <w:num w:numId="15" w16cid:durableId="2133743633">
    <w:abstractNumId w:val="18"/>
  </w:num>
  <w:num w:numId="16" w16cid:durableId="1596012812">
    <w:abstractNumId w:val="12"/>
  </w:num>
  <w:num w:numId="17" w16cid:durableId="423108635">
    <w:abstractNumId w:val="21"/>
  </w:num>
  <w:num w:numId="18" w16cid:durableId="1675719877">
    <w:abstractNumId w:val="3"/>
  </w:num>
  <w:num w:numId="19" w16cid:durableId="780224023">
    <w:abstractNumId w:val="10"/>
  </w:num>
  <w:num w:numId="20" w16cid:durableId="861631212">
    <w:abstractNumId w:val="1"/>
  </w:num>
  <w:num w:numId="21" w16cid:durableId="592512167">
    <w:abstractNumId w:val="11"/>
  </w:num>
  <w:num w:numId="22" w16cid:durableId="436681933">
    <w:abstractNumId w:val="13"/>
  </w:num>
  <w:num w:numId="23" w16cid:durableId="1138231090">
    <w:abstractNumId w:val="14"/>
  </w:num>
  <w:num w:numId="24" w16cid:durableId="1492482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CE"/>
    <w:rsid w:val="00006AAC"/>
    <w:rsid w:val="00092392"/>
    <w:rsid w:val="00100307"/>
    <w:rsid w:val="0010548C"/>
    <w:rsid w:val="001077BC"/>
    <w:rsid w:val="0015103A"/>
    <w:rsid w:val="00197141"/>
    <w:rsid w:val="001A477B"/>
    <w:rsid w:val="001B1EAE"/>
    <w:rsid w:val="001C3DA7"/>
    <w:rsid w:val="001E1691"/>
    <w:rsid w:val="001E22E1"/>
    <w:rsid w:val="001F4BA6"/>
    <w:rsid w:val="0020048F"/>
    <w:rsid w:val="00217A3B"/>
    <w:rsid w:val="00287DC6"/>
    <w:rsid w:val="002A4378"/>
    <w:rsid w:val="002E0CD3"/>
    <w:rsid w:val="003E0B36"/>
    <w:rsid w:val="003E5847"/>
    <w:rsid w:val="004154FF"/>
    <w:rsid w:val="004646D8"/>
    <w:rsid w:val="00482214"/>
    <w:rsid w:val="00532BDB"/>
    <w:rsid w:val="005C37D1"/>
    <w:rsid w:val="005D5EF1"/>
    <w:rsid w:val="00626F0D"/>
    <w:rsid w:val="00636314"/>
    <w:rsid w:val="006E6EFE"/>
    <w:rsid w:val="00703A43"/>
    <w:rsid w:val="00772322"/>
    <w:rsid w:val="00773E75"/>
    <w:rsid w:val="00790E26"/>
    <w:rsid w:val="007C751D"/>
    <w:rsid w:val="007D0FD6"/>
    <w:rsid w:val="00802E1E"/>
    <w:rsid w:val="008103AD"/>
    <w:rsid w:val="00861081"/>
    <w:rsid w:val="008724BB"/>
    <w:rsid w:val="008A078B"/>
    <w:rsid w:val="008C69F4"/>
    <w:rsid w:val="008D7D06"/>
    <w:rsid w:val="00945BCE"/>
    <w:rsid w:val="00974F88"/>
    <w:rsid w:val="009D68DF"/>
    <w:rsid w:val="009D7F2A"/>
    <w:rsid w:val="00A212F0"/>
    <w:rsid w:val="00A66413"/>
    <w:rsid w:val="00AD517D"/>
    <w:rsid w:val="00AF7019"/>
    <w:rsid w:val="00B37CE2"/>
    <w:rsid w:val="00B474E2"/>
    <w:rsid w:val="00B5617F"/>
    <w:rsid w:val="00B60720"/>
    <w:rsid w:val="00B81897"/>
    <w:rsid w:val="00BC1D7D"/>
    <w:rsid w:val="00BE0A66"/>
    <w:rsid w:val="00C03312"/>
    <w:rsid w:val="00C20D6C"/>
    <w:rsid w:val="00C54608"/>
    <w:rsid w:val="00CD4F78"/>
    <w:rsid w:val="00D0043C"/>
    <w:rsid w:val="00D44A1D"/>
    <w:rsid w:val="00DA1F16"/>
    <w:rsid w:val="00DC54EB"/>
    <w:rsid w:val="00E729E4"/>
    <w:rsid w:val="00E801D1"/>
    <w:rsid w:val="00ED124E"/>
    <w:rsid w:val="00ED1811"/>
    <w:rsid w:val="00F8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6EBDE19"/>
  <w15:chartTrackingRefBased/>
  <w15:docId w15:val="{6DF49A82-BB77-4AF0-9E7D-3FE9A3A0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4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5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45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45B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A4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C0331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C20D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Paragraphedeliste1">
    <w:name w:val="Paragraphe de liste1"/>
    <w:rsid w:val="00287DC6"/>
    <w:pPr>
      <w:spacing w:after="200" w:line="276" w:lineRule="auto"/>
      <w:ind w:left="720"/>
    </w:pPr>
    <w:rPr>
      <w:rFonts w:ascii="Lucida Grande" w:eastAsia="Times New Roman" w:hAnsi="Lucida Grande" w:cs="Times New Roman"/>
      <w:color w:val="000000"/>
      <w:kern w:val="0"/>
      <w:szCs w:val="20"/>
      <w:lang w:eastAsia="fr-FR"/>
      <w14:ligatures w14:val="none"/>
    </w:rPr>
  </w:style>
  <w:style w:type="paragraph" w:styleId="En-tte">
    <w:name w:val="header"/>
    <w:basedOn w:val="Normal"/>
    <w:link w:val="En-tteCar"/>
    <w:unhideWhenUsed/>
    <w:rsid w:val="00287DC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En-tteCar">
    <w:name w:val="En-tête Car"/>
    <w:basedOn w:val="Policepardfaut"/>
    <w:link w:val="En-tte"/>
    <w:rsid w:val="00287DC6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06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AAC"/>
  </w:style>
  <w:style w:type="character" w:styleId="Lienhypertexte">
    <w:name w:val="Hyperlink"/>
    <w:basedOn w:val="Policepardfaut"/>
    <w:uiPriority w:val="99"/>
    <w:semiHidden/>
    <w:unhideWhenUsed/>
    <w:rsid w:val="00DC5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Schoenecker</dc:creator>
  <cp:keywords/>
  <dc:description/>
  <cp:lastModifiedBy>Laura Schoenecker</cp:lastModifiedBy>
  <cp:revision>50</cp:revision>
  <dcterms:created xsi:type="dcterms:W3CDTF">2023-04-28T11:41:00Z</dcterms:created>
  <dcterms:modified xsi:type="dcterms:W3CDTF">2023-06-20T13:16:00Z</dcterms:modified>
</cp:coreProperties>
</file>