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Poppins" w:cs="Poppins" w:eastAsia="Poppins" w:hAnsi="Poppins"/>
          <w:b/>
          <w:bCs/>
          <w:color w:val="0066FF"/>
          <w:sz w:val="18"/>
          <w:szCs w:val="18"/>
        </w:rPr>
        <w:t xml:space="preserve">JEWELL PROJECTS</w:t>
      </w:r>
    </w:p>
    <w:p>
      <w:pPr>
        <w:spacing w:after="240"/>
      </w:pPr>
      <w:r>
        <w:rPr>
          <w:rFonts w:ascii="Poppins" w:cs="Poppins" w:eastAsia="Poppins" w:hAnsi="Poppins"/>
          <w:b/>
          <w:bCs/>
          <w:color w:val="0066FF"/>
          <w:sz w:val="48"/>
          <w:szCs w:val="48"/>
        </w:rPr>
        <w:t xml:space="preserve">Engagement Proposal – The Adam Hall Operating System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ENGAGEMENT</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Adam Hall Buy My Car – 3D Process engagement</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STATUS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Proposal v01 – for Adam's review and sign-off</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AUDIENCE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Client – Adam Hall</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DATE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15 July 2026</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SUPERSEDES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n/a – builds on the proposal presented 14 July 2026</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PREPARED BY</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Jewell Projects</w:t>
            </w:r>
          </w:p>
        </w:tc>
      </w:tr>
    </w:tbl>
    <w:p>
      <w:pPr>
        <w:pBdr>
          <w:bottom w:val="single" w:color="000000" w:sz="6" w:space="1"/>
        </w:pBdr>
        <w:spacing w:after="240" w:before="120"/>
      </w:pPr>
      <w:r>
        <w:rPr>
          <w:rFonts w:ascii="Poppins" w:cs="Poppins" w:eastAsia="Poppins" w:hAnsi="Poppins"/>
          <w:sz w:val="2"/>
          <w:szCs w:val="2"/>
        </w:rPr>
        <w:t xml:space="preserve"/>
      </w:r>
    </w:p>
    <w:p>
      <w:pPr>
        <w:spacing w:after="120" w:before="240"/>
      </w:pPr>
      <w:r>
        <w:rPr>
          <w:rFonts w:ascii="Poppins" w:cs="Poppins" w:eastAsia="Poppins" w:hAnsi="Poppins"/>
          <w:b/>
          <w:bCs/>
          <w:color w:val="0066FF"/>
          <w:sz w:val="28"/>
          <w:szCs w:val="28"/>
        </w:rPr>
        <w:t xml:space="preserve">Purpose</w:t>
      </w:r>
    </w:p>
    <w:p>
      <w:pPr>
        <w:spacing w:after="120" w:line="360" w:lineRule="auto"/>
      </w:pPr>
      <w:r>
        <w:rPr>
          <w:rFonts w:ascii="Poppins" w:cs="Poppins" w:eastAsia="Poppins" w:hAnsi="Poppins"/>
          <w:b w:val="false"/>
          <w:bCs w:val="false"/>
          <w:color w:val="000000"/>
          <w:sz w:val="22"/>
          <w:szCs w:val="22"/>
        </w:rPr>
        <w:t xml:space="preserve">This proposal sets out how Jewell Projects works with you to document the Adam Hall Buy My Car operating system, then use it to grow the business toward $7M and beyond. It puts on paper the direction we agreed in our session on 15 July. It covers three stages, what each delivers, and what it costs. Nothing here commits you past Stage 1.</w:t>
      </w:r>
    </w:p>
    <w:p>
      <w:pPr>
        <w:spacing w:after="120" w:before="240"/>
      </w:pPr>
      <w:r>
        <w:rPr>
          <w:rFonts w:ascii="Poppins" w:cs="Poppins" w:eastAsia="Poppins" w:hAnsi="Poppins"/>
          <w:b/>
          <w:bCs/>
          <w:color w:val="0066FF"/>
          <w:sz w:val="28"/>
          <w:szCs w:val="28"/>
        </w:rPr>
        <w:t xml:space="preserve">The Situation</w:t>
      </w:r>
    </w:p>
    <w:p>
      <w:pPr>
        <w:spacing w:after="120" w:line="360" w:lineRule="auto"/>
      </w:pPr>
      <w:r>
        <w:rPr>
          <w:rFonts w:ascii="Poppins" w:cs="Poppins" w:eastAsia="Poppins" w:hAnsi="Poppins"/>
          <w:b w:val="false"/>
          <w:bCs w:val="false"/>
          <w:color w:val="000000"/>
          <w:sz w:val="22"/>
          <w:szCs w:val="22"/>
        </w:rPr>
        <w:t xml:space="preserve">Adam Hall Buy My Car does roughly $5M a year, buying and selling around 25 cars a month – about 90% retail, 10% wholesale – at an average retail gross of $4,200 a car. Most of your customers are 60 to 75 and older. They come to you because they trust you before they trust the price.</w:t>
      </w:r>
    </w:p>
    <w:p>
      <w:pPr>
        <w:spacing w:after="120" w:line="360" w:lineRule="auto"/>
      </w:pPr>
      <w:r>
        <w:rPr>
          <w:rFonts w:ascii="Poppins" w:cs="Poppins" w:eastAsia="Poppins" w:hAnsi="Poppins"/>
          <w:b w:val="false"/>
          <w:bCs w:val="false"/>
          <w:color w:val="000000"/>
          <w:sz w:val="22"/>
          <w:szCs w:val="22"/>
        </w:rPr>
        <w:t xml:space="preserve">That trust is built on judgement that lives in one place: your head. How you value a car in thirty seconds. When you say yes and when you say no. How you calm a nervous seller. How you handle the money and the paperwork so nothing goes wrong. None of that is written down.</w:t>
      </w:r>
    </w:p>
    <w:p>
      <w:pPr>
        <w:spacing w:after="120" w:line="360" w:lineRule="auto"/>
      </w:pPr>
      <w:r>
        <w:rPr>
          <w:rFonts w:ascii="Poppins" w:cs="Poppins" w:eastAsia="Poppins" w:hAnsi="Poppins"/>
          <w:b w:val="false"/>
          <w:bCs w:val="false"/>
          <w:color w:val="000000"/>
          <w:sz w:val="22"/>
          <w:szCs w:val="22"/>
        </w:rPr>
        <w:t xml:space="preserve">That is the constraint on the business today. Undocumented, you cannot hire into it with confidence, cannot scale past where you are now, and cannot sell it – because there is nothing to sell except you. The north star is Cars For Us: started in 2019, built to $500M, sold to Toyota for $120M. You already want that outcome. This proposal closes the gap between here and there.</w:t>
      </w:r>
    </w:p>
    <w:p>
      <w:pPr>
        <w:spacing w:after="120" w:before="240"/>
      </w:pPr>
      <w:r>
        <w:rPr>
          <w:rFonts w:ascii="Poppins" w:cs="Poppins" w:eastAsia="Poppins" w:hAnsi="Poppins"/>
          <w:b/>
          <w:bCs/>
          <w:color w:val="0066FF"/>
          <w:sz w:val="28"/>
          <w:szCs w:val="28"/>
        </w:rPr>
        <w:t xml:space="preserve">The Engagement at a Glance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Stage</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What happens</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What Adam gets</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Investment</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1 – Discover: The CORE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Live sessions working through the 22 CORE questions with you, answers captured word for word</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 completed 3D Process Summary – one page per phase, the validated view of the business and the plan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$5,000, credited in full if you proceed</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2 – Design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Strategy through to a full Sales, Marketing, Brand and Activation Plan, a brand book revamp, a website sitemap and build plan, a CRM and input tool, and the Operating System portal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 clear plan for how the business runs and grows, plus the tools to run it on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Quoted at Gate 1, $5,000 credited</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3 – Deploy: In-Market Activation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plan goes live – marketing running always-on, the operating system live in the team, monthly rhythm and reporting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 business that runs on documented judgement, not just on you</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Monthly recurring, quoted at Gate 2</w:t>
            </w:r>
          </w:p>
        </w:tc>
      </w:tr>
    </w:tbl>
    <w:p>
      <w:pPr>
        <w:spacing w:after="120"/>
      </w:pPr>
    </w:p>
    <w:p>
      <w:pPr>
        <w:spacing w:after="120" w:before="240"/>
      </w:pPr>
      <w:r>
        <w:rPr>
          <w:rFonts w:ascii="Poppins" w:cs="Poppins" w:eastAsia="Poppins" w:hAnsi="Poppins"/>
          <w:b/>
          <w:bCs/>
          <w:color w:val="0066FF"/>
          <w:sz w:val="28"/>
          <w:szCs w:val="28"/>
        </w:rPr>
        <w:t xml:space="preserve">Stage 1 – Discover: The CORE</w:t>
      </w:r>
    </w:p>
    <w:p>
      <w:pPr>
        <w:spacing w:after="120" w:line="360" w:lineRule="auto"/>
      </w:pPr>
      <w:r>
        <w:rPr>
          <w:rFonts w:ascii="Poppins" w:cs="Poppins" w:eastAsia="Poppins" w:hAnsi="Poppins"/>
          <w:b w:val="false"/>
          <w:bCs w:val="false"/>
          <w:color w:val="000000"/>
          <w:sz w:val="22"/>
          <w:szCs w:val="22"/>
        </w:rPr>
        <w:t xml:space="preserve">Stage 1 is the CORE – 22 questions, CQ01 to CQ22, worked through with you in live sessions, two a week while Clent is in the country. We are not here to impress you with technology. We are here to get what is in your head onto paper: how you qualify a lead, how you read a car, how you read a person, what makes you walk away from a deal, how you close, how you ask for a referral. Where you say "I just know," we slow down and ask what you actually saw or heard.</w:t>
      </w:r>
    </w:p>
    <w:p>
      <w:pPr>
        <w:spacing w:after="120" w:line="360" w:lineRule="auto"/>
      </w:pPr>
      <w:r>
        <w:rPr>
          <w:rFonts w:ascii="Poppins" w:cs="Poppins" w:eastAsia="Poppins" w:hAnsi="Poppins"/>
          <w:b w:val="false"/>
          <w:bCs w:val="false"/>
          <w:color w:val="000000"/>
          <w:sz w:val="22"/>
          <w:szCs w:val="22"/>
        </w:rPr>
        <w:t xml:space="preserve">The draft 3D documents – Discover synthesis, Design strategy, Deploy playbook, and the 3D Summary – are already written, waiting on your answers to lock them in. Most sessions run quietly, one question at a time, so you stay focused on the conversation, not a screen. When something needs to be locked down properly, we work through it in full – what we learned, where it sits in the workflow, what's a human trust moment versus what can be automated, and what needs building next.</w:t>
      </w:r>
    </w:p>
    <w:p>
      <w:pPr>
        <w:spacing w:after="120" w:line="360" w:lineRule="auto"/>
      </w:pPr>
      <w:r>
        <w:rPr>
          <w:rFonts w:ascii="Poppins" w:cs="Poppins" w:eastAsia="Poppins" w:hAnsi="Poppins"/>
          <w:b w:val="false"/>
          <w:bCs w:val="false"/>
          <w:color w:val="000000"/>
          <w:sz w:val="22"/>
          <w:szCs w:val="22"/>
        </w:rPr>
        <w:t xml:space="preserve">Anything touching money, customer identity, finance owing, ownership, rego transfer or settlement paperwork is treated as high-control. We do not guess at this. We confirm it with you directly, every time.</w:t>
      </w:r>
    </w:p>
    <w:p>
      <w:pPr>
        <w:spacing w:after="120" w:line="360" w:lineRule="auto"/>
      </w:pPr>
      <w:r>
        <w:rPr>
          <w:rFonts w:ascii="Poppins" w:cs="Poppins" w:eastAsia="Poppins" w:hAnsi="Poppins"/>
          <w:b w:val="false"/>
          <w:bCs w:val="false"/>
          <w:color w:val="000000"/>
          <w:sz w:val="22"/>
          <w:szCs w:val="22"/>
        </w:rPr>
        <w:t xml:space="preserve">The output is your 3D Process Summary – a completed, one-page-per-phase view of the business and the plan to grow it. Stage 1 is $5,000, credited in full against the rest of the project if you go on. It closes at Gate 1, where you decide whether to proceed.</w:t>
      </w:r>
    </w:p>
    <w:p>
      <w:pPr>
        <w:spacing w:after="120" w:before="240"/>
      </w:pPr>
      <w:r>
        <w:rPr>
          <w:rFonts w:ascii="Poppins" w:cs="Poppins" w:eastAsia="Poppins" w:hAnsi="Poppins"/>
          <w:b/>
          <w:bCs/>
          <w:color w:val="0066FF"/>
          <w:sz w:val="28"/>
          <w:szCs w:val="28"/>
        </w:rPr>
        <w:t xml:space="preserve">Stage 2 – Design</w:t>
      </w:r>
    </w:p>
    <w:p>
      <w:pPr>
        <w:spacing w:after="120" w:line="360" w:lineRule="auto"/>
      </w:pPr>
      <w:r>
        <w:rPr>
          <w:rFonts w:ascii="Poppins" w:cs="Poppins" w:eastAsia="Poppins" w:hAnsi="Poppins"/>
          <w:b w:val="false"/>
          <w:bCs w:val="false"/>
          <w:color w:val="000000"/>
          <w:sz w:val="22"/>
          <w:szCs w:val="22"/>
        </w:rPr>
        <w:t xml:space="preserve">Stage 2 turns the CORE into a working strategy – through to a full Sales, Marketing, Brand and Activation Plan: how you find customers, convert them, keep them, and how the brand carries the trust you've built.</w:t>
      </w:r>
    </w:p>
    <w:p>
      <w:pPr>
        <w:spacing w:after="120" w:line="360" w:lineRule="auto"/>
      </w:pPr>
      <w:r>
        <w:rPr>
          <w:rFonts w:ascii="Poppins" w:cs="Poppins" w:eastAsia="Poppins" w:hAnsi="Poppins"/>
          <w:b w:val="false"/>
          <w:bCs w:val="false"/>
          <w:color w:val="000000"/>
          <w:sz w:val="22"/>
          <w:szCs w:val="22"/>
        </w:rPr>
        <w:t xml:space="preserve">Alongside the strategy, Stage 2 delivers four things:</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revamp of your brand book, so the business looks and sounds like the trusted, straight-talking buyer your customers already know.</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website sitemap and build plan – the blueprint for the site, not the site itself.</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CRM and input tool that captures a vehicle's details at the point of contact and feeds them straight into an inventory management system and the website. The model is the Jewell inspection and input tool (working reference build, https://claude-loving-dirac-zpzxu2.jewelltyres.pages.dev/inspection), built for Jewell Tyres to capture detailed condition data in the field and turn it into a shareable customer report.</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Adam Hall Operating System portal – the online home of everything we document, where your team finds the SOPs, scripts and rules, kept current by JewellAI as new judgement gets captured.</w:t>
      </w:r>
    </w:p>
    <w:p>
      <w:pPr>
        <w:spacing w:after="40"/>
      </w:pPr>
    </w:p>
    <w:p>
      <w:pPr>
        <w:spacing w:after="120" w:line="360" w:lineRule="auto"/>
      </w:pPr>
      <w:r>
        <w:rPr>
          <w:rFonts w:ascii="Poppins" w:cs="Poppins" w:eastAsia="Poppins" w:hAnsi="Poppins"/>
          <w:b w:val="false"/>
          <w:bCs w:val="false"/>
          <w:color w:val="000000"/>
          <w:sz w:val="22"/>
          <w:szCs w:val="22"/>
        </w:rPr>
        <w:t xml:space="preserve">To be plain: the website build itself is not in Stage 2. What you need is an online retail marketplace to sell your cars, and that is a bigger job. It gets scoped and priced separately, once the sitemap and build plan exist to scope it against.</w:t>
      </w:r>
    </w:p>
    <w:p>
      <w:pPr>
        <w:spacing w:after="120" w:line="360" w:lineRule="auto"/>
      </w:pPr>
      <w:r>
        <w:rPr>
          <w:rFonts w:ascii="Poppins" w:cs="Poppins" w:eastAsia="Poppins" w:hAnsi="Poppins"/>
          <w:b w:val="false"/>
          <w:bCs w:val="false"/>
          <w:color w:val="000000"/>
          <w:sz w:val="22"/>
          <w:szCs w:val="22"/>
        </w:rPr>
        <w:t xml:space="preserve">Stage 2 is quoted at Gate 1, once Stage 1 is signed off, with the $5,000 from Stage 1 credited against it. It closes at Gate 2.</w:t>
      </w:r>
    </w:p>
    <w:p>
      <w:pPr>
        <w:spacing w:after="120" w:before="240"/>
      </w:pPr>
      <w:r>
        <w:rPr>
          <w:rFonts w:ascii="Poppins" w:cs="Poppins" w:eastAsia="Poppins" w:hAnsi="Poppins"/>
          <w:b/>
          <w:bCs/>
          <w:color w:val="0066FF"/>
          <w:sz w:val="28"/>
          <w:szCs w:val="28"/>
        </w:rPr>
        <w:t xml:space="preserve">Stage 3 – Deploy: In-Market Activation</w:t>
      </w:r>
    </w:p>
    <w:p>
      <w:pPr>
        <w:spacing w:after="120" w:line="360" w:lineRule="auto"/>
      </w:pPr>
      <w:r>
        <w:rPr>
          <w:rFonts w:ascii="Poppins" w:cs="Poppins" w:eastAsia="Poppins" w:hAnsi="Poppins"/>
          <w:b w:val="false"/>
          <w:bCs w:val="false"/>
          <w:color w:val="000000"/>
          <w:sz w:val="22"/>
          <w:szCs w:val="22"/>
        </w:rPr>
        <w:t xml:space="preserve">Stage 3 puts the plan to work. This is a monthly recurring engagement, not a one-off project – a documented operating system only earns its keep if it runs.</w:t>
      </w:r>
    </w:p>
    <w:p>
      <w:pPr>
        <w:spacing w:after="120" w:line="360" w:lineRule="auto"/>
      </w:pPr>
      <w:r>
        <w:rPr>
          <w:rFonts w:ascii="Poppins" w:cs="Poppins" w:eastAsia="Poppins" w:hAnsi="Poppins"/>
          <w:b w:val="false"/>
          <w:bCs w:val="false"/>
          <w:color w:val="000000"/>
          <w:sz w:val="22"/>
          <w:szCs w:val="22"/>
        </w:rPr>
        <w:t xml:space="preserve">Three things happen every month: marketing runs always-on through Maxxim, our engine for keeping campaigns and content moving without you managing it day to day; the operating system built in Stages 1 and 2 goes live in your team, so the judgement we captured starts showing up in how they work; and there's a monthly rhythm of activity, reporting and review, with a deeper quarterly review to check progress toward $7M and beyond.</w:t>
      </w:r>
    </w:p>
    <w:p>
      <w:pPr>
        <w:spacing w:after="120" w:line="360" w:lineRule="auto"/>
      </w:pPr>
      <w:r>
        <w:rPr>
          <w:rFonts w:ascii="Poppins" w:cs="Poppins" w:eastAsia="Poppins" w:hAnsi="Poppins"/>
          <w:b w:val="false"/>
          <w:bCs w:val="false"/>
          <w:color w:val="000000"/>
          <w:sz w:val="22"/>
          <w:szCs w:val="22"/>
        </w:rPr>
        <w:t xml:space="preserve">Stage 3 is priced as a monthly recurring engagement, quoted at Gate 2 once Stage 2 is signed off.</w:t>
      </w:r>
    </w:p>
    <w:p>
      <w:pPr>
        <w:spacing w:after="120" w:before="240"/>
      </w:pPr>
      <w:r>
        <w:rPr>
          <w:rFonts w:ascii="Poppins" w:cs="Poppins" w:eastAsia="Poppins" w:hAnsi="Poppins"/>
          <w:b/>
          <w:bCs/>
          <w:color w:val="0066FF"/>
          <w:sz w:val="28"/>
          <w:szCs w:val="28"/>
        </w:rPr>
        <w:t xml:space="preserve">What Sits Behind the Work</w:t>
      </w:r>
    </w:p>
    <w:p>
      <w:pPr>
        <w:spacing w:after="120" w:line="360" w:lineRule="auto"/>
      </w:pPr>
      <w:r>
        <w:rPr>
          <w:rFonts w:ascii="Poppins" w:cs="Poppins" w:eastAsia="Poppins" w:hAnsi="Poppins"/>
          <w:b w:val="false"/>
          <w:bCs w:val="false"/>
          <w:color w:val="000000"/>
          <w:sz w:val="22"/>
          <w:szCs w:val="22"/>
        </w:rPr>
        <w:t xml:space="preserve">Two systems carry this work once it is live. JewellAI keeps the documented operating system current – new calls and situations get captured and folded back in, so it doesn't go stale like a one-off manual. Maxxim runs the always-on marketing system in Stage 3. Both are already running for BTC and other Jewell Projects clients.</w:t>
      </w:r>
    </w:p>
    <w:p>
      <w:pPr>
        <w:spacing w:after="120" w:line="360" w:lineRule="auto"/>
      </w:pPr>
      <w:r>
        <w:rPr>
          <w:rFonts w:ascii="Poppins" w:cs="Poppins" w:eastAsia="Poppins" w:hAnsi="Poppins"/>
          <w:b w:val="false"/>
          <w:bCs w:val="false"/>
          <w:color w:val="000000"/>
          <w:sz w:val="22"/>
          <w:szCs w:val="22"/>
        </w:rPr>
        <w:t xml:space="preserve">The trust moments themselves – the home visits, the conversation with a grieving widow selling her late husband's car – are documented so we can train people to handle them well. They are never meant to replace you in that room.</w:t>
      </w:r>
    </w:p>
    <w:p>
      <w:pPr>
        <w:spacing w:after="120" w:before="240"/>
      </w:pPr>
      <w:r>
        <w:rPr>
          <w:rFonts w:ascii="Poppins" w:cs="Poppins" w:eastAsia="Poppins" w:hAnsi="Poppins"/>
          <w:b/>
          <w:bCs/>
          <w:color w:val="0066FF"/>
          <w:sz w:val="28"/>
          <w:szCs w:val="28"/>
        </w:rPr>
        <w:t xml:space="preserve">Commercial Structure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Stage</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Investment</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When</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Notes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1 – Discover: The CORE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$5,000</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On sign-off, before sessions begin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Credited in full against the rest of the project if you proceed</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2 – Design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Quoted at Gate 1</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After Stage 1 sign-off</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Stage 1's $5,000 credited against this stage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3 – Deploy: In-Market Activation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Monthly recurring, quoted at Gate 2</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After Stage 2 sign-off</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Ongoing engagement, reviewed quarterly</w:t>
            </w:r>
          </w:p>
        </w:tc>
      </w:tr>
    </w:tbl>
    <w:p>
      <w:pPr>
        <w:spacing w:after="120"/>
      </w:pPr>
    </w:p>
    <w:p>
      <w:pPr>
        <w:spacing w:after="120" w:line="360" w:lineRule="auto"/>
      </w:pPr>
      <w:r>
        <w:rPr>
          <w:rFonts w:ascii="Poppins" w:cs="Poppins" w:eastAsia="Poppins" w:hAnsi="Poppins"/>
          <w:b w:val="false"/>
          <w:bCs w:val="false"/>
          <w:color w:val="000000"/>
          <w:sz w:val="22"/>
          <w:szCs w:val="22"/>
        </w:rPr>
        <w:t xml:space="preserve">No stage starts without sign-off on the one before it.</w:t>
      </w:r>
    </w:p>
    <w:p>
      <w:pPr>
        <w:spacing w:after="120" w:before="240"/>
      </w:pPr>
      <w:r>
        <w:rPr>
          <w:rFonts w:ascii="Poppins" w:cs="Poppins" w:eastAsia="Poppins" w:hAnsi="Poppins"/>
          <w:b/>
          <w:bCs/>
          <w:color w:val="0066FF"/>
          <w:sz w:val="28"/>
          <w:szCs w:val="28"/>
        </w:rPr>
        <w:t xml:space="preserve">What We Need From Adam</w:t>
      </w:r>
    </w:p>
    <w:p>
      <w:pPr>
        <w:pStyle w:val="ListParagraph"/>
        <w:numPr>
          <w:ilvl w:val="0"/>
          <w:numId w:val="3"/>
        </w:numPr>
        <w:spacing w:after="80" w:line="360" w:lineRule="auto"/>
      </w:pPr>
      <w:r>
        <w:rPr>
          <w:rFonts w:ascii="Poppins" w:cs="Poppins" w:eastAsia="Poppins" w:hAnsi="Poppins"/>
          <w:b w:val="false"/>
          <w:bCs w:val="false"/>
          <w:color w:val="000000"/>
          <w:sz w:val="22"/>
          <w:szCs w:val="22"/>
        </w:rPr>
        <w:t xml:space="preserve">Time for the CORE sessions – your full attention, not a phone in your hand.</w:t>
      </w:r>
    </w:p>
    <w:p>
      <w:pPr>
        <w:pStyle w:val="ListParagraph"/>
        <w:numPr>
          <w:ilvl w:val="0"/>
          <w:numId w:val="3"/>
        </w:numPr>
        <w:spacing w:after="80" w:line="360" w:lineRule="auto"/>
      </w:pPr>
      <w:r>
        <w:rPr>
          <w:rFonts w:ascii="Poppins" w:cs="Poppins" w:eastAsia="Poppins" w:hAnsi="Poppins"/>
          <w:b w:val="false"/>
          <w:bCs w:val="false"/>
          <w:color w:val="000000"/>
          <w:sz w:val="22"/>
          <w:szCs w:val="22"/>
        </w:rPr>
        <w:t xml:space="preserve">Straight answers, including on calls you make automatically and can't easily explain.</w:t>
      </w:r>
    </w:p>
    <w:p>
      <w:pPr>
        <w:pStyle w:val="ListParagraph"/>
        <w:numPr>
          <w:ilvl w:val="0"/>
          <w:numId w:val="3"/>
        </w:numPr>
        <w:spacing w:after="80" w:line="360" w:lineRule="auto"/>
      </w:pPr>
      <w:r>
        <w:rPr>
          <w:rFonts w:ascii="Poppins" w:cs="Poppins" w:eastAsia="Poppins" w:hAnsi="Poppins"/>
          <w:b w:val="false"/>
          <w:bCs w:val="false"/>
          <w:color w:val="000000"/>
          <w:sz w:val="22"/>
          <w:szCs w:val="22"/>
        </w:rPr>
        <w:t xml:space="preserve">Real examples when something is vague – an actual deal, not a generalisation.</w:t>
      </w:r>
    </w:p>
    <w:p>
      <w:pPr>
        <w:pStyle w:val="ListParagraph"/>
        <w:numPr>
          <w:ilvl w:val="0"/>
          <w:numId w:val="3"/>
        </w:numPr>
        <w:spacing w:after="80" w:line="360" w:lineRule="auto"/>
      </w:pPr>
      <w:r>
        <w:rPr>
          <w:rFonts w:ascii="Poppins" w:cs="Poppins" w:eastAsia="Poppins" w:hAnsi="Poppins"/>
          <w:b w:val="false"/>
          <w:bCs w:val="false"/>
          <w:color w:val="000000"/>
          <w:sz w:val="22"/>
          <w:szCs w:val="22"/>
        </w:rPr>
        <w:t xml:space="preserve">A decision at each gate on whether to proceed.</w:t>
      </w:r>
    </w:p>
    <w:p>
      <w:pPr>
        <w:pStyle w:val="ListParagraph"/>
        <w:numPr>
          <w:ilvl w:val="0"/>
          <w:numId w:val="3"/>
        </w:numPr>
        <w:spacing w:after="80" w:line="360" w:lineRule="auto"/>
      </w:pPr>
      <w:r>
        <w:rPr>
          <w:rFonts w:ascii="Poppins" w:cs="Poppins" w:eastAsia="Poppins" w:hAnsi="Poppins"/>
          <w:b w:val="false"/>
          <w:bCs w:val="false"/>
          <w:color w:val="000000"/>
          <w:sz w:val="22"/>
          <w:szCs w:val="22"/>
        </w:rPr>
        <w:t xml:space="preserve">Direct confirmation on anything high-control – money, ID, finance owing, ownership, rego transfer, settlement.</w:t>
      </w:r>
    </w:p>
    <w:p>
      <w:pPr>
        <w:spacing w:after="40"/>
      </w:pPr>
    </w:p>
    <w:p>
      <w:pPr>
        <w:spacing w:after="120" w:before="240"/>
      </w:pPr>
      <w:r>
        <w:rPr>
          <w:rFonts w:ascii="Poppins" w:cs="Poppins" w:eastAsia="Poppins" w:hAnsi="Poppins"/>
          <w:b/>
          <w:bCs/>
          <w:color w:val="0066FF"/>
          <w:sz w:val="28"/>
          <w:szCs w:val="28"/>
        </w:rPr>
        <w:t xml:space="preserve">Next Step</w:t>
      </w:r>
    </w:p>
    <w:p>
      <w:pPr>
        <w:spacing w:after="120" w:line="360" w:lineRule="auto"/>
      </w:pPr>
      <w:r>
        <w:rPr>
          <w:rFonts w:ascii="Poppins" w:cs="Poppins" w:eastAsia="Poppins" w:hAnsi="Poppins"/>
          <w:b w:val="false"/>
          <w:bCs w:val="false"/>
          <w:color w:val="000000"/>
          <w:sz w:val="22"/>
          <w:szCs w:val="22"/>
        </w:rPr>
        <w:t xml:space="preserve">Sign off Stage 1 and we lock in the first CORE session this week, as agreed on 15 July.</w:t>
      </w:r>
    </w:p>
    <w:p>
      <w:pPr>
        <w:spacing w:after="120" w:line="360" w:lineRule="auto"/>
      </w:pPr>
      <w:r>
        <w:rPr>
          <w:rFonts w:ascii="Poppins" w:cs="Poppins" w:eastAsia="Poppins" w:hAnsi="Poppins"/>
          <w:b w:val="false"/>
          <w:bCs w:val="false"/>
          <w:color w:val="000000"/>
          <w:sz w:val="22"/>
          <w:szCs w:val="22"/>
        </w:rPr>
        <w:t xml:space="preserve">Contact: Clent Jewell · clent@jewellprojects.com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680"/>
        <w:tab w:val="right" w:pos="9360"/>
      </w:tabs>
    </w:pPr>
    <w:r>
      <w:rPr>
        <w:rFonts w:ascii="Poppins" w:cs="Poppins" w:eastAsia="Poppins" w:hAnsi="Poppins"/>
        <w:color w:val="666666"/>
        <w:sz w:val="18"/>
        <w:szCs w:val="18"/>
      </w:rPr>
      <w:t xml:space="preserve">Jewell Projects</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Engagement Proposal v01</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Page </w:t>
    </w:r>
    <w:r>
      <w:rPr>
        <w:rFonts w:ascii="Poppins" w:cs="Poppins" w:eastAsia="Poppins" w:hAnsi="Poppins"/>
        <w:color w:val="666666"/>
        <w:sz w:val="18"/>
        <w:szCs w:val="18"/>
      </w:rPr>
      <w:fldChar w:fldCharType="begin"/>
      <w:instrText xml:space="preserve">PAGE</w:instrText>
      <w:fldChar w:fldCharType="separate"/>
      <w:fldChar w:fldCharType="end"/>
    </w:r>
    <w:r>
      <w:rPr>
        <w:rFonts w:ascii="Poppins" w:cs="Poppins" w:eastAsia="Poppins" w:hAnsi="Poppins"/>
        <w:color w:val="666666"/>
        <w:sz w:val="18"/>
        <w:szCs w:val="18"/>
      </w:rPr>
      <w:t xml:space="preserve"> of </w:t>
    </w:r>
    <w:r>
      <w:rPr>
        <w:rFonts w:ascii="Poppins" w:cs="Poppins" w:eastAsia="Poppins" w:hAnsi="Poppin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2026-07-15T02:18:24.384Z</dcterms:created>
  <dcterms:modified xsi:type="dcterms:W3CDTF">2026-07-15T02:18:24.385Z</dcterms:modified>
</cp:coreProperties>
</file>

<file path=docProps/custom.xml><?xml version="1.0" encoding="utf-8"?>
<Properties xmlns="http://schemas.openxmlformats.org/officeDocument/2006/custom-properties" xmlns:vt="http://schemas.openxmlformats.org/officeDocument/2006/docPropsVTypes"/>
</file>