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Poppins" w:cs="Poppins" w:eastAsia="Poppins" w:hAnsi="Poppins"/>
          <w:b/>
          <w:bCs/>
          <w:color w:val="0066FF"/>
          <w:sz w:val="18"/>
          <w:szCs w:val="18"/>
        </w:rPr>
        <w:t xml:space="preserve">JEWELL PROJECTS</w:t>
      </w:r>
    </w:p>
    <w:p>
      <w:pPr>
        <w:spacing w:after="240"/>
      </w:pPr>
      <w:r>
        <w:rPr>
          <w:rFonts w:ascii="Poppins" w:cs="Poppins" w:eastAsia="Poppins" w:hAnsi="Poppins"/>
          <w:b/>
          <w:bCs/>
          <w:color w:val="0066FF"/>
          <w:sz w:val="48"/>
          <w:szCs w:val="48"/>
        </w:rPr>
        <w:t xml:space="preserve">3D Process Summary and CORE Questions – Draft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ENGAGEMENT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Adam Hall Buy My Car – Operating System engagement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Draft v01 – pre-validation, to be updated after the session with Adam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AUDIENCE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Internal – Jewell Projects and Clent Jewell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15 July 2026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SUPERSEDES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PREPARED BY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Jewell Projects</w:t>
            </w:r>
          </w:p>
        </w:tc>
      </w:tr>
    </w:tbl>
    <w:p>
      <w:pPr>
        <w:pBdr>
          <w:bottom w:val="single" w:color="000000" w:sz="6" w:space="1"/>
        </w:pBdr>
        <w:spacing w:after="240" w:before="120"/>
      </w:pPr>
      <w:r>
        <w:rPr>
          <w:rFonts w:ascii="Poppins" w:cs="Poppins" w:eastAsia="Poppins" w:hAnsi="Poppins"/>
          <w:sz w:val="2"/>
          <w:szCs w:val="2"/>
        </w:rPr>
        <w:t xml:space="preserve"/>
      </w: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Purpose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This is the single-page view of the Adam Hall engagement and the working companion to the three phase drafts: Discover (Discovery Pack Synthesis), Design (Phase Strategy) and Deploy (Launch Playbook). All three are Draft v01, built from the March 2026 baseline and the Intelligence Brief, pre-validation. This document carries the master list of CORE questions for the live session with Adam. His answers update all four documents to v02.</w:t>
      </w: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The Engagement on a Page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Adam Hall Buy My Car is a trust-conversion business, not a car business. It turns over roughly $5M buying ~25 cars a month at ~$4,200 retail gross, 90% retail, for customers who are mostly 60–75+ and choose on trust before price. The constraint is not demand and it is not trust. It is that the entire conversion system – valuation logic, yes/no instinct, trust technique, settlement discipline – lives in one head, which makes the business unhireable-into, capacity-capped and unsellable.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The engagement extracts that judgement and rebuilds the business around it in three phases. Re-Discover maps how Adam actually runs it, live, two sessions a week. Design turns the mapping into the Adam Hall Operating System: SOPs, valuation rules, scripts, a values-first hiring brief and the brand architecture. Deploy activates it: the team runs the system, the brand goes public, marketing moves to always-on. JewellAI keeps the Operating System current as sessions bank new judgement. Maxxim runs the marketing system. The same method is live for BTC. The north star is Cars For Us: 2019 to $500M to a $120M sale to Toyota.</w:t>
      </w: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Phase Summaries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Job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Centrepiece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Closes with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Discover (Re-Discover)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Validate the read; capture Adam's decision rules in his own words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Discovery Pack Synthesis, CQ01–CQ10 answered and locked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Gate 1 readiness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Design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Turn judgement into the Adam Hall Operating System, brand and sales architecture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Operating System asset inventory; naming decision (CQ11)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Gate 2 sign-off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Deploy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Run the system in the real business; launch the name; scale the buying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Three-phase launch sequence with exit tests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Handover to Deepen + Intelligence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CORE Question Master List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Twenty-two questions across the three phases. Full context for each sits in the phase documents. Capture answers verbatim; each answer locks a parameter the strategy depends on.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Question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Discover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Standing in front of a car in a driveway, what inputs do you weigh, in order, before a number?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Discover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Think of the last car you walked away from. What flipped your yes to a no?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Discover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What tells you retail versus wholesale, and how often is that gut call right?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Discover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Walk through the sequence from agreed price to cash paid and clean title, including finance-owing and ID checks.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Discover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First contact to keys in hand, how many hours does a typical deal take?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Discover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Where do your leads actually come from, and what share from each source?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Discover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When a happy seller refers someone, how does that happen today – do you ask, or does it occur on its own?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Discover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If you sold this business in five years, what would "sellable" look like in numbers?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Discover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Right now, who on the team does what, and what still comes back through you?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Discover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What would you never let a new hire do without you in the room?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Design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Does the brand carry your personal name, or a name that can be sold independently of you?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Design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What are the non-negotiables a hire must never breach, even once?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Design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Which parts of the customer conversation do you believe only you can do, and why?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Design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What must a first hire's first 90 days prove before you'd trust them alone?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Design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How would you know a valuation done by someone else was right?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Design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What does the referral ask sound like in your own words?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Deploy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Which parts of the job will you never hand over, no matter how well someone proves themselves?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Deploy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What are you actually spending on marketing today – radio, print, digital – and what is each doing for you?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Deploy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What is your relationship with the radio station, and who owns the rights to the archive?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Deploy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Who do you trust to be the second buyer – someone inside the business, or someone we need to hire?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Deploy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At what monthly number does your current settlement process start to break?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Deploy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What monthly number would convince you the business runs without you?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Running the Session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Ask in Adam's language, one question at a time, and take the last real example when an answer goes vague. CQ04 and CQ21 sit in the high-control register – money, ID, PPSR, ownership, rego, settlement – so capture those sequences precisely and confirm them back to Adam in writing before anything is built on them. Automation ideas that surface go to the backlog, not into the room.</w:t>
      </w: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Status and Next Steps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All four documents are Draft v01, internal, pre-validation. Nothing marked hypothesis is asserted to Adam as fact.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Owner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Due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Clent Jewell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Run the CORE questions with Adam, capture verbatim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Adam's next visit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JP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Update all four documents to v02 with locked parameters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Within three days of the session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JP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Confirm the payment-to-settlement sequence back to Adam in writing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Before Design work begins</w:t>
            </w:r>
          </w:p>
        </w:tc>
      </w:tr>
    </w:tbl>
    <w:p>
      <w:pPr>
        <w:spacing w:after="120"/>
      </w:pP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This summary feeds the Gate 1 conversation. When CQ01–CQ10 are answered and the pending list clears, Discover closes and Design opens.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tabs>
        <w:tab w:val="center" w:pos="4680"/>
        <w:tab w:val="right" w:pos="9360"/>
      </w:tabs>
    </w:pPr>
    <w:r>
      <w:rPr>
        <w:rFonts w:ascii="Poppins" w:cs="Poppins" w:eastAsia="Poppins" w:hAnsi="Poppins"/>
        <w:color w:val="666666"/>
        <w:sz w:val="18"/>
        <w:szCs w:val="18"/>
      </w:rPr>
      <w:t xml:space="preserve">Jewell Projects</w:t>
    </w:r>
    <w:r>
      <w:rPr>
        <w:rFonts w:ascii="Poppins" w:cs="Poppins" w:eastAsia="Poppins" w:hAnsi="Poppins"/>
        <w:color w:val="666666"/>
        <w:sz w:val="18"/>
        <w:szCs w:val="18"/>
      </w:rPr>
      <w:t xml:space="preserve">	</w:t>
    </w:r>
    <w:r>
      <w:rPr>
        <w:rFonts w:ascii="Poppins" w:cs="Poppins" w:eastAsia="Poppins" w:hAnsi="Poppins"/>
        <w:color w:val="666666"/>
        <w:sz w:val="18"/>
        <w:szCs w:val="18"/>
      </w:rPr>
      <w:t xml:space="preserve">3D Summary v01</w:t>
    </w:r>
    <w:r>
      <w:rPr>
        <w:rFonts w:ascii="Poppins" w:cs="Poppins" w:eastAsia="Poppins" w:hAnsi="Poppins"/>
        <w:color w:val="666666"/>
        <w:sz w:val="18"/>
        <w:szCs w:val="18"/>
      </w:rPr>
      <w:t xml:space="preserve">	</w:t>
    </w:r>
    <w:r>
      <w:rPr>
        <w:rFonts w:ascii="Poppins" w:cs="Poppins" w:eastAsia="Poppins" w:hAnsi="Poppins"/>
        <w:color w:val="666666"/>
        <w:sz w:val="18"/>
        <w:szCs w:val="18"/>
      </w:rPr>
      <w:t xml:space="preserve">Page </w:t>
    </w:r>
    <w:r>
      <w:rPr>
        <w:rFonts w:ascii="Poppins" w:cs="Poppins" w:eastAsia="Poppins" w:hAnsi="Poppins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Poppins" w:cs="Poppins" w:eastAsia="Poppins" w:hAnsi="Poppins"/>
        <w:color w:val="666666"/>
        <w:sz w:val="18"/>
        <w:szCs w:val="18"/>
      </w:rPr>
      <w:t xml:space="preserve"> of </w:t>
    </w:r>
    <w:r>
      <w:rPr>
        <w:rFonts w:ascii="Poppins" w:cs="Poppins" w:eastAsia="Poppins" w:hAnsi="Poppins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2026-07-15T00:46:38.706Z</dcterms:created>
  <dcterms:modified xsi:type="dcterms:W3CDTF">2026-07-15T00:46:38.706Z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