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30"/>
            </w:tcMar>
            <w:vAlign w:val="center"/>
          </w:tcPr>
          <w:p>
            <w:pPr>
              <w:spacing w:after="2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pacing w:val="30"/>
                <w:sz w:val="34"/>
                <w:szCs w:val="34"/>
              </w:rPr>
              <w:t xml:space="preserve">JEWELL PROJECTS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6B6B63"/>
                <w:spacing w:val="20"/>
                <w:sz w:val="17"/>
                <w:szCs w:val="17"/>
              </w:rPr>
              <w:t xml:space="preserve">Digital · Web · Social Media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674E"/>
                <w:spacing w:val="40"/>
                <w:sz w:val="30"/>
                <w:szCs w:val="30"/>
              </w:rPr>
              <w:t xml:space="preserve">QUOTATION</w:t>
            </w:r>
          </w:p>
        </w:tc>
      </w:tr>
    </w:tbl>
    <w:p>
      <w:pPr>
        <w:pBdr>
          <w:bottom w:val="single" w:color="5A674E" w:sz="18"/>
        </w:pBdr>
        <w:spacing w:after="20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1B1B"/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EF" w:color="auto" w:val="clear"/>
            <w:tcMar>
              <w:top w:type="dxa" w:w="140"/>
              <w:left w:type="dxa" w:w="140"/>
              <w:bottom w:type="dxa" w:w="140"/>
              <w:right w:type="dxa" w:w="13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674E"/>
                <w:spacing w:val="30"/>
                <w:sz w:val="17"/>
                <w:szCs w:val="17"/>
              </w:rPr>
              <w:t xml:space="preserve">FROM</w:t>
            </w:r>
          </w:p>
          <w:p>
            <w:pPr>
              <w:spacing w:after="3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1"/>
                <w:szCs w:val="21"/>
              </w:rPr>
              <w:t xml:space="preserve">Jewell Projects</w:t>
            </w:r>
          </w:p>
          <w:p>
            <w:pPr>
              <w:spacing w:after="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19"/>
                <w:szCs w:val="19"/>
              </w:rPr>
              <w:t xml:space="preserve">Lizelle Jewell</w:t>
            </w:r>
          </w:p>
          <w:p>
            <w:pPr>
              <w:spacing w:after="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B63"/>
                <w:sz w:val="18"/>
                <w:szCs w:val="18"/>
              </w:rPr>
              <w:t xml:space="preserve">lizelle@jewellprojects.com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B63"/>
                <w:sz w:val="18"/>
                <w:szCs w:val="18"/>
              </w:rPr>
              <w:t xml:space="preserve">jewellprojects.com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1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EF" w:color="auto" w:val="clear"/>
            <w:tcMar>
              <w:top w:type="dxa" w:w="140"/>
              <w:left w:type="dxa" w:w="140"/>
              <w:bottom w:type="dxa" w:w="140"/>
              <w:right w:type="dxa" w:w="13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674E"/>
                <w:spacing w:val="30"/>
                <w:sz w:val="17"/>
                <w:szCs w:val="17"/>
              </w:rPr>
              <w:t xml:space="preserve">PREPARED FOR</w:t>
            </w:r>
          </w:p>
          <w:p>
            <w:pPr>
              <w:spacing w:after="3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1"/>
                <w:szCs w:val="21"/>
              </w:rPr>
              <w:t xml:space="preserve">Balga Designs</w:t>
            </w:r>
          </w:p>
          <w:p>
            <w:pPr>
              <w:spacing w:after="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B6B63"/>
                <w:sz w:val="19"/>
                <w:szCs w:val="19"/>
              </w:rPr>
              <w:t xml:space="preserve">Sustainable Landscapes</w:t>
            </w:r>
          </w:p>
          <w:p>
            <w:pPr>
              <w:spacing w:after="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B63"/>
                <w:sz w:val="18"/>
                <w:szCs w:val="18"/>
              </w:rPr>
              <w:t xml:space="preserve">Lennox Head, NSW 2478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B63"/>
                <w:sz w:val="18"/>
                <w:szCs w:val="18"/>
              </w:rPr>
              <w:t xml:space="preserve">info@balgadesigns.com.au</w:t>
            </w:r>
          </w:p>
        </w:tc>
      </w:tr>
    </w:tbl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1B1B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0"/>
              <w:bottom w:type="dxa" w:w="100"/>
              <w:right w:type="dxa" w:w="13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6B6B63"/>
                <w:spacing w:val="20"/>
                <w:sz w:val="16"/>
                <w:szCs w:val="16"/>
              </w:rPr>
              <w:t xml:space="preserve">QUOTE NO.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JP-SM-0001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6B6B63"/>
                <w:spacing w:val="20"/>
                <w:sz w:val="16"/>
                <w:szCs w:val="16"/>
              </w:rPr>
              <w:t xml:space="preserve">DATE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28 July 2026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6B6B63"/>
                <w:spacing w:val="20"/>
                <w:sz w:val="16"/>
                <w:szCs w:val="16"/>
              </w:rPr>
              <w:t xml:space="preserve">VALID UNTIL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27 August 2026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6B6B63"/>
                <w:spacing w:val="20"/>
                <w:sz w:val="16"/>
                <w:szCs w:val="16"/>
              </w:rPr>
              <w:t xml:space="preserve">CURRENCY</w:t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AUD ($)</w:t>
            </w:r>
          </w:p>
        </w:tc>
      </w:tr>
    </w:tbl>
    <w:p>
      <w:pPr>
        <w:spacing w:after="140" w:before="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1B1B"/>
          <w:sz w:val="20"/>
          <w:szCs w:val="20"/>
        </w:rPr>
        <w:t xml:space="preserve"/>
      </w:r>
    </w:p>
    <w:p>
      <w:pPr>
        <w:spacing w:after="200" w:before="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1B1B"/>
          <w:sz w:val="20"/>
          <w:szCs w:val="20"/>
        </w:rPr>
        <w:t xml:space="preserve">Thank you for the opportunity to support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1B1B"/>
          <w:sz w:val="20"/>
          <w:szCs w:val="20"/>
        </w:rPr>
        <w:t xml:space="preserve">Balga Designs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1B1B"/>
          <w:sz w:val="20"/>
          <w:szCs w:val="20"/>
        </w:rPr>
        <w:t xml:space="preserve"> with its social media presence. This quotation covers an ongoing monthly content plan together with social post and video Reel production, priced below.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0E0D8" w:sz="4"/>
          <w:insideV w:val="none" w:color="FFFFFF" w:sz="0"/>
        </w:tblBorders>
      </w:tblPr>
      <w:tblGrid>
        <w:gridCol w:w="5040"/>
        <w:gridCol w:w="1400"/>
        <w:gridCol w:w="1820"/>
        <w:gridCol w:w="1820"/>
      </w:tblGrid>
      <w:tr>
        <w:trPr>
          <w:tblHeader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674E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674E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Qty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674E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674E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Social Media Content Plan — Monthly</w:t>
            </w:r>
          </w:p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B63"/>
                <w:sz w:val="17"/>
                <w:szCs w:val="17"/>
              </w:rPr>
              <w:t xml:space="preserve">Monthly content strategy &amp; calendar, on-brand captions, hashtag research, and scheduling across Facebook &amp; Instagram. Includes one planning session and a monthly performance snapshot.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3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1 / mo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3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$[  amount  ]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3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$[  amount  ]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EF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Social Posts &amp; Content Video Reel Editing</w:t>
            </w:r>
          </w:p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B63"/>
                <w:sz w:val="17"/>
                <w:szCs w:val="17"/>
              </w:rPr>
              <w:t xml:space="preserve">Design and production of social posts plus editing of short-form video Reels (cuts, captions, music, transitions, brand overlays) supplied ready to publish.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EF" w:color="auto" w:val="clear"/>
            <w:tcMar>
              <w:top w:type="dxa" w:w="13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[  qty  ]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EF" w:color="auto" w:val="clear"/>
            <w:tcMar>
              <w:top w:type="dxa" w:w="13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$[  rate  ]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EF" w:color="auto" w:val="clear"/>
            <w:tcMar>
              <w:top w:type="dxa" w:w="13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$[  amount  ]</w:t>
            </w:r>
          </w:p>
        </w:tc>
      </w:tr>
    </w:tbl>
    <w:p>
      <w:pPr>
        <w:spacing w:after="80" w:before="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1B1B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1400"/>
        <w:gridCol w:w="1820"/>
        <w:gridCol w:w="182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1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/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19"/>
                <w:szCs w:val="19"/>
              </w:rPr>
              <w:t xml:space="preserve">Subtotal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$[  amount  ]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1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/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19"/>
                <w:szCs w:val="19"/>
              </w:rPr>
              <w:t xml:space="preserve">GST (10%)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>$[  amount  ]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1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/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674E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1"/>
                <w:szCs w:val="21"/>
              </w:rPr>
              <w:t xml:space="preserve">Total Due (AUD)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674E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$[  amount  ]</w:t>
            </w:r>
          </w:p>
        </w:tc>
      </w:tr>
    </w:tbl>
    <w:p>
      <w:pPr>
        <w:spacing w:after="240" w:before="100" w:line="264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6B63"/>
          <w:sz w:val="16"/>
          <w:szCs w:val="16"/>
        </w:rPr>
        <w:t xml:space="preserve">Pricing shown in AUD. Amounts marked $[ … ] to be confirmed. GST applied where registered.</w:t>
      </w:r>
    </w:p>
    <w:p>
      <w:pPr>
        <w:pBdr>
          <w:bottom w:val="single" w:color="B7B597" w:sz="8"/>
        </w:pBdr>
        <w:spacing w:after="160" w:before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1B1B"/>
          <w:spacing w:val="30"/>
          <w:sz w:val="22"/>
          <w:szCs w:val="22"/>
        </w:rPr>
        <w:t xml:space="preserve">WHAT'S INCLUDED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20"/>
        <w:gridCol w:w="24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30"/>
            </w:tcMar>
            <w:vAlign w:val="top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5A674E"/>
                <w:spacing w:val="20"/>
                <w:sz w:val="22"/>
                <w:szCs w:val="22"/>
              </w:rPr>
              <w:t xml:space="preserve">Content Plan includes</w:t>
            </w:r>
          </w:p>
          <w:p>
            <w:pPr>
              <w:spacing w:after="70" w:line="252" w:lineRule="auto"/>
              <w:ind w:left="260" w:hanging="200"/>
            </w:pPr>
            <w:r>
              <w:rPr>
                <w:rFonts w:ascii="Calibri" w:cs="Calibri" w:eastAsia="Calibri" w:hAnsi="Calibri"/>
                <w:color w:val="B7B597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Monthly content calendar mapped to key dates &amp; campaigns</w:t>
            </w:r>
          </w:p>
          <w:p>
            <w:pPr>
              <w:spacing w:after="70" w:line="252" w:lineRule="auto"/>
              <w:ind w:left="260" w:hanging="200"/>
            </w:pPr>
            <w:r>
              <w:rPr>
                <w:rFonts w:ascii="Calibri" w:cs="Calibri" w:eastAsia="Calibri" w:hAnsi="Calibri"/>
                <w:color w:val="B7B597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Copywriting: captions, hooks &amp; call-to-actions</w:t>
            </w:r>
          </w:p>
          <w:p>
            <w:pPr>
              <w:spacing w:after="70" w:line="252" w:lineRule="auto"/>
              <w:ind w:left="260" w:hanging="200"/>
            </w:pPr>
            <w:r>
              <w:rPr>
                <w:rFonts w:ascii="Calibri" w:cs="Calibri" w:eastAsia="Calibri" w:hAnsi="Calibri"/>
                <w:color w:val="B7B597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Researched, relevant hashtag sets</w:t>
            </w:r>
          </w:p>
          <w:p>
            <w:pPr>
              <w:spacing w:after="70" w:line="252" w:lineRule="auto"/>
              <w:ind w:left="260" w:hanging="200"/>
            </w:pPr>
            <w:r>
              <w:rPr>
                <w:rFonts w:ascii="Calibri" w:cs="Calibri" w:eastAsia="Calibri" w:hAnsi="Calibri"/>
                <w:color w:val="B7B597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Scheduling &amp; publishing coordination</w:t>
            </w:r>
          </w:p>
          <w:p>
            <w:pPr>
              <w:spacing w:after="70" w:line="252" w:lineRule="auto"/>
              <w:ind w:left="260" w:hanging="200"/>
            </w:pPr>
            <w:r>
              <w:rPr>
                <w:rFonts w:ascii="Calibri" w:cs="Calibri" w:eastAsia="Calibri" w:hAnsi="Calibri"/>
                <w:color w:val="B7B597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Monthly performance snapshot &amp; recommendations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1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0"/>
            </w:tcMar>
            <w:vAlign w:val="top"/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5A674E"/>
                <w:spacing w:val="20"/>
                <w:sz w:val="22"/>
                <w:szCs w:val="22"/>
              </w:rPr>
              <w:t xml:space="preserve">Posts &amp; Reel editing includes</w:t>
            </w:r>
          </w:p>
          <w:p>
            <w:pPr>
              <w:spacing w:after="70" w:line="252" w:lineRule="auto"/>
              <w:ind w:left="260" w:hanging="200"/>
            </w:pPr>
            <w:r>
              <w:rPr>
                <w:rFonts w:ascii="Calibri" w:cs="Calibri" w:eastAsia="Calibri" w:hAnsi="Calibri"/>
                <w:color w:val="B7B597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Graphic social posts designed on-brand</w:t>
            </w:r>
          </w:p>
          <w:p>
            <w:pPr>
              <w:spacing w:after="70" w:line="252" w:lineRule="auto"/>
              <w:ind w:left="260" w:hanging="200"/>
            </w:pPr>
            <w:r>
              <w:rPr>
                <w:rFonts w:ascii="Calibri" w:cs="Calibri" w:eastAsia="Calibri" w:hAnsi="Calibri"/>
                <w:color w:val="B7B597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Short-form Reel editing — cuts, captions &amp; music</w:t>
            </w:r>
          </w:p>
          <w:p>
            <w:pPr>
              <w:spacing w:after="70" w:line="252" w:lineRule="auto"/>
              <w:ind w:left="260" w:hanging="200"/>
            </w:pPr>
            <w:r>
              <w:rPr>
                <w:rFonts w:ascii="Calibri" w:cs="Calibri" w:eastAsia="Calibri" w:hAnsi="Calibri"/>
                <w:color w:val="B7B597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Brand overlays, transitions &amp; colour grade</w:t>
            </w:r>
          </w:p>
          <w:p>
            <w:pPr>
              <w:spacing w:after="70" w:line="252" w:lineRule="auto"/>
              <w:ind w:left="260" w:hanging="200"/>
            </w:pPr>
            <w:r>
              <w:rPr>
                <w:rFonts w:ascii="Calibri" w:cs="Calibri" w:eastAsia="Calibri" w:hAnsi="Calibri"/>
                <w:color w:val="B7B597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Formatting for Feed, Reels &amp; Stories</w:t>
            </w:r>
          </w:p>
          <w:p>
            <w:pPr>
              <w:spacing w:after="70" w:line="252" w:lineRule="auto"/>
              <w:ind w:left="260" w:hanging="200"/>
            </w:pPr>
            <w:r>
              <w:rPr>
                <w:rFonts w:ascii="Calibri" w:cs="Calibri" w:eastAsia="Calibri" w:hAnsi="Calibri"/>
                <w:color w:val="B7B597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Up to two rounds of revisions per deliverable</w:t>
            </w:r>
          </w:p>
        </w:tc>
      </w:tr>
    </w:tbl>
    <w:p>
      <w:pPr>
        <w:pBdr>
          <w:bottom w:val="single" w:color="B7B597" w:sz="8"/>
        </w:pBdr>
        <w:spacing w:after="160" w:befor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1B1B"/>
          <w:spacing w:val="30"/>
          <w:sz w:val="22"/>
          <w:szCs w:val="22"/>
        </w:rPr>
        <w:t xml:space="preserve">TERMS &amp; NOTES</w:t>
      </w:r>
    </w:p>
    <w:p>
      <w:pPr>
        <w:spacing w:after="70" w:line="240" w:lineRule="auto"/>
        <w:ind w:left="300" w:hanging="300"/>
      </w:pPr>
      <w:r>
        <w:rPr>
          <w:rFonts w:ascii="Calibri" w:cs="Calibri" w:eastAsia="Calibri" w:hAnsi="Calibri"/>
          <w:b/>
          <w:bCs/>
          <w:color w:val="5A674E"/>
          <w:sz w:val="18"/>
          <w:szCs w:val="18"/>
        </w:rPr>
        <w:t xml:space="preserve">1.  </w:t>
      </w:r>
      <w:r>
        <w:rPr>
          <w:rFonts w:ascii="Calibri" w:cs="Calibri" w:eastAsia="Calibri" w:hAnsi="Calibri"/>
          <w:color w:val="6B6B63"/>
          <w:sz w:val="18"/>
          <w:szCs w:val="18"/>
        </w:rPr>
        <w:t xml:space="preserve">This quotation is valid for 30 days from the date shown above.</w:t>
      </w:r>
    </w:p>
    <w:p>
      <w:pPr>
        <w:spacing w:after="70" w:line="240" w:lineRule="auto"/>
        <w:ind w:left="300" w:hanging="300"/>
      </w:pPr>
      <w:r>
        <w:rPr>
          <w:rFonts w:ascii="Calibri" w:cs="Calibri" w:eastAsia="Calibri" w:hAnsi="Calibri"/>
          <w:b/>
          <w:bCs/>
          <w:color w:val="5A674E"/>
          <w:sz w:val="18"/>
          <w:szCs w:val="18"/>
        </w:rPr>
        <w:t xml:space="preserve">2.  </w:t>
      </w:r>
      <w:r>
        <w:rPr>
          <w:rFonts w:ascii="Calibri" w:cs="Calibri" w:eastAsia="Calibri" w:hAnsi="Calibri"/>
          <w:color w:val="6B6B63"/>
          <w:sz w:val="18"/>
          <w:szCs w:val="18"/>
        </w:rPr>
        <w:t xml:space="preserve">The monthly content plan is billed as a recurring monthly fee; either party may cancel with 30 days' written notice.</w:t>
      </w:r>
    </w:p>
    <w:p>
      <w:pPr>
        <w:spacing w:after="70" w:line="240" w:lineRule="auto"/>
        <w:ind w:left="300" w:hanging="300"/>
      </w:pPr>
      <w:r>
        <w:rPr>
          <w:rFonts w:ascii="Calibri" w:cs="Calibri" w:eastAsia="Calibri" w:hAnsi="Calibri"/>
          <w:b/>
          <w:bCs/>
          <w:color w:val="5A674E"/>
          <w:sz w:val="18"/>
          <w:szCs w:val="18"/>
        </w:rPr>
        <w:t xml:space="preserve">3.  </w:t>
      </w:r>
      <w:r>
        <w:rPr>
          <w:rFonts w:ascii="Calibri" w:cs="Calibri" w:eastAsia="Calibri" w:hAnsi="Calibri"/>
          <w:color w:val="6B6B63"/>
          <w:sz w:val="18"/>
          <w:szCs w:val="18"/>
        </w:rPr>
        <w:t xml:space="preserve">Reel/video editing is quoted per deliverable; final volume and rates to be confirmed against the agreed monthly scope.</w:t>
      </w:r>
    </w:p>
    <w:p>
      <w:pPr>
        <w:spacing w:after="70" w:line="240" w:lineRule="auto"/>
        <w:ind w:left="300" w:hanging="300"/>
      </w:pPr>
      <w:r>
        <w:rPr>
          <w:rFonts w:ascii="Calibri" w:cs="Calibri" w:eastAsia="Calibri" w:hAnsi="Calibri"/>
          <w:b/>
          <w:bCs/>
          <w:color w:val="5A674E"/>
          <w:sz w:val="18"/>
          <w:szCs w:val="18"/>
        </w:rPr>
        <w:t xml:space="preserve">4.  </w:t>
      </w:r>
      <w:r>
        <w:rPr>
          <w:rFonts w:ascii="Calibri" w:cs="Calibri" w:eastAsia="Calibri" w:hAnsi="Calibri"/>
          <w:color w:val="6B6B63"/>
          <w:sz w:val="18"/>
          <w:szCs w:val="18"/>
        </w:rPr>
        <w:t xml:space="preserve">Up to two rounds of revisions are included per deliverable; additional revisions are billed at an hourly rate.</w:t>
      </w:r>
    </w:p>
    <w:p>
      <w:pPr>
        <w:spacing w:after="70" w:line="240" w:lineRule="auto"/>
        <w:ind w:left="300" w:hanging="300"/>
      </w:pPr>
      <w:r>
        <w:rPr>
          <w:rFonts w:ascii="Calibri" w:cs="Calibri" w:eastAsia="Calibri" w:hAnsi="Calibri"/>
          <w:b/>
          <w:bCs/>
          <w:color w:val="5A674E"/>
          <w:sz w:val="18"/>
          <w:szCs w:val="18"/>
        </w:rPr>
        <w:t xml:space="preserve">5.  </w:t>
      </w:r>
      <w:r>
        <w:rPr>
          <w:rFonts w:ascii="Calibri" w:cs="Calibri" w:eastAsia="Calibri" w:hAnsi="Calibri"/>
          <w:color w:val="6B6B63"/>
          <w:sz w:val="18"/>
          <w:szCs w:val="18"/>
        </w:rPr>
        <w:t xml:space="preserve">The client provides source photos, video footage and brand assets; stock or additional shoots are quoted separately.</w:t>
      </w:r>
    </w:p>
    <w:p>
      <w:pPr>
        <w:spacing w:after="70" w:line="240" w:lineRule="auto"/>
        <w:ind w:left="300" w:hanging="300"/>
      </w:pPr>
      <w:r>
        <w:rPr>
          <w:rFonts w:ascii="Calibri" w:cs="Calibri" w:eastAsia="Calibri" w:hAnsi="Calibri"/>
          <w:b/>
          <w:bCs/>
          <w:color w:val="5A674E"/>
          <w:sz w:val="18"/>
          <w:szCs w:val="18"/>
        </w:rPr>
        <w:t xml:space="preserve">6.  </w:t>
      </w:r>
      <w:r>
        <w:rPr>
          <w:rFonts w:ascii="Calibri" w:cs="Calibri" w:eastAsia="Calibri" w:hAnsi="Calibri"/>
          <w:color w:val="6B6B63"/>
          <w:sz w:val="18"/>
          <w:szCs w:val="18"/>
        </w:rPr>
        <w:t xml:space="preserve">A deposit may be required to commence; recurring fees are invoiced monthly in advance.</w:t>
      </w:r>
    </w:p>
    <w:p>
      <w:pPr>
        <w:spacing w:after="70" w:line="240" w:lineRule="auto"/>
        <w:ind w:left="300" w:hanging="300"/>
      </w:pPr>
      <w:r>
        <w:rPr>
          <w:rFonts w:ascii="Calibri" w:cs="Calibri" w:eastAsia="Calibri" w:hAnsi="Calibri"/>
          <w:b/>
          <w:bCs/>
          <w:color w:val="5A674E"/>
          <w:sz w:val="18"/>
          <w:szCs w:val="18"/>
        </w:rPr>
        <w:t xml:space="preserve">7.  </w:t>
      </w:r>
      <w:r>
        <w:rPr>
          <w:rFonts w:ascii="Calibri" w:cs="Calibri" w:eastAsia="Calibri" w:hAnsi="Calibri"/>
          <w:color w:val="6B6B63"/>
          <w:sz w:val="18"/>
          <w:szCs w:val="18"/>
        </w:rPr>
        <w:t xml:space="preserve">All original design and edited assets are released to the client on payment of the relevant invoice.</w:t>
      </w:r>
    </w:p>
    <w:p>
      <w:pPr>
        <w:spacing w:after="120" w:before="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B1B1B"/>
          <w:sz w:val="20"/>
          <w:szCs w:val="20"/>
        </w:rPr>
        <w:t xml:space="preserve"/>
      </w:r>
    </w:p>
    <w:p>
      <w:pPr>
        <w:pBdr>
          <w:bottom w:val="single" w:color="B7B597" w:sz="8"/>
        </w:pBd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1B1B"/>
          <w:spacing w:val="30"/>
          <w:sz w:val="22"/>
          <w:szCs w:val="22"/>
        </w:rPr>
        <w:t xml:space="preserve">ACCEPTANCE</w:t>
      </w:r>
    </w:p>
    <w:p>
      <w:pPr>
        <w:spacing w:after="0" w:before="120" w:line="264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6B63"/>
          <w:sz w:val="18"/>
          <w:szCs w:val="18"/>
        </w:rPr>
        <w:t xml:space="preserve">To proceed, please sign below or reply by email to confirm acceptance of this quotation.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20"/>
        <w:gridCol w:w="24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30"/>
            </w:tcMar>
            <w:vAlign w:val="top"/>
          </w:tcPr>
          <w:p>
            <w:pPr>
              <w:pBdr>
                <w:bottom w:val="single" w:color="B0B0A6" w:sz="6"/>
              </w:pBdr>
              <w:spacing w:after="40" w:before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"/>
                <w:szCs w:val="2"/>
              </w:rPr>
              <w:t xml:space="preserve"/>
            </w:r>
          </w:p>
          <w:p>
            <w:pPr>
              <w:spacing w:after="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B63"/>
                <w:sz w:val="16"/>
                <w:szCs w:val="16"/>
              </w:rPr>
              <w:t xml:space="preserve">Accepted for Balga Designs (name &amp; signature)</w:t>
            </w:r>
          </w:p>
          <w:p>
            <w:pPr>
              <w:pBdr>
                <w:bottom w:val="single" w:color="B0B0A6" w:sz="6"/>
              </w:pBdr>
              <w:spacing w:after="4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"/>
                <w:szCs w:val="2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B63"/>
                <w:sz w:val="16"/>
                <w:szCs w:val="16"/>
              </w:rPr>
              <w:t xml:space="preserve">Date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1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0"/>
            </w:tcMar>
            <w:vAlign w:val="top"/>
          </w:tcPr>
          <w:p>
            <w:pPr>
              <w:pBdr>
                <w:bottom w:val="single" w:color="B0B0A6" w:sz="6"/>
              </w:pBdr>
              <w:spacing w:after="40" w:before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"/>
                <w:szCs w:val="2"/>
              </w:rPr>
              <w:t xml:space="preserve"/>
            </w:r>
          </w:p>
          <w:p>
            <w:pPr>
              <w:spacing w:after="2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B63"/>
                <w:sz w:val="16"/>
                <w:szCs w:val="16"/>
              </w:rPr>
              <w:t xml:space="preserve">Lizelle Jewell — Jewell Projects</w:t>
            </w:r>
          </w:p>
          <w:p>
            <w:pPr>
              <w:pBdr>
                <w:bottom w:val="single" w:color="B0B0A6" w:sz="6"/>
              </w:pBdr>
              <w:spacing w:after="4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B1B1B"/>
                <w:sz w:val="2"/>
                <w:szCs w:val="2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6B63"/>
                <w:sz w:val="16"/>
                <w:szCs w:val="16"/>
              </w:rPr>
              <w:t xml:space="preserve">Date</w:t>
            </w:r>
          </w:p>
        </w:tc>
      </w:tr>
    </w:tbl>
    <w:p>
      <w:pPr>
        <w:spacing w:after="0" w:before="360" w:line="264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674E"/>
          <w:sz w:val="16"/>
          <w:szCs w:val="16"/>
        </w:rPr>
        <w:t xml:space="preserve">Jewell Projects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B6B63"/>
          <w:sz w:val="16"/>
          <w:szCs w:val="16"/>
        </w:rPr>
        <w:t xml:space="preserve">   ·   lizelle@jewellprojects.com   ·   jewellprojects.com</w:t>
      </w:r>
    </w:p>
    <w:sectPr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Services Quotation — Balga Designs</dc:title>
  <dc:creator>Jewell Projects</dc:creator>
  <cp:lastModifiedBy>Un-named</cp:lastModifiedBy>
  <cp:revision>1</cp:revision>
  <dcterms:created xsi:type="dcterms:W3CDTF">2026-07-28T02:16:17.346Z</dcterms:created>
  <dcterms:modified xsi:type="dcterms:W3CDTF">2026-07-28T02:16:17.346Z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