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8150"/>
                    </a:xfrm>
                    <a:prstGeom prst="rect">
                      <a:avLst/>
                    </a:prstGeom>
                  </pic:spPr>
                </pic:pic>
              </a:graphicData>
            </a:graphic>
          </wp:inline>
        </w:drawing>
      </w:r>
    </w:p>
    <w:p>
      <w:pPr>
        <w:spacing w:after="0"/>
      </w:pPr>
      <w:r>
        <w:rPr>
          <w:rFonts w:ascii="Poppins" w:cs="Poppins" w:eastAsia="Poppins" w:hAnsi="Poppins"/>
          <w:b/>
          <w:bCs/>
          <w:color w:val="0066FF"/>
          <w:sz w:val="48"/>
          <w:szCs w:val="48"/>
        </w:rPr>
        <w:t xml:space="preserve">Proposal</w:t>
      </w:r>
    </w:p>
    <w:p>
      <w:pPr>
        <w:spacing w:after="240"/>
      </w:pPr>
      <w:r>
        <w:rPr>
          <w:rFonts w:ascii="Poppins" w:cs="Poppins" w:eastAsia="Poppins" w:hAnsi="Poppins"/>
          <w:b/>
          <w:bCs/>
          <w:color w:val="0066FF"/>
          <w:sz w:val="48"/>
          <w:szCs w:val="48"/>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Draft v03 – client-facing, with scoped costs</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23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Proposal v02, 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Jewell Projects</w:t>
            </w:r>
          </w:p>
        </w:tc>
      </w:tr>
    </w:tbl>
    <w:p>
      <w:pPr>
        <w:pBdr>
          <w:bottom w:val="single" w:color="000000" w:sz="6" w:space="1"/>
        </w:pBdr>
        <w:spacing w:after="240" w:before="120"/>
      </w:pPr>
    </w:p>
    <w:p>
      <w:pPr>
        <w:keepNext/>
        <w:spacing w:after="160" w:before="360"/>
      </w:pPr>
      <w:r>
        <w:rPr>
          <w:rFonts w:ascii="Poppins" w:cs="Poppins" w:eastAsia="Poppins" w:hAnsi="Poppins"/>
          <w:b/>
          <w:bCs/>
          <w:color w:val="0066FF"/>
          <w:sz w:val="28"/>
          <w:szCs w:val="28"/>
        </w:rPr>
        <w:t xml:space="preserve">Purpose</w:t>
      </w:r>
    </w:p>
    <w:p>
      <w:pPr>
        <w:spacing w:after="120" w:line="360"/>
      </w:pPr>
      <w:r>
        <w:rPr>
          <w:rFonts w:ascii="Poppins" w:cs="Poppins" w:eastAsia="Poppins" w:hAnsi="Poppins"/>
          <w:color w:val="000000"/>
          <w:sz w:val="22"/>
          <w:szCs w:val="22"/>
        </w:rPr>
        <w:t xml:space="preserve">This proposal sets out the work Jewell Projects will do with Tap That Brewery over the next twelve months, and what it costs. It replaces the 16 September draft, which was written before the catch-up on 18 September settled the shape of the room, the brand position and the meeting rhythm. Everything in it runs on your plan: your north star, your horizons, your priorities. Where we recommend something you have not yet adopted, it is marked as our recommendation.</w:t>
      </w:r>
    </w:p>
    <w:p>
      <w:pPr>
        <w:keepNext/>
        <w:spacing w:after="160" w:before="360"/>
      </w:pPr>
      <w:r>
        <w:rPr>
          <w:rFonts w:ascii="Poppins" w:cs="Poppins" w:eastAsia="Poppins" w:hAnsi="Poppins"/>
          <w:b/>
          <w:bCs/>
          <w:color w:val="0066FF"/>
          <w:sz w:val="28"/>
          <w:szCs w:val="28"/>
        </w:rPr>
        <w:t xml:space="preserve">Where You Are</w:t>
      </w:r>
    </w:p>
    <w:p>
      <w:pPr>
        <w:spacing w:after="120" w:line="360"/>
      </w:pPr>
      <w:r>
        <w:rPr>
          <w:rFonts w:ascii="Poppins" w:cs="Poppins" w:eastAsia="Poppins" w:hAnsi="Poppins"/>
          <w:color w:val="000000"/>
          <w:sz w:val="22"/>
          <w:szCs w:val="22"/>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On 18 September you settled that in principle: the room is an events and local business venue, not a walk-in bar. Your own words, that Oktoberfest is a sugar hit and you would take week-on-week revenue over it, are the clearest statement of strategy in three weeks of conversation. Meta ads are finally working and there is nowhere to send the traffic. The website, POS and CRM do not talk to each other, so every campaign is set up to underperform before it launches.</w:t>
      </w:r>
    </w:p>
    <w:p>
      <w:pPr>
        <w:spacing w:after="120" w:line="360"/>
      </w:pPr>
      <w:r>
        <w:rPr>
          <w:rFonts w:ascii="Poppins" w:cs="Poppins" w:eastAsia="Poppins" w:hAnsi="Poppins"/>
          <w:color w:val="000000"/>
          <w:sz w:val="22"/>
          <w:szCs w:val="22"/>
        </w:rPr>
        <w:t xml:space="preserve">Your own plan, received on 16 September, puts the north star where it belongs: </w:t>
      </w:r>
      <w:r>
        <w:rPr>
          <w:rFonts w:ascii="Poppins" w:cs="Poppins" w:eastAsia="Poppins" w:hAnsi="Poppins"/>
          <w:b/>
          <w:bCs/>
          <w:color w:val="000000"/>
          <w:sz w:val="22"/>
          <w:szCs w:val="22"/>
        </w:rPr>
        <w:t xml:space="preserve">1,000 active keg refillers</w:t>
      </w:r>
      <w:r>
        <w:rPr>
          <w:rFonts w:ascii="Poppins" w:cs="Poppins" w:eastAsia="Poppins" w:hAnsi="Poppins"/>
          <w:color w:val="000000"/>
          <w:sz w:val="22"/>
          <w:szCs w:val="22"/>
        </w:rPr>
        <w:t xml:space="preserve"> across the Gold Coast, Brisbane and Northern Rivers by year three, with </w:t>
      </w:r>
      <w:r>
        <w:rPr>
          <w:rFonts w:ascii="Poppins" w:cs="Poppins" w:eastAsia="Poppins" w:hAnsi="Poppins"/>
          <w:b/>
          <w:bCs/>
          <w:color w:val="000000"/>
          <w:sz w:val="22"/>
          <w:szCs w:val="22"/>
        </w:rPr>
        <w:t xml:space="preserve">250 by March 2027</w:t>
      </w:r>
      <w:r>
        <w:rPr>
          <w:rFonts w:ascii="Poppins" w:cs="Poppins" w:eastAsia="Poppins" w:hAnsi="Poppins"/>
          <w:color w:val="000000"/>
          <w:sz w:val="22"/>
          <w:szCs w:val="22"/>
        </w:rPr>
        <w:t xml:space="preserve">. Not systems in the market, refillers. A system that is not refilling is worth nothing. Every activity below is tested against whether it moves that number.</w:t>
      </w:r>
    </w:p>
    <w:p>
      <w:pPr>
        <w:spacing w:after="120" w:line="360"/>
      </w:pPr>
      <w:r>
        <w:rPr>
          <w:rFonts w:ascii="Poppins" w:cs="Poppins" w:eastAsia="Poppins" w:hAnsi="Poppins"/>
          <w:color w:val="000000"/>
          <w:sz w:val="22"/>
          <w:szCs w:val="22"/>
        </w:rPr>
        <w:t xml:space="preserve">On 18 September you also closed the money question. Break-even is about $50,000 a month against a current run rate of $35,000 to $45,000, and one month has already hit it. You confirmed that 250 active refillers clears it, so the six-month number and the money number are the same number. Christy has put 250 by Christmas on the table given the outdoor entertaining season. You have not chosen between Christmas and March, and that date should be settled before this is signed.</w:t>
      </w:r>
    </w:p>
    <w:p>
      <w:pPr>
        <w:spacing w:after="120" w:line="360"/>
      </w:pPr>
      <w:r>
        <w:rPr>
          <w:rFonts w:ascii="Poppins" w:cs="Poppins" w:eastAsia="Poppins" w:hAnsi="Poppins"/>
          <w:color w:val="000000"/>
          <w:sz w:val="22"/>
          <w:szCs w:val="22"/>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after="160" w:before="360"/>
      </w:pPr>
      <w:r>
        <w:rPr>
          <w:rFonts w:ascii="Poppins" w:cs="Poppins" w:eastAsia="Poppins" w:hAnsi="Poppins"/>
          <w:b/>
          <w:bCs/>
          <w:color w:val="0066FF"/>
          <w:sz w:val="28"/>
          <w:szCs w:val="28"/>
        </w:rPr>
        <w:t xml:space="preserve">The Position</w:t>
      </w:r>
    </w:p>
    <w:p>
      <w:pPr>
        <w:spacing w:after="120" w:line="360"/>
      </w:pPr>
      <w:r>
        <w:rPr>
          <w:rFonts w:ascii="Poppins" w:cs="Poppins" w:eastAsia="Poppins" w:hAnsi="Poppins"/>
          <w:b/>
          <w:bCs/>
          <w:color w:val="000000"/>
          <w:sz w:val="22"/>
          <w:szCs w:val="22"/>
        </w:rPr>
        <w:t xml:space="preserve">The best night in, on tap.</w:t>
      </w:r>
    </w:p>
    <w:p>
      <w:pPr>
        <w:spacing w:after="120" w:line="360"/>
      </w:pPr>
      <w:r>
        <w:rPr>
          <w:rFonts w:ascii="Poppins" w:cs="Poppins" w:eastAsia="Poppins" w:hAnsi="Poppins"/>
          <w:color w:val="000000"/>
          <w:sz w:val="22"/>
          <w:szCs w:val="22"/>
        </w:rPr>
        <w:t xml:space="preserve">Chosen on 24 September from three drafts. It leans on occasion and hosting, which is the closest of the three to the idea underneath it and the easiest to build a campaign around. Every piece of collateral is written against it from here.</w:t>
      </w:r>
    </w:p>
    <w:p>
      <w:pPr>
        <w:spacing w:after="120" w:line="360"/>
      </w:pPr>
      <w:r>
        <w:rPr>
          <w:rFonts w:ascii="Poppins" w:cs="Poppins" w:eastAsia="Poppins" w:hAnsi="Poppins"/>
          <w:color w:val="000000"/>
          <w:sz w:val="22"/>
          <w:szCs w:val="22"/>
        </w:rPr>
        <w:t xml:space="preserve">Tap That is not in the beer business. It is in home entertainment, and in the business of bringing people together. The product does not just put beer in a glass at home. It turns an ordinary get-together into an occasion worth hosting, and it makes having people over something you look forward to rather than something you organise.</w:t>
      </w:r>
    </w:p>
    <w:p>
      <w:pPr>
        <w:spacing w:after="120" w:line="360"/>
      </w:pPr>
      <w:r>
        <w:rPr>
          <w:rFonts w:ascii="Poppins" w:cs="Poppins" w:eastAsia="Poppins" w:hAnsi="Poppins"/>
          <w:color w:val="000000"/>
          <w:sz w:val="22"/>
          <w:szCs w:val="22"/>
        </w:rPr>
        <w:t xml:space="preserve">Every household deserves beer on tap stays as the ambition. It is broad, and it describes what you want to be true rather than why anyone buys. The brand idea sits underneath it, and it is the one that sells.</w:t>
      </w:r>
    </w:p>
    <w:p>
      <w:pPr>
        <w:spacing w:after="120" w:line="360"/>
      </w:pPr>
      <w:r>
        <w:rPr>
          <w:rFonts w:ascii="Poppins" w:cs="Poppins" w:eastAsia="Poppins" w:hAnsi="Poppins"/>
          <w:b/>
          <w:bCs/>
          <w:color w:val="000000"/>
          <w:sz w:val="22"/>
          <w:szCs w:val="22"/>
        </w:rPr>
        <w:t xml:space="preserve">The comparison set changes with it. </w:t>
      </w:r>
      <w:r>
        <w:rPr>
          <w:rFonts w:ascii="Poppins" w:cs="Poppins" w:eastAsia="Poppins" w:hAnsi="Poppins"/>
          <w:color w:val="000000"/>
          <w:sz w:val="22"/>
          <w:szCs w:val="22"/>
        </w:rPr>
        <w:t xml:space="preserve">If the category is home entertainment, a keg system belongs beside the outdoor kitchen, the high-end barbecue and the coffee machine, rather than beside the bar fridge. That changes who will partner with you, what the hardware has to look like, and what people will pay for it.</w:t>
      </w:r>
    </w:p>
    <w:p>
      <w:pPr>
        <w:spacing w:after="120" w:line="360"/>
      </w:pPr>
      <w:r>
        <w:rPr>
          <w:rFonts w:ascii="Poppins" w:cs="Poppins" w:eastAsia="Poppins" w:hAnsi="Poppins"/>
          <w:b/>
          <w:bCs/>
          <w:color w:val="000000"/>
          <w:sz w:val="22"/>
          <w:szCs w:val="22"/>
        </w:rPr>
        <w:t xml:space="preserve">Which makes this a design brief as much as a marketing one. </w:t>
      </w:r>
      <w:r>
        <w:rPr>
          <w:rFonts w:ascii="Poppins" w:cs="Poppins" w:eastAsia="Poppins" w:hAnsi="Poppins"/>
          <w:color w:val="000000"/>
          <w:sz w:val="22"/>
          <w:szCs w:val="22"/>
        </w:rPr>
        <w:t xml:space="preserve">The keg systems on the market today read as appliances. Stand one next to a premium outdoor kitchen and it looks like equipment rather than something you chose. The comparison worth studying is the premium filtered-water tap: people pay for it because it looks right on the bench and they show it to visitors. A Tap That system should earn the same reaction.</w:t>
      </w:r>
    </w:p>
    <w:p>
      <w:pPr>
        <w:keepNext/>
        <w:spacing w:after="80" w:before="200" w:line="300"/>
      </w:pPr>
      <w:r>
        <w:rPr>
          <w:rFonts w:ascii="Poppins" w:cs="Poppins" w:eastAsia="Poppins" w:hAnsi="Poppins"/>
          <w:b/>
          <w:bCs/>
          <w:color w:val="000000"/>
          <w:sz w:val="22"/>
          <w:szCs w:val="22"/>
        </w:rPr>
        <w:t xml:space="preserve">What it was chosen against</w:t>
      </w:r>
    </w:p>
    <w:p>
      <w:pPr>
        <w:spacing w:after="120" w:line="360"/>
      </w:pPr>
      <w:r>
        <w:rPr>
          <w:rFonts w:ascii="Poppins" w:cs="Poppins" w:eastAsia="Poppins" w:hAnsi="Poppins"/>
          <w:color w:val="000000"/>
          <w:sz w:val="22"/>
          <w:szCs w:val="22"/>
        </w:rPr>
        <w:t xml:space="preserve">Three drafts went up. The other two are recorded here, because they name the two arguments the line has to keep carrying even though it does not lead with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Your place. The one everyone wants to be at.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Social proof, and the be-the-envy-of-your-friends register. The chosen line has to keep that note in the work.</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Pour like a pub. Host like a home.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Product and craft. The beer quality argument still has to reach the people who buy on taste.</w:t>
            </w:r>
          </w:p>
        </w:tc>
      </w:tr>
    </w:tbl>
    <w:p>
      <w:pPr>
        <w:spacing w:after="120" w:line="360"/>
      </w:pPr>
      <w:r>
        <w:rPr>
          <w:rFonts w:ascii="Poppins" w:cs="Poppins" w:eastAsia="Poppins" w:hAnsi="Poppins"/>
          <w:i/>
          <w:iCs/>
          <w:color w:val="000000"/>
          <w:sz w:val="22"/>
          <w:szCs w:val="22"/>
        </w:rPr>
        <w:t xml:space="preserve">– Christy works the line into key messaging for each target market inside 30 days.</w:t>
      </w:r>
    </w:p>
    <w:p>
      <w:pPr>
        <w:keepNext/>
        <w:spacing w:after="160" w:before="360"/>
      </w:pPr>
      <w:r>
        <w:rPr>
          <w:rFonts w:ascii="Poppins" w:cs="Poppins" w:eastAsia="Poppins" w:hAnsi="Poppins"/>
          <w:b/>
          <w:bCs/>
          <w:color w:val="0066FF"/>
          <w:sz w:val="28"/>
          <w:szCs w:val="28"/>
        </w:rPr>
        <w:t xml:space="preserve">What We Are Proposing</w:t>
      </w:r>
    </w:p>
    <w:p>
      <w:pPr>
        <w:spacing w:after="120" w:line="360"/>
      </w:pPr>
      <w:r>
        <w:rPr>
          <w:rFonts w:ascii="Poppins" w:cs="Poppins" w:eastAsia="Poppins" w:hAnsi="Poppins"/>
          <w:color w:val="000000"/>
          <w:sz w:val="22"/>
          <w:szCs w:val="22"/>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after="120" w:line="360"/>
      </w:pPr>
      <w:r>
        <w:rPr>
          <w:rFonts w:ascii="Poppins" w:cs="Poppins" w:eastAsia="Poppins" w:hAnsi="Poppins"/>
          <w:color w:val="000000"/>
          <w:sz w:val="22"/>
          <w:szCs w:val="22"/>
        </w:rPr>
        <w:t xml:space="preserve">So this is a Deploy proposal: a paid coaching and implementation engagement. Jewell Projects becomes the delivery capacity around Harry for the next twelve months. We build, launch and run the activities below, to your plan and on your horizons. Christy coaches the direction in a short weekly check-in, we do the work between those check-ins, and every milestone on your ladder gets a written review and a stop-or-continue conversation. You keep every decision. One set of four numbers is reported monthly.</w:t>
      </w:r>
    </w:p>
    <w:p>
      <w:pPr>
        <w:spacing w:after="120" w:line="360"/>
      </w:pPr>
      <w:r>
        <w:rPr>
          <w:rFonts w:ascii="Poppins" w:cs="Poppins" w:eastAsia="Poppins" w:hAnsi="Poppins"/>
          <w:i/>
          <w:iCs/>
          <w:color w:val="000000"/>
          <w:sz w:val="22"/>
          <w:szCs w:val="22"/>
        </w:rPr>
        <w:t xml:space="preserve">The real constraint in this business is hands, not ideas. We said that in August. Nothing since has changed it.</w:t>
      </w:r>
    </w:p>
    <w:p>
      <w:pPr>
        <w:keepNext/>
        <w:spacing w:after="160" w:before="360"/>
      </w:pPr>
      <w:r>
        <w:rPr>
          <w:rFonts w:ascii="Poppins" w:cs="Poppins" w:eastAsia="Poppins" w:hAnsi="Poppins"/>
          <w:b/>
          <w:bCs/>
          <w:color w:val="0066FF"/>
          <w:sz w:val="28"/>
          <w:szCs w:val="28"/>
        </w:rPr>
        <w:t xml:space="preserve">The Work, by Workstream</w:t>
      </w:r>
    </w:p>
    <w:p>
      <w:pPr>
        <w:spacing w:after="120" w:line="360"/>
      </w:pPr>
      <w:r>
        <w:rPr>
          <w:rFonts w:ascii="Poppins" w:cs="Poppins" w:eastAsia="Poppins" w:hAnsi="Poppins"/>
          <w:color w:val="000000"/>
          <w:sz w:val="22"/>
          <w:szCs w:val="22"/>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after="80" w:before="200" w:line="300"/>
      </w:pPr>
      <w:r>
        <w:rPr>
          <w:rFonts w:ascii="Poppins" w:cs="Poppins" w:eastAsia="Poppins" w:hAnsi="Poppins"/>
          <w:b/>
          <w:bCs/>
          <w:color w:val="000000"/>
          <w:sz w:val="22"/>
          <w:szCs w:val="22"/>
        </w:rPr>
        <w:t xml:space="preserve">1. Connect the system</w:t>
      </w:r>
    </w:p>
    <w:p>
      <w:pPr>
        <w:spacing w:after="120" w:line="360"/>
      </w:pPr>
      <w:r>
        <w:rPr>
          <w:rFonts w:ascii="Poppins" w:cs="Poppins" w:eastAsia="Poppins" w:hAnsi="Poppins"/>
          <w:color w:val="000000"/>
          <w:sz w:val="22"/>
          <w:szCs w:val="22"/>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CMS you run yourself, so the shop page stops being someone else’s ticket. Wired to GoTab, Fishbowl, the Meta Pixel and the CRM, built around a buy path for systems and refills, with proof above the fold: the Crafted Brewers’ Choice award, fits-any-system, no CO2, strong reviews, and the integrated units that are selling now and are nowhere on the site. About, FAQ and awards pages so both people and AI search can read it. Category language of its own rather than “commercial brewer”. Platform-agnostic: Shopify if it fits, custom if it integrates better. The last rebuild missed its Easter launch on broken integrations, so the acceptance test here is that every integration is proven before launch, not promised.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Search campaigns on the category nobody on the Gold Coast owns: beer at home, keg refills, keg systems. Budget and structure agreed with you; run by us; reported monthly.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POS and inventory move so that every sale writes back to the customer record. We do not run the transition; we make sure the CRM and the website are ready for it and that nothing is built twice.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split across switcher, giveaway, destination and retargeting, with a landing page for each rather than a home page for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numbers, one page: keg system sales, active keg refillers, wholesale accounts, and the lapse rate. Active refiller defined once, before the first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then monthly</w:t>
            </w:r>
          </w:p>
        </w:tc>
      </w:tr>
    </w:tbl>
    <w:p>
      <w:pPr>
        <w:keepNext/>
        <w:spacing w:after="80" w:before="200" w:line="300"/>
      </w:pPr>
      <w:r>
        <w:rPr>
          <w:rFonts w:ascii="Poppins" w:cs="Poppins" w:eastAsia="Poppins" w:hAnsi="Poppins"/>
          <w:b/>
          <w:bCs/>
          <w:color w:val="000000"/>
          <w:sz w:val="22"/>
          <w:szCs w:val="22"/>
        </w:rPr>
        <w:t xml:space="preserve">2. Switch the owners who already have a system</w:t>
      </w:r>
    </w:p>
    <w:p>
      <w:pPr>
        <w:spacing w:after="120" w:line="360"/>
      </w:pPr>
      <w:r>
        <w:rPr>
          <w:rFonts w:ascii="Poppins" w:cs="Poppins" w:eastAsia="Poppins" w:hAnsi="Poppins"/>
          <w:color w:val="000000"/>
          <w:sz w:val="22"/>
          <w:szCs w:val="22"/>
        </w:rPr>
        <w:t xml:space="preserve">The lead priority. These people have already bought the hardware and overcome every objection that goes with it.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National retail,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Harvey Norman, JB Hi-Fi and The Good Guys all sell the hardware. The opportunity is a gift-with-purchase or first-keg-free tied to a system sale at franchisee level, and access to the buyer database. The Bunnings-installer model: they sell the hardware, Tap That is the named first call for what goes in it. We hold the contacts to open these conversations.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Outdoor kitchen and appliance specification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a compact keg-and-tap unit specified as a standard inclusion in outdoor kitchens, the way the bar fridge already is. Renders and visuals first, tested on social for demand before anything is manufactured. It opens the outdoor living aisle, where keg systems do not currently appear at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Buy or partner for the owner databases. Formalise the Benchy partnership. A voucher for a Tap That refill in the 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lead priority. One offer, one message, one landing page: “You already have the hardware. We are the beer. First keg on us.” Run across Meta, search and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offer conditions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Written before the campaign runs, so the offer holds up. A hardware compatibility check before redemption; one offer per household or venue; proof of system ownership; wording that meets responsible service and liquor promotion rules; and Meta alcohol targeting set to 18 and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launch items. We build the offer page, the CRM flow and the launch creative for lease-to-buy systems and the keg delivery service.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3. Referrals, JVPs and ambassadors</w:t>
      </w:r>
    </w:p>
    <w:p>
      <w:pPr>
        <w:spacing w:after="120" w:line="360"/>
      </w:pPr>
      <w:r>
        <w:rPr>
          <w:rFonts w:ascii="Poppins" w:cs="Poppins" w:eastAsia="Poppins" w:hAnsi="Poppins"/>
          <w:color w:val="000000"/>
          <w:sz w:val="22"/>
          <w:szCs w:val="22"/>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 is already 18% of acquisition, on a programme nobody can hold in their hand: 1,000 tap tokens, about $50 or half a keg, for a system or wholesale referral, and 500 for a refill customer. Tokens do not travel. A free keg does. We rebuild it around a reward worth passing on, a card with a QR code an owner can hand to a mate, and the CRM automation and creative behind both. The cheapest campaign on this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Internal referral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same mechanic pointed at keg system sales, for the team and for existing customers. Rewards in free beer or system credit, tracked so they can be paid without argument.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list, the offer, the outreach and the follow-up, run from the CRM. Starts with contacts already in hand: Mark’s two wedding venues, Never Quit, and the tour operators.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Service networks,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Commercial service networks already running technician routes along the east coast, water cooler operators among them, put a trained person in front of thousands of businesses every month. The opportunity is a referral or introduction on a service visit. Worth a conversation before it is worth a plan.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Trades as a referral force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Plumbers, kitchen installers and outdoor living fitters are in the room when the decision gets made. They carry the same QR or referral card the owners carry, earn free beer or a keg on every referral that converts, and the tracking sits in the CRM so it can be paid without argument.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Hosted tasting nights, to test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test, not a commitment. An owner hosts a tasting at home, we supply the kit, the invitation and the mechanics, and they earn a free keg or system credit on anything sold. Run a small number first and decide on the numbers, not the idea.</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content programme with your named ambassadors, Kurt, Troy, Mitch, Aden and Ash: the brief, the shoot plan, the release schedule, the rights. Ready to deploy within three months.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4. The Tap Room as a destination</w:t>
      </w:r>
    </w:p>
    <w:p>
      <w:pPr>
        <w:spacing w:after="120" w:line="360"/>
      </w:pPr>
      <w:r>
        <w:rPr>
          <w:rFonts w:ascii="Poppins" w:cs="Poppins" w:eastAsia="Poppins" w:hAnsi="Poppins"/>
          <w:color w:val="000000"/>
          <w:sz w:val="22"/>
          <w:szCs w:val="22"/>
        </w:rPr>
        <w:t xml:space="preserve">Your priority four. Local business, functions and ticketed music. Settled on 18 September: the room is a destination, not a walk-in bar. Whether it reads as a showroom or an event space is still your call inside 30 days, and the programme below works under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first dated event. Campaign, artwork, entry mechanics that feed the CRM, and the follow-up sequence that turns a thousand entries into system sales over the three-month buying cycle.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Competitions, twice a year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Each keg system giveaway moves about thirty systems. Your call is two a year, not three. We build the insider offer so it lands the moment someone enters, and repeat the Crafted Festival funnel: free taste and paddle, entry, automation.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twice yearly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Lunch and after-work trade from the industrial area: the offer, the outreach list, the collateral.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replicable calendar of ticketed events and collaborations, with the promotion built once and reused. Your one-year marker is a replicable events and promotions calendar; this is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onto the circuit: profiles updated with every operator, the award and the bus parking sold as the reasons to stop here, and a booking widget for Urban Legends so operators stop coordinating venue by venue.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hens-and-bucks-to-wedding programme: tasting session, signature brew, reception supply, take-home sample. PR to planners, starting with Mark’s roughly 300 weddings a year.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Party rental and membership</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Rethink party rental so a minimum keg guarantee replaces the $75 hire barrier. Redesign membership so one programme serves the refill business rather than two programmes serving two shapes.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5. Wholesale as a function</w:t>
      </w:r>
    </w:p>
    <w:p>
      <w:pPr>
        <w:spacing w:after="120" w:line="360"/>
      </w:pPr>
      <w:r>
        <w:rPr>
          <w:rFonts w:ascii="Poppins" w:cs="Poppins" w:eastAsia="Poppins" w:hAnsi="Poppins"/>
          <w:color w:val="000000"/>
          <w:sz w:val="22"/>
          <w:szCs w:val="22"/>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Targets, pipeline stages and reporting in the CRM, so the function exists before the person does. A one-page brief for the next hire, whichever way the brewer-versus-wholesale call goes.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Event venues, niched venues and sporting clubs: the list, the offer, the twelve-touch sequence, run from the CRM until a hire takes it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Club-branded kegs, season minimum guarantees, and rigs that move from footy to cricket. A packaged offer that works alongside duopoly contracts rather than against them.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6. Brand, range and proof</w:t>
      </w:r>
    </w:p>
    <w:p>
      <w:pPr>
        <w:spacing w:after="120" w:line="360"/>
      </w:pPr>
      <w:r>
        <w:rPr>
          <w:rFonts w:ascii="Poppins" w:cs="Poppins" w:eastAsia="Poppins" w:hAnsi="Poppins"/>
          <w:color w:val="000000"/>
          <w:sz w:val="22"/>
          <w:szCs w:val="22"/>
        </w:rPr>
        <w:t xml:space="preserve">The brand is not being rebuilt. It is being sharpened around one enemy, overpriced pubs, and one line, yours: every household in Australia deserves beer on tap. On 18 September you adopted the one addition we recommended, which is where the category sits. It changes who will partner with you and what the hardware has to look 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One page per segment: what we say, what we prove, what we ask. Built on $2.55 a schooner against $12 at the pub.</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Where the category sits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Settled: the best night in, on tap. Christy works it into key messaging for each target market, and into the brief for anything that goes to market.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From first contact to first refill to reorder, with the CRM trigger at each step.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Crafted award, the reviews, fits-any-system and no CO2, and the integrated units already selling, three to four plumbed-in systems with only the font showing and none of them on the website. Produced for the website, the venue, the tap decals and social. Owned already, barely used.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Designing for her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product and design brief, not a campaign: the range, the RTD, the hydration and light story, and a system that sits in eyesight at home. Wellness influencer collaborations as the first proof.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unit as an object worth owning</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design direction for the hardware and how it is presented, so it earns a place on the bench or in the outdoor kitchen. A Zip HydroTap sells at around $10,000 largely on how it looks. Runs alongside designing for her, and it is what gets a keg system into the outdoor living aisle instead of the appliance aisle.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cut to hero brews with the product marketing behind them: social proof cues at the point of sale, most popular, award winner, what to eat with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event flyers are built. Next: Oktoberfest, the switcher campaign, the referral programme, the ambassador content, and everything the calendar needs, in Tap That’s own format.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Ongoing</w:t>
            </w:r>
          </w:p>
        </w:tc>
      </w:tr>
    </w:tbl>
    <w:p>
      <w:pPr>
        <w:keepNext/>
        <w:spacing w:after="80" w:before="200" w:line="300"/>
      </w:pPr>
      <w:r>
        <w:rPr>
          <w:rFonts w:ascii="Poppins" w:cs="Poppins" w:eastAsia="Poppins" w:hAnsi="Poppins"/>
          <w:b/>
          <w:bCs/>
          <w:color w:val="000000"/>
          <w:sz w:val="22"/>
          <w:szCs w:val="22"/>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agreed on 18 September. A weekly 45 minutes with Harry and Justin, led by Christy; a monthly hour with both founders against the four numbers; and a review at each rung of your ladder. Ronnie locks the standing day.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responsibility matrix on the Activation sheet, agreed and dated, so nothing sits with everybody. It is a draft until you and Chris return the split of what Jewell owns and what Harry and Justin keep.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Mid-October, mid-December, March 2027, September 2027. Every review asks first whether active refillers moved.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As dated</w:t>
            </w:r>
          </w:p>
        </w:tc>
      </w:tr>
    </w:tbl>
    <w:p>
      <w:pPr>
        <w:keepNext/>
        <w:spacing w:after="160" w:before="360"/>
      </w:pPr>
      <w:r>
        <w:rPr>
          <w:rFonts w:ascii="Poppins" w:cs="Poppins" w:eastAsia="Poppins" w:hAnsi="Poppins"/>
          <w:b/>
          <w:bCs/>
          <w:color w:val="0066FF"/>
          <w:sz w:val="28"/>
          <w:szCs w:val="28"/>
        </w:rPr>
        <w:t xml:space="preserve">The First 30 Days</w:t>
      </w:r>
    </w:p>
    <w:p>
      <w:pPr>
        <w:spacing w:after="120" w:line="360"/>
      </w:pPr>
      <w:r>
        <w:rPr>
          <w:rFonts w:ascii="Poppins" w:cs="Poppins" w:eastAsia="Poppins" w:hAnsi="Poppins"/>
          <w:color w:val="000000"/>
          <w:sz w:val="22"/>
          <w:szCs w:val="22"/>
        </w:rPr>
        <w:t xml:space="preserve">Your own 30-day list is the first sprint. We work it with you rather than around you.</w:t>
      </w:r>
    </w:p>
    <w:p>
      <w:pPr>
        <w:pStyle w:val="ListParagraph"/>
        <w:numPr>
          <w:ilvl w:val="0"/>
          <w:numId w:val="2"/>
        </w:numPr>
        <w:spacing w:after="80" w:line="360"/>
      </w:pPr>
      <w:r>
        <w:rPr>
          <w:rFonts w:ascii="Poppins" w:cs="Poppins" w:eastAsia="Poppins" w:hAnsi="Poppins"/>
          <w:b/>
          <w:bCs/>
          <w:color w:val="000000"/>
          <w:sz w:val="22"/>
          <w:szCs w:val="22"/>
        </w:rPr>
        <w:t xml:space="preserve">The shape decision, finished. </w:t>
      </w:r>
      <w:r>
        <w:rPr>
          <w:rFonts w:ascii="Poppins" w:cs="Poppins" w:eastAsia="Poppins" w:hAnsi="Poppins"/>
          <w:color w:val="000000"/>
          <w:sz w:val="22"/>
          <w:szCs w:val="22"/>
        </w:rPr>
        <w:t xml:space="preserve">Settled in principle on 18 September: the room is an events and local business venue. What is left is whether it reads as a showroom or an event space. Your call, and everything below works under either.</w:t>
      </w:r>
    </w:p>
    <w:p>
      <w:pPr>
        <w:pStyle w:val="ListParagraph"/>
        <w:numPr>
          <w:ilvl w:val="0"/>
          <w:numId w:val="2"/>
        </w:numPr>
        <w:spacing w:after="80" w:line="360"/>
      </w:pPr>
      <w:r>
        <w:rPr>
          <w:rFonts w:ascii="Poppins" w:cs="Poppins" w:eastAsia="Poppins" w:hAnsi="Poppins"/>
          <w:b/>
          <w:bCs/>
          <w:color w:val="000000"/>
          <w:sz w:val="22"/>
          <w:szCs w:val="22"/>
        </w:rPr>
        <w:t xml:space="preserve">Residential versus commercial. </w:t>
      </w:r>
      <w:r>
        <w:rPr>
          <w:rFonts w:ascii="Poppins" w:cs="Poppins" w:eastAsia="Poppins" w:hAnsi="Poppins"/>
          <w:color w:val="000000"/>
          <w:sz w:val="22"/>
          <w:szCs w:val="22"/>
        </w:rPr>
        <w:t xml:space="preserve">Where the energy goes. The refill data can answer this in a week once the CRM can be read.</w:t>
      </w:r>
    </w:p>
    <w:p>
      <w:pPr>
        <w:pStyle w:val="ListParagraph"/>
        <w:numPr>
          <w:ilvl w:val="0"/>
          <w:numId w:val="2"/>
        </w:numPr>
        <w:spacing w:after="80" w:line="360"/>
      </w:pPr>
      <w:r>
        <w:rPr>
          <w:rFonts w:ascii="Poppins" w:cs="Poppins" w:eastAsia="Poppins" w:hAnsi="Poppins"/>
          <w:b/>
          <w:bCs/>
          <w:color w:val="000000"/>
          <w:sz w:val="22"/>
          <w:szCs w:val="22"/>
        </w:rPr>
        <w:t xml:space="preserve">Key messaging and the customer journey. </w:t>
      </w:r>
      <w:r>
        <w:rPr>
          <w:rFonts w:ascii="Poppins" w:cs="Poppins" w:eastAsia="Poppins" w:hAnsi="Poppins"/>
          <w:color w:val="000000"/>
          <w:sz w:val="22"/>
          <w:szCs w:val="22"/>
        </w:rPr>
        <w:t xml:space="preserve">Delivered by us, signed by you.</w:t>
      </w:r>
    </w:p>
    <w:p>
      <w:pPr>
        <w:pStyle w:val="ListParagraph"/>
        <w:numPr>
          <w:ilvl w:val="0"/>
          <w:numId w:val="2"/>
        </w:numPr>
        <w:spacing w:after="80" w:line="360"/>
      </w:pPr>
      <w:r>
        <w:rPr>
          <w:rFonts w:ascii="Poppins" w:cs="Poppins" w:eastAsia="Poppins" w:hAnsi="Poppins"/>
          <w:b/>
          <w:bCs/>
          <w:color w:val="000000"/>
          <w:sz w:val="22"/>
          <w:szCs w:val="22"/>
        </w:rPr>
        <w:t xml:space="preserve">KPIs and the meeting rhythm. </w:t>
      </w:r>
      <w:r>
        <w:rPr>
          <w:rFonts w:ascii="Poppins" w:cs="Poppins" w:eastAsia="Poppins" w:hAnsi="Poppins"/>
          <w:color w:val="000000"/>
          <w:sz w:val="22"/>
          <w:szCs w:val="22"/>
        </w:rPr>
        <w:t xml:space="preserve">Four numbers, one definition of active refiller, one weekly and one monthly meeting.</w:t>
      </w:r>
    </w:p>
    <w:p>
      <w:pPr>
        <w:pStyle w:val="ListParagraph"/>
        <w:numPr>
          <w:ilvl w:val="0"/>
          <w:numId w:val="2"/>
        </w:numPr>
        <w:spacing w:after="80" w:line="360"/>
      </w:pPr>
      <w:r>
        <w:rPr>
          <w:rFonts w:ascii="Poppins" w:cs="Poppins" w:eastAsia="Poppins" w:hAnsi="Poppins"/>
          <w:b/>
          <w:bCs/>
          <w:color w:val="000000"/>
          <w:sz w:val="22"/>
          <w:szCs w:val="22"/>
        </w:rPr>
        <w:t xml:space="preserve">The Jewell split. </w:t>
      </w:r>
      <w:r>
        <w:rPr>
          <w:rFonts w:ascii="Poppins" w:cs="Poppins" w:eastAsia="Poppins" w:hAnsi="Poppins"/>
          <w:color w:val="000000"/>
          <w:sz w:val="22"/>
          <w:szCs w:val="22"/>
        </w:rPr>
        <w:t xml:space="preserve">This proposal is what Jewell owns. You and Chris mark it up: what stays with Harry and Justin, what waits for the hire. Agreed at the first weekly check-in.</w:t>
      </w:r>
    </w:p>
    <w:p>
      <w:pPr>
        <w:pStyle w:val="ListParagraph"/>
        <w:numPr>
          <w:ilvl w:val="0"/>
          <w:numId w:val="2"/>
        </w:numPr>
        <w:spacing w:after="80" w:line="360"/>
      </w:pPr>
      <w:r>
        <w:rPr>
          <w:rFonts w:ascii="Poppins" w:cs="Poppins" w:eastAsia="Poppins" w:hAnsi="Poppins"/>
          <w:b/>
          <w:bCs/>
          <w:color w:val="000000"/>
          <w:sz w:val="22"/>
          <w:szCs w:val="22"/>
        </w:rPr>
        <w:t xml:space="preserve">Ambassadors named, Oktoberfest run. </w:t>
      </w:r>
      <w:r>
        <w:rPr>
          <w:rFonts w:ascii="Poppins" w:cs="Poppins" w:eastAsia="Poppins" w:hAnsi="Poppins"/>
          <w:color w:val="000000"/>
          <w:sz w:val="22"/>
          <w:szCs w:val="22"/>
        </w:rPr>
        <w:t xml:space="preserve">The giveaway mechanics feed the CRM from day one.</w:t>
      </w:r>
    </w:p>
    <w:p>
      <w:pPr>
        <w:pStyle w:val="ListParagraph"/>
        <w:numPr>
          <w:ilvl w:val="0"/>
          <w:numId w:val="2"/>
        </w:numPr>
        <w:spacing w:after="80" w:line="360"/>
      </w:pPr>
      <w:r>
        <w:rPr>
          <w:rFonts w:ascii="Poppins" w:cs="Poppins" w:eastAsia="Poppins" w:hAnsi="Poppins"/>
          <w:b/>
          <w:bCs/>
          <w:color w:val="000000"/>
          <w:sz w:val="22"/>
          <w:szCs w:val="22"/>
        </w:rPr>
        <w:t xml:space="preserve">Settle $2.55. </w:t>
      </w:r>
      <w:r>
        <w:rPr>
          <w:rFonts w:ascii="Poppins" w:cs="Poppins" w:eastAsia="Poppins" w:hAnsi="Poppins"/>
          <w:color w:val="000000"/>
          <w:sz w:val="22"/>
          <w:szCs w:val="22"/>
        </w:rPr>
        <w:t xml:space="preserve">One per-schooner figure on the live ad and on every piece of collateral, and the other sets of maths retired.</w:t>
      </w:r>
    </w:p>
    <w:p>
      <w:pPr>
        <w:pStyle w:val="ListParagraph"/>
        <w:numPr>
          <w:ilvl w:val="0"/>
          <w:numId w:val="2"/>
        </w:numPr>
        <w:spacing w:after="80" w:line="360"/>
      </w:pPr>
      <w:r>
        <w:rPr>
          <w:rFonts w:ascii="Poppins" w:cs="Poppins" w:eastAsia="Poppins" w:hAnsi="Poppins"/>
          <w:b/>
          <w:bCs/>
          <w:color w:val="000000"/>
          <w:sz w:val="22"/>
          <w:szCs w:val="22"/>
        </w:rPr>
        <w:t xml:space="preserve">The 250 date. </w:t>
      </w:r>
      <w:r>
        <w:rPr>
          <w:rFonts w:ascii="Poppins" w:cs="Poppins" w:eastAsia="Poppins" w:hAnsi="Poppins"/>
          <w:color w:val="000000"/>
          <w:sz w:val="22"/>
          <w:szCs w:val="22"/>
        </w:rPr>
        <w:t xml:space="preserve">March 2027, or Christmas 2026 if you take Christy’s date.</w:t>
      </w:r>
    </w:p>
    <w:p>
      <w:pPr>
        <w:keepNext/>
        <w:spacing w:after="160" w:before="360"/>
      </w:pPr>
      <w:r>
        <w:rPr>
          <w:rFonts w:ascii="Poppins" w:cs="Poppins" w:eastAsia="Poppins" w:hAnsi="Poppins"/>
          <w:b/>
          <w:bCs/>
          <w:color w:val="0066FF"/>
          <w:sz w:val="28"/>
          <w:szCs w:val="28"/>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Showroom or event space decided, and the Jewell split agreed. Messaging and journey signed, on the home entertainment position. KPIs, definitions and the weekly rhythm set. Oktoberfest run, giveaway entries in the CRM. $2.55 on the ad. The 250 date chosen.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and SEM live. GoTab and Fishbowl connected, CRM triggers replacing the 90-day SMS. Lease-to-buy and delivery launched. Harvey Norman and Kegland conversations open. Referral programme and Bring a Mate live, with trades carrying cards.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250 active keg refillers, or December if you take the Christmas date. Wedding and functions programme selling. Membership redesigned. Designing-for-her and the hardware-as-object briefs in market. Outdoor kitchen and host-a-tasting pilots running.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Referrals, JVPs and online driving most system sales. Replicable events calendar running. Cashflow positive, Justin on a wage.</w:t>
            </w:r>
          </w:p>
        </w:tc>
      </w:tr>
    </w:tbl>
    <w:p>
      <w:pPr>
        <w:spacing w:after="120" w:line="360"/>
      </w:pPr>
      <w:r>
        <w:rPr>
          <w:rFonts w:ascii="Poppins" w:cs="Poppins" w:eastAsia="Poppins" w:hAnsi="Poppins"/>
          <w:i/>
          <w:iCs/>
          <w:color w:val="000000"/>
          <w:sz w:val="22"/>
          <w:szCs w:val="22"/>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after="160" w:before="360"/>
      </w:pPr>
      <w:r>
        <w:rPr>
          <w:rFonts w:ascii="Poppins" w:cs="Poppins" w:eastAsia="Poppins" w:hAnsi="Poppins"/>
          <w:b/>
          <w:bCs/>
          <w:color w:val="0066FF"/>
          <w:sz w:val="28"/>
          <w:szCs w:val="28"/>
        </w:rPr>
        <w:t xml:space="preserve">Ways of Working</w:t>
      </w:r>
    </w:p>
    <w:p>
      <w:pPr>
        <w:pStyle w:val="ListParagraph"/>
        <w:numPr>
          <w:ilvl w:val="0"/>
          <w:numId w:val="3"/>
        </w:numPr>
        <w:spacing w:after="80" w:line="360"/>
      </w:pPr>
      <w:r>
        <w:rPr>
          <w:rFonts w:ascii="Poppins" w:cs="Poppins" w:eastAsia="Poppins" w:hAnsi="Poppins"/>
          <w:b/>
          <w:bCs/>
          <w:color w:val="000000"/>
          <w:sz w:val="22"/>
          <w:szCs w:val="22"/>
        </w:rPr>
        <w:t xml:space="preserve">Christy runs it. </w:t>
      </w:r>
      <w:r>
        <w:rPr>
          <w:rFonts w:ascii="Poppins" w:cs="Poppins" w:eastAsia="Poppins" w:hAnsi="Poppins"/>
          <w:color w:val="000000"/>
          <w:sz w:val="22"/>
          <w:szCs w:val="22"/>
        </w:rPr>
        <w:t xml:space="preserve">Christy Kilmartin leads the engagement for Jewell Projects: strategy, direction, and the call on what gets built next. Your first call on anything.</w:t>
      </w:r>
    </w:p>
    <w:p>
      <w:pPr>
        <w:pStyle w:val="ListParagraph"/>
        <w:numPr>
          <w:ilvl w:val="0"/>
          <w:numId w:val="3"/>
        </w:numPr>
        <w:spacing w:after="80" w:line="360"/>
      </w:pPr>
      <w:r>
        <w:rPr>
          <w:rFonts w:ascii="Poppins" w:cs="Poppins" w:eastAsia="Poppins" w:hAnsi="Poppins"/>
          <w:b/>
          <w:bCs/>
          <w:color w:val="000000"/>
          <w:sz w:val="22"/>
          <w:szCs w:val="22"/>
        </w:rPr>
        <w:t xml:space="preserve">Harry executes. </w:t>
      </w:r>
      <w:r>
        <w:rPr>
          <w:rFonts w:ascii="Poppins" w:cs="Poppins" w:eastAsia="Poppins" w:hAnsi="Poppins"/>
          <w:color w:val="000000"/>
          <w:sz w:val="22"/>
          <w:szCs w:val="22"/>
        </w:rPr>
        <w:t xml:space="preserve">Harry is the operator inside Tap That. Everything we design is built to be run from that seat, and the day-to-day sits with him.</w:t>
      </w:r>
    </w:p>
    <w:p>
      <w:pPr>
        <w:pStyle w:val="ListParagraph"/>
        <w:numPr>
          <w:ilvl w:val="0"/>
          <w:numId w:val="3"/>
        </w:numPr>
        <w:spacing w:after="80" w:line="360"/>
      </w:pPr>
      <w:r>
        <w:rPr>
          <w:rFonts w:ascii="Poppins" w:cs="Poppins" w:eastAsia="Poppins" w:hAnsi="Poppins"/>
          <w:b/>
          <w:bCs/>
          <w:color w:val="000000"/>
          <w:sz w:val="22"/>
          <w:szCs w:val="22"/>
        </w:rPr>
        <w:t xml:space="preserve">Weekly with Harry and Justin. </w:t>
      </w:r>
      <w:r>
        <w:rPr>
          <w:rFonts w:ascii="Poppins" w:cs="Poppins" w:eastAsia="Poppins" w:hAnsi="Poppins"/>
          <w:color w:val="000000"/>
          <w:sz w:val="22"/>
          <w:szCs w:val="22"/>
        </w:rPr>
        <w:t xml:space="preserve">Forty-five minutes, led by Christy: progress, blockers, what we need next. Both of you in the room, so direction and execution do not drift apart between meetings. Ronnie locks the standing day; you have said Thursday or Friday works, and we would prefer earlier in the week.</w:t>
      </w:r>
    </w:p>
    <w:p>
      <w:pPr>
        <w:pStyle w:val="ListParagraph"/>
        <w:numPr>
          <w:ilvl w:val="0"/>
          <w:numId w:val="3"/>
        </w:numPr>
        <w:spacing w:after="80" w:line="360"/>
      </w:pPr>
      <w:r>
        <w:rPr>
          <w:rFonts w:ascii="Poppins" w:cs="Poppins" w:eastAsia="Poppins" w:hAnsi="Poppins"/>
          <w:b/>
          <w:bCs/>
          <w:color w:val="000000"/>
          <w:sz w:val="22"/>
          <w:szCs w:val="22"/>
        </w:rPr>
        <w:t xml:space="preserve">Monthly against the numbers. </w:t>
      </w:r>
      <w:r>
        <w:rPr>
          <w:rFonts w:ascii="Poppins" w:cs="Poppins" w:eastAsia="Poppins" w:hAnsi="Poppins"/>
          <w:color w:val="000000"/>
          <w:sz w:val="22"/>
          <w:szCs w:val="22"/>
        </w:rPr>
        <w:t xml:space="preserve">One hour with both founders on the four numbers. Decisions taken in the room and recorded.</w:t>
      </w:r>
    </w:p>
    <w:p>
      <w:pPr>
        <w:pStyle w:val="ListParagraph"/>
        <w:numPr>
          <w:ilvl w:val="0"/>
          <w:numId w:val="3"/>
        </w:numPr>
        <w:spacing w:after="80" w:line="360"/>
      </w:pPr>
      <w:r>
        <w:rPr>
          <w:rFonts w:ascii="Poppins" w:cs="Poppins" w:eastAsia="Poppins" w:hAnsi="Poppins"/>
          <w:b/>
          <w:bCs/>
          <w:color w:val="000000"/>
          <w:sz w:val="22"/>
          <w:szCs w:val="22"/>
        </w:rPr>
        <w:t xml:space="preserve">Reviews on your ladder. </w:t>
      </w:r>
      <w:r>
        <w:rPr>
          <w:rFonts w:ascii="Poppins" w:cs="Poppins" w:eastAsia="Poppins" w:hAnsi="Poppins"/>
          <w:color w:val="000000"/>
          <w:sz w:val="22"/>
          <w:szCs w:val="22"/>
        </w:rPr>
        <w:t xml:space="preserve">Mid-October, mid-December, March, September. A written review at each, and a stop-or-continue conversation at each.</w:t>
      </w:r>
    </w:p>
    <w:p>
      <w:pPr>
        <w:pStyle w:val="ListParagraph"/>
        <w:numPr>
          <w:ilvl w:val="0"/>
          <w:numId w:val="3"/>
        </w:numPr>
        <w:spacing w:after="80" w:line="360"/>
      </w:pPr>
      <w:r>
        <w:rPr>
          <w:rFonts w:ascii="Poppins" w:cs="Poppins" w:eastAsia="Poppins" w:hAnsi="Poppins"/>
          <w:b/>
          <w:bCs/>
          <w:color w:val="000000"/>
          <w:sz w:val="22"/>
          <w:szCs w:val="22"/>
        </w:rPr>
        <w:t xml:space="preserve">One source of truth. </w:t>
      </w:r>
      <w:r>
        <w:rPr>
          <w:rFonts w:ascii="Poppins" w:cs="Poppins" w:eastAsia="Poppins" w:hAnsi="Poppins"/>
          <w:color w:val="000000"/>
          <w:sz w:val="22"/>
          <w:szCs w:val="22"/>
        </w:rPr>
        <w:t xml:space="preserve">Everything lives in the shared engagement folder and on the plan on a page. Nothing important travels only by text.</w:t>
      </w:r>
    </w:p>
    <w:p>
      <w:pPr>
        <w:pStyle w:val="ListParagraph"/>
        <w:numPr>
          <w:ilvl w:val="0"/>
          <w:numId w:val="3"/>
        </w:numPr>
        <w:spacing w:after="80" w:line="360"/>
      </w:pPr>
      <w:r>
        <w:rPr>
          <w:rFonts w:ascii="Poppins" w:cs="Poppins" w:eastAsia="Poppins" w:hAnsi="Poppins"/>
          <w:b/>
          <w:bCs/>
          <w:color w:val="000000"/>
          <w:sz w:val="22"/>
          <w:szCs w:val="22"/>
        </w:rPr>
        <w:t xml:space="preserve">Sign-off. </w:t>
      </w:r>
      <w:r>
        <w:rPr>
          <w:rFonts w:ascii="Poppins" w:cs="Poppins" w:eastAsia="Poppins" w:hAnsi="Poppins"/>
          <w:color w:val="000000"/>
          <w:sz w:val="22"/>
          <w:szCs w:val="22"/>
        </w:rPr>
        <w:t xml:space="preserve">One named person on your side, our suggestion is Justin with Chris consulted on brand and product, approves messaging, offers and anything that goes to market.</w:t>
      </w:r>
    </w:p>
    <w:p>
      <w:pPr>
        <w:keepNext/>
        <w:spacing w:after="160" w:before="360"/>
      </w:pPr>
      <w:r>
        <w:rPr>
          <w:rFonts w:ascii="Poppins" w:cs="Poppins" w:eastAsia="Poppins" w:hAnsi="Poppins"/>
          <w:b/>
          <w:bCs/>
          <w:color w:val="0066FF"/>
          <w:sz w:val="28"/>
          <w:szCs w:val="28"/>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Showroom or event space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last piece of the shape decision. 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250 date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March 2027, or Christmas 2026 if you take Christy’s date. It changes the shape of the first three months. Before this is signed.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Jewell split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mark-up of the workstreams above: what Jewell owns, what Harry and Justin keep. At the first weekly check-in.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signature that closes each checkpoint. At kick-off.</w:t>
            </w:r>
          </w:p>
        </w:tc>
      </w:tr>
    </w:tbl>
    <w:p>
      <w:pPr>
        <w:keepNext/>
        <w:spacing w:after="160" w:before="360"/>
      </w:pPr>
      <w:r>
        <w:rPr>
          <w:rFonts w:ascii="Poppins" w:cs="Poppins" w:eastAsia="Poppins" w:hAnsi="Poppins"/>
          <w:b/>
          <w:bCs/>
          <w:color w:val="0066FF"/>
          <w:sz w:val="28"/>
          <w:szCs w:val="28"/>
        </w:rPr>
        <w:t xml:space="preserve">Investment and Terms</w:t>
      </w:r>
    </w:p>
    <w:p>
      <w:pPr>
        <w:spacing w:after="120" w:line="360"/>
      </w:pPr>
      <w:r>
        <w:rPr>
          <w:rFonts w:ascii="Poppins" w:cs="Poppins" w:eastAsia="Poppins" w:hAnsi="Poppins"/>
          <w:color w:val="000000"/>
          <w:sz w:val="22"/>
          <w:szCs w:val="22"/>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Discovery pack, the Pivot, the plan on a page and four event flyers. Rack value $20,000. Charged at $4,995, payable on acceptance of either option.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rates behind every figure below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Client Director $1,500 a day. Client Manager $1,250 a day.</w:t>
            </w:r>
          </w:p>
        </w:tc>
      </w:tr>
    </w:tbl>
    <w:p>
      <w:pPr>
        <w:keepNext/>
        <w:spacing w:after="80" w:before="200" w:line="300"/>
      </w:pPr>
      <w:r>
        <w:rPr>
          <w:rFonts w:ascii="Poppins" w:cs="Poppins" w:eastAsia="Poppins" w:hAnsi="Poppins"/>
          <w:b/>
          <w:bCs/>
          <w:color w:val="000000"/>
          <w:sz w:val="22"/>
          <w:szCs w:val="22"/>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Foundation builds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rebuild with the buy path and proof pages; SEM set-up; trigger-based CRM with segments; three campaign landing pages. $9,250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Programme design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Switcher offer and the partner approach; referral programme and Bring a Mate; wholesale structure, pipeline and hire brief; key messaging and the customer journey; Oktoberfest and the giveaway campaign. $8,500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Running the sprint, three months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SEM and Meta management; JVP, partner and wholesale outreach; content and campaign artwork; the weekly and monthly rhythm and the report. $3,250 a month, $9,750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$12,500 + GST</w:t>
            </w:r>
            <w:r>
              <w:rPr>
                <w:rFonts w:ascii="Poppins" w:cs="Poppins" w:eastAsia="Poppins" w:hAnsi="Poppins"/>
                <w:color w:val="000000"/>
                <w:sz w:val="22"/>
                <w:szCs w:val="22"/>
              </w:rPr>
              <w:t xml:space="preserve">  ·  normally $27,500</w:t>
            </w:r>
          </w:p>
        </w:tc>
      </w:tr>
    </w:tbl>
    <w:p>
      <w:pPr>
        <w:spacing w:after="120" w:line="360"/>
      </w:pPr>
      <w:r>
        <w:rPr>
          <w:rFonts w:ascii="Poppins" w:cs="Poppins" w:eastAsia="Poppins" w:hAnsi="Poppins"/>
          <w:color w:val="000000"/>
          <w:sz w:val="22"/>
          <w:szCs w:val="22"/>
        </w:rPr>
        <w:t xml:space="preserve">Payment: 50% on acceptance, 50% at the mid-December review. Stop or continue at that review. The line fees above are the standard rate and sum to $27,500; the discount is applied to the total.</w:t>
      </w:r>
    </w:p>
    <w:p>
      <w:pPr>
        <w:keepNext/>
        <w:spacing w:after="80" w:before="200" w:line="300"/>
      </w:pPr>
      <w:r>
        <w:rPr>
          <w:rFonts w:ascii="Poppins" w:cs="Poppins" w:eastAsia="Poppins" w:hAnsi="Poppins"/>
          <w:b/>
          <w:bCs/>
          <w:color w:val="000000"/>
          <w:sz w:val="22"/>
          <w:szCs w:val="22"/>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Everything in Option A</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Delivered in the first three months.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Months four to twelve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weddings and functions programme; membership redesign; the designing-for-her brief; range and hero product marketing; club and venue offers; the events calendar; SEM, outreach, content and artwork continuing; the reviews at March and September.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$2,500 a month + GST</w:t>
            </w:r>
            <w:r>
              <w:rPr>
                <w:rFonts w:ascii="Poppins" w:cs="Poppins" w:eastAsia="Poppins" w:hAnsi="Poppins"/>
                <w:color w:val="000000"/>
                <w:sz w:val="22"/>
                <w:szCs w:val="22"/>
              </w:rPr>
              <w:t xml:space="preserve">  ·  normally $5,500  ·  $30,000 over twelve months</w:t>
            </w:r>
          </w:p>
        </w:tc>
      </w:tr>
    </w:tbl>
    <w:p>
      <w:pPr>
        <w:spacing w:after="120" w:line="360"/>
      </w:pPr>
      <w:r>
        <w:rPr>
          <w:rFonts w:ascii="Poppins" w:cs="Poppins" w:eastAsia="Poppins" w:hAnsi="Poppins"/>
          <w:color w:val="000000"/>
          <w:sz w:val="22"/>
          <w:szCs w:val="22"/>
        </w:rPr>
        <w:t xml:space="preserve">Payment: monthly in advance. Minimum three months, then stop at any review with a month’s notice.</w:t>
      </w:r>
    </w:p>
    <w:p>
      <w:pPr>
        <w:keepNext/>
        <w:spacing w:after="80" w:before="200" w:line="300"/>
      </w:pPr>
      <w:r>
        <w:rPr>
          <w:rFonts w:ascii="Poppins" w:cs="Poppins" w:eastAsia="Poppins" w:hAnsi="Poppins"/>
          <w:b/>
          <w:bCs/>
          <w:color w:val="000000"/>
          <w:sz w:val="22"/>
          <w:szCs w:val="22"/>
        </w:rPr>
        <w:t xml:space="preserve">What it has to earn</w:t>
      </w:r>
    </w:p>
    <w:p>
      <w:pPr>
        <w:spacing w:after="120" w:line="360"/>
      </w:pPr>
      <w:r>
        <w:rPr>
          <w:rFonts w:ascii="Poppins" w:cs="Poppins" w:eastAsia="Poppins" w:hAnsi="Poppins"/>
          <w:color w:val="000000"/>
          <w:sz w:val="22"/>
          <w:szCs w:val="22"/>
        </w:rPr>
        <w:t xml:space="preserve">Option A is $4,167 a month for three months with no commitment beyond it. Option B is $2,500 a month with the builds spread across the year. An active refill customer is worth about $2,400 a year at roughly $200 a month. </w:t>
      </w:r>
      <w:r>
        <w:rPr>
          <w:rFonts w:ascii="Poppins" w:cs="Poppins" w:eastAsia="Poppins" w:hAnsi="Poppins"/>
          <w:b/>
          <w:bCs/>
          <w:color w:val="000000"/>
          <w:sz w:val="22"/>
          <w:szCs w:val="22"/>
        </w:rPr>
        <w:t xml:space="preserve">Option B pays for itself at thirteen additional active refillers held for a year.</w:t>
      </w:r>
      <w:r>
        <w:rPr>
          <w:rFonts w:ascii="Poppins" w:cs="Poppins" w:eastAsia="Poppins" w:hAnsi="Poppins"/>
          <w:color w:val="000000"/>
          <w:sz w:val="22"/>
          <w:szCs w:val="22"/>
        </w:rPr>
        <w:t xml:space="preserve">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Billed directly by Meta and Google. Management of spend above $5,000 a month at 10% of the excess.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$1,250 a day, quoted per shoot.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Scoped separately once the operator agrees to carry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GoTab, Fishbowl, any booking tool licence, and print runs.</w:t>
            </w:r>
          </w:p>
        </w:tc>
      </w:tr>
    </w:tbl>
    <w:p>
      <w:pPr>
        <w:spacing w:after="120" w:line="360"/>
      </w:pPr>
      <w:r>
        <w:rPr>
          <w:rFonts w:ascii="Poppins" w:cs="Poppins" w:eastAsia="Poppins" w:hAnsi="Poppins"/>
          <w:i/>
          <w:iCs/>
          <w:color w:val="000000"/>
          <w:sz w:val="22"/>
          <w:szCs w:val="22"/>
        </w:rPr>
        <w:t xml:space="preserve">– The struck-through figures are the standard rate, built on what Jewell Projects charges today: Client Director $1,500 a day, Client Manager $1,250 a day. The discounted rate is what we are putting on the table for this engagement, and it holds for its term.</w:t>
      </w:r>
    </w:p>
    <w:p>
      <w:pPr>
        <w:keepNext/>
        <w:spacing w:after="160" w:before="360"/>
      </w:pPr>
      <w:r>
        <w:rPr>
          <w:rFonts w:ascii="Poppins" w:cs="Poppins" w:eastAsia="Poppins" w:hAnsi="Poppins"/>
          <w:b/>
          <w:bCs/>
          <w:color w:val="0066FF"/>
          <w:sz w:val="28"/>
          <w:szCs w:val="28"/>
        </w:rPr>
        <w:t xml:space="preserve">Decisions This Proposal Needs</w:t>
      </w:r>
    </w:p>
    <w:p>
      <w:pPr>
        <w:pStyle w:val="ListParagraph"/>
        <w:numPr>
          <w:ilvl w:val="0"/>
          <w:numId w:val="4"/>
        </w:numPr>
        <w:spacing w:after="80" w:line="360"/>
      </w:pPr>
      <w:r>
        <w:rPr>
          <w:rFonts w:ascii="Poppins" w:cs="Poppins" w:eastAsia="Poppins" w:hAnsi="Poppins"/>
          <w:color w:val="000000"/>
          <w:sz w:val="22"/>
          <w:szCs w:val="22"/>
        </w:rPr>
        <w:t xml:space="preserve">Which option, A or B.</w:t>
      </w:r>
    </w:p>
    <w:p>
      <w:pPr>
        <w:pStyle w:val="ListParagraph"/>
        <w:numPr>
          <w:ilvl w:val="0"/>
          <w:numId w:val="4"/>
        </w:numPr>
        <w:spacing w:after="80" w:line="360"/>
      </w:pPr>
      <w:r>
        <w:rPr>
          <w:rFonts w:ascii="Poppins" w:cs="Poppins" w:eastAsia="Poppins" w:hAnsi="Poppins"/>
          <w:color w:val="000000"/>
          <w:sz w:val="22"/>
          <w:szCs w:val="22"/>
        </w:rPr>
        <w:t xml:space="preserve">Who signs for Tap That Brewery.</w:t>
      </w:r>
    </w:p>
    <w:p>
      <w:pPr>
        <w:pStyle w:val="ListParagraph"/>
        <w:numPr>
          <w:ilvl w:val="0"/>
          <w:numId w:val="4"/>
        </w:numPr>
        <w:spacing w:after="80" w:line="360"/>
      </w:pPr>
      <w:r>
        <w:rPr>
          <w:rFonts w:ascii="Poppins" w:cs="Poppins" w:eastAsia="Poppins" w:hAnsi="Poppins"/>
          <w:color w:val="000000"/>
          <w:sz w:val="22"/>
          <w:szCs w:val="22"/>
        </w:rPr>
        <w:t xml:space="preserve">The 250 date: March 2027, or Christmas 2026.</w:t>
      </w:r>
    </w:p>
    <w:p>
      <w:pPr>
        <w:pStyle w:val="ListParagraph"/>
        <w:numPr>
          <w:ilvl w:val="0"/>
          <w:numId w:val="4"/>
        </w:numPr>
        <w:spacing w:after="80" w:line="360"/>
      </w:pPr>
      <w:r>
        <w:rPr>
          <w:rFonts w:ascii="Poppins" w:cs="Poppins" w:eastAsia="Poppins" w:hAnsi="Poppins"/>
          <w:color w:val="000000"/>
          <w:sz w:val="22"/>
          <w:szCs w:val="22"/>
        </w:rPr>
        <w:t xml:space="preserve">A start date. We propose the week of 28 September, which puts Oktoberfest on 1 October inside the first week and closes the 30-day sprint before the end of October.</w:t>
      </w:r>
    </w:p>
    <w:p>
      <w:pPr>
        <w:keepNext/>
        <w:spacing w:after="160" w:before="360"/>
      </w:pPr>
      <w:r>
        <w:rPr>
          <w:rFonts w:ascii="Poppins" w:cs="Poppins" w:eastAsia="Poppins" w:hAnsi="Poppins"/>
          <w:b/>
          <w:bCs/>
          <w:color w:val="0066FF"/>
          <w:sz w:val="28"/>
          <w:szCs w:val="28"/>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Clent Jewell   Signature: ____________________   Date: __________</w:t>
            </w:r>
          </w:p>
        </w:tc>
      </w:tr>
    </w:tbl>
    <w:p>
      <w:pPr>
        <w:keepNext/>
        <w:spacing w:after="160" w:before="360"/>
      </w:pPr>
      <w:r>
        <w:rPr>
          <w:rFonts w:ascii="Poppins" w:cs="Poppins" w:eastAsia="Poppins" w:hAnsi="Poppins"/>
          <w:b/>
          <w:bCs/>
          <w:color w:val="0066FF"/>
          <w:sz w:val="28"/>
          <w:szCs w:val="28"/>
        </w:rPr>
        <w:t xml:space="preserve">Appendix A – What Is Already Delivered</w:t>
      </w:r>
    </w:p>
    <w:p>
      <w:pPr>
        <w:spacing w:after="120" w:line="360"/>
      </w:pPr>
      <w:r>
        <w:rPr>
          <w:rFonts w:ascii="Poppins" w:cs="Poppins" w:eastAsia="Poppins" w:hAnsi="Poppins"/>
          <w:color w:val="000000"/>
          <w:sz w:val="22"/>
          <w:szCs w:val="22"/>
        </w:rPr>
        <w:t xml:space="preserve">All of the following exist, are in the shared folder, and are the basis for this proposal.</w:t>
      </w:r>
    </w:p>
    <w:p>
      <w:pPr>
        <w:pStyle w:val="ListParagraph"/>
        <w:numPr>
          <w:ilvl w:val="0"/>
          <w:numId w:val="3"/>
        </w:numPr>
        <w:spacing w:after="80" w:line="360"/>
      </w:pPr>
      <w:r>
        <w:rPr>
          <w:rFonts w:ascii="Poppins" w:cs="Poppins" w:eastAsia="Poppins" w:hAnsi="Poppins"/>
          <w:b/>
          <w:bCs/>
          <w:color w:val="000000"/>
          <w:sz w:val="22"/>
          <w:szCs w:val="22"/>
        </w:rPr>
        <w:t xml:space="preserve">The Discovery pack. </w:t>
      </w:r>
      <w:r>
        <w:rPr>
          <w:rFonts w:ascii="Poppins" w:cs="Poppins" w:eastAsia="Poppins" w:hAnsi="Poppins"/>
          <w:color w:val="000000"/>
          <w:sz w:val="22"/>
          <w:szCs w:val="22"/>
        </w:rPr>
        <w:t xml:space="preserve">Audience, competitors, offers, economics and the six priority problems, with the census worked through it.</w:t>
      </w:r>
    </w:p>
    <w:p>
      <w:pPr>
        <w:pStyle w:val="ListParagraph"/>
        <w:numPr>
          <w:ilvl w:val="0"/>
          <w:numId w:val="3"/>
        </w:numPr>
        <w:spacing w:after="80" w:line="360"/>
      </w:pPr>
      <w:r>
        <w:rPr>
          <w:rFonts w:ascii="Poppins" w:cs="Poppins" w:eastAsia="Poppins" w:hAnsi="Poppins"/>
          <w:b/>
          <w:bCs/>
          <w:color w:val="000000"/>
          <w:sz w:val="22"/>
          <w:szCs w:val="22"/>
        </w:rPr>
        <w:t xml:space="preserve">The Pivot. </w:t>
      </w:r>
      <w:r>
        <w:rPr>
          <w:rFonts w:ascii="Poppins" w:cs="Poppins" w:eastAsia="Poppins" w:hAnsi="Poppins"/>
          <w:color w:val="000000"/>
          <w:sz w:val="22"/>
          <w:szCs w:val="22"/>
        </w:rPr>
        <w:t xml:space="preserve">Eighteen slides presented on 15 September: six findings, ten moves, the collateral, the small fixes and the scope.</w:t>
      </w:r>
    </w:p>
    <w:p>
      <w:pPr>
        <w:pStyle w:val="ListParagraph"/>
        <w:numPr>
          <w:ilvl w:val="0"/>
          <w:numId w:val="3"/>
        </w:numPr>
        <w:spacing w:after="80" w:line="360"/>
      </w:pPr>
      <w:r>
        <w:rPr>
          <w:rFonts w:ascii="Poppins" w:cs="Poppins" w:eastAsia="Poppins" w:hAnsi="Poppins"/>
          <w:b/>
          <w:bCs/>
          <w:color w:val="000000"/>
          <w:sz w:val="22"/>
          <w:szCs w:val="22"/>
        </w:rPr>
        <w:t xml:space="preserve">The plan on a page. </w:t>
      </w:r>
      <w:r>
        <w:rPr>
          <w:rFonts w:ascii="Poppins" w:cs="Poppins" w:eastAsia="Poppins" w:hAnsi="Poppins"/>
          <w:color w:val="000000"/>
          <w:sz w:val="22"/>
          <w:szCs w:val="22"/>
        </w:rPr>
        <w:t xml:space="preserve">Five A3 sheets, v03, reworked on 23 September around your own plan and the 18 September catch-up: the summary, business, brand, sales and marketing, activation. Editable PowerPoint and print master.</w:t>
      </w:r>
    </w:p>
    <w:p>
      <w:pPr>
        <w:pStyle w:val="ListParagraph"/>
        <w:numPr>
          <w:ilvl w:val="0"/>
          <w:numId w:val="3"/>
        </w:numPr>
        <w:spacing w:after="80" w:line="360"/>
      </w:pPr>
      <w:r>
        <w:rPr>
          <w:rFonts w:ascii="Poppins" w:cs="Poppins" w:eastAsia="Poppins" w:hAnsi="Poppins"/>
          <w:b/>
          <w:bCs/>
          <w:color w:val="000000"/>
          <w:sz w:val="22"/>
          <w:szCs w:val="22"/>
        </w:rPr>
        <w:t xml:space="preserve">Four event flyers. </w:t>
      </w:r>
      <w:r>
        <w:rPr>
          <w:rFonts w:ascii="Poppins" w:cs="Poppins" w:eastAsia="Poppins" w:hAnsi="Poppins"/>
          <w:color w:val="000000"/>
          <w:sz w:val="22"/>
          <w:szCs w:val="22"/>
        </w:rPr>
        <w:t xml:space="preserve">Weddings, bucks and hens, work functions, tours and tastings. Print-ready A4 in Tap That’s own format, in two image sets.</w:t>
      </w:r>
    </w:p>
    <w:p>
      <w:pPr>
        <w:pStyle w:val="ListParagraph"/>
        <w:numPr>
          <w:ilvl w:val="0"/>
          <w:numId w:val="3"/>
        </w:numPr>
        <w:spacing w:after="80" w:line="360"/>
      </w:pPr>
      <w:r>
        <w:rPr>
          <w:rFonts w:ascii="Poppins" w:cs="Poppins" w:eastAsia="Poppins" w:hAnsi="Poppins"/>
          <w:b/>
          <w:bCs/>
          <w:color w:val="000000"/>
          <w:sz w:val="22"/>
          <w:szCs w:val="22"/>
        </w:rPr>
        <w:t xml:space="preserve">The catch-up transcripts. </w:t>
      </w:r>
      <w:r>
        <w:rPr>
          <w:rFonts w:ascii="Poppins" w:cs="Poppins" w:eastAsia="Poppins" w:hAnsi="Poppins"/>
          <w:color w:val="000000"/>
          <w:sz w:val="22"/>
          <w:szCs w:val="22"/>
        </w:rPr>
        <w:t xml:space="preserve">Verbatim, filed, and the reference where anything above is in question.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rFonts w:ascii="Poppins" w:cs="Poppins" w:eastAsia="Poppins" w:hAnsi="Poppins"/>
        <w:color w:val="666666"/>
        <w:sz w:val="18"/>
        <w:szCs w:val="18"/>
      </w:rPr>
      <w:t xml:space="preserve">Jewell Projects</w:t>
    </w:r>
    <w:r>
      <w:rPr>
        <w:rFonts w:ascii="Poppins" w:cs="Poppins" w:eastAsia="Poppins" w:hAnsi="Poppins"/>
        <w:color w:val="666666"/>
        <w:sz w:val="18"/>
        <w:szCs w:val="18"/>
      </w:rPr>
      <w:t xml:space="preserve">	Proposal v02 – Tap That Brewery</w:t>
    </w:r>
    <w:r>
      <w:rPr>
        <w:rFonts w:ascii="Poppins" w:cs="Poppins" w:eastAsia="Poppins" w:hAnsi="Poppins"/>
        <w:color w:val="666666"/>
        <w:sz w:val="18"/>
        <w:szCs w:val="18"/>
      </w:rPr>
      <w:t xml:space="preserve">	Page </w:t>
    </w:r>
    <w:r>
      <w:rPr>
        <w:rFonts w:ascii="Poppins" w:cs="Poppins" w:eastAsia="Poppins" w:hAnsi="Poppins"/>
        <w:color w:val="666666"/>
        <w:sz w:val="18"/>
        <w:szCs w:val="18"/>
      </w:rPr>
      <w:fldChar w:fldCharType="begin"/>
      <w:instrText xml:space="preserve">PAGE</w:instrText>
      <w:fldChar w:fldCharType="separate"/>
      <w:fldChar w:fldCharType="end"/>
    </w:r>
    <w:r>
      <w:rPr>
        <w:rFonts w:ascii="Poppins" w:cs="Poppins" w:eastAsia="Poppins" w:hAnsi="Poppins"/>
        <w:color w:val="666666"/>
        <w:sz w:val="18"/>
        <w:szCs w:val="18"/>
      </w:rPr>
      <w:t xml:space="preserve"> of </w:t>
    </w:r>
    <w:r>
      <w:rPr>
        <w:rFonts w:ascii="Poppins" w:cs="Poppins" w:eastAsia="Poppins" w:hAnsi="Poppins"/>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7f1d5963f8a24b20bb12810bd73692ff9e777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2026-09-24T06:55:29.628Z</dcterms:created>
  <dcterms:modified xsi:type="dcterms:W3CDTF">2026-09-24T06:55:29.628Z</dcterms:modified>
</cp:coreProperties>
</file>

<file path=docProps/custom.xml><?xml version="1.0" encoding="utf-8"?>
<Properties xmlns="http://schemas.openxmlformats.org/officeDocument/2006/custom-properties" xmlns:vt="http://schemas.openxmlformats.org/officeDocument/2006/docPropsVTypes"/>
</file>