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!-- Generated by Aspose.Words for Java 22.9.0 -->
  <w:body>
    <w:p w:rsidR="00FF7B33" w:rsidRPr="00951C77" w:rsidP="00951C77" w14:paraId="2E8F43CD" w14:textId="11655A31">
      <w:pPr>
        <w:pStyle w:val="Title"/>
      </w:pPr>
      <w:r>
        <w:t>CS 6603</w:t>
      </w:r>
      <w:r w:rsidR="00D501FF">
        <w:t>:</w:t>
      </w:r>
      <w:r>
        <w:t xml:space="preserve"> AI, Ethics, and Society</w:t>
      </w:r>
    </w:p>
    <w:p w:rsidR="00FF7B33" w:rsidRPr="00951C77" w:rsidP="00951C77" w14:textId="11655A31">
      <w:pPr>
        <w:pStyle w:val="Title"/>
      </w:pPr>
      <w:r w:rsidR="0079592B">
        <w:t xml:space="preserve">AI/ML </w:t>
      </w:r>
      <w:r w:rsidRPr="009C171D" w:rsidR="009C171D">
        <w:t>-</w:t>
      </w:r>
      <w:r w:rsidR="009C171D">
        <w:t xml:space="preserve"> </w:t>
      </w:r>
      <w:r w:rsidRPr="009C171D" w:rsidR="009C171D">
        <w:t>I</w:t>
      </w:r>
      <w:r w:rsidR="009C171D">
        <w:t xml:space="preserve"> </w:t>
      </w:r>
      <w:r w:rsidR="00210ED8">
        <w:t>Assignment</w:t>
      </w:r>
    </w:p>
    <w:p w:rsidR="00FF7B33" w:rsidRPr="00FF7B33" w:rsidP="00126D77" w14:paraId="5F871ED8" w14:textId="7DEA9F30">
      <w:pPr>
        <w:pStyle w:val="Subtitle"/>
      </w:pPr>
      <w:r>
        <w:t>Cleo</w:t>
      </w:r>
      <w:r w:rsidR="00141B95">
        <w:t xml:space="preserve"> </w:t>
      </w:r>
      <w:r>
        <w:t>Zhang</w:t>
      </w:r>
    </w:p>
    <w:p w:rsidR="00FF7B33" w:rsidRPr="00FF7B33" w:rsidP="00126D77" w14:textId="7DEA9F30">
      <w:pPr>
        <w:pStyle w:val="Subtitle"/>
      </w:pPr>
      <w:r>
        <w:t>yzhang3761</w:t>
      </w:r>
      <w:r w:rsidRPr="00FF7B33">
        <w:t>@</w:t>
      </w:r>
      <w:r w:rsidR="00FD25E7">
        <w:t>gatech.edu</w:t>
      </w:r>
    </w:p>
    <w:p w:rsidR="00784B78" w:rsidRPr="00DC0A65" w:rsidP="00CC6B2A" w14:paraId="2186EF48" w14:textId="1583021E">
      <w:pPr>
        <w:pStyle w:val="Abstract"/>
        <w:rPr>
          <w:rFonts w:eastAsiaTheme="minorHAnsi"/>
          <w:lang w:val="en-CA" w:eastAsia="zh-CN"/>
        </w:rPr>
      </w:pPr>
      <w:r w:rsidRPr="0054029E">
        <w:rPr>
          <w:b/>
          <w:bCs/>
          <w:i/>
          <w:iCs/>
        </w:rPr>
        <w:t>Abstract</w:t>
      </w:r>
      <w:r w:rsidRPr="0054029E" w:rsidR="002E20C6">
        <w:rPr>
          <w:b/>
          <w:bCs/>
          <w:i/>
          <w:iCs/>
        </w:rPr>
        <w:t>—</w:t>
      </w:r>
      <w:r w:rsidR="002F0867">
        <w:rPr>
          <w:rFonts w:eastAsiaTheme="minorHAnsi"/>
          <w:lang w:val="en-CA" w:eastAsia="zh-CN"/>
        </w:rPr>
        <w:t xml:space="preserve">this assignment will continue exploring relationships in data by computing some basic inferential statistical measures on </w:t>
      </w:r>
      <w:r w:rsidRPr="002F0867" w:rsidR="002F0867">
        <w:rPr>
          <w:rFonts w:eastAsiaTheme="minorHAnsi"/>
          <w:i/>
          <w:iCs/>
          <w:lang w:val="en-CA" w:eastAsia="zh-CN"/>
        </w:rPr>
        <w:t>toxity_per_attribute.csv</w:t>
      </w:r>
      <w:r w:rsidRPr="007C07B3" w:rsidR="0012724F">
        <w:rPr>
          <w:rFonts w:eastAsiaTheme="minorHAnsi"/>
          <w:lang w:val="en-CA" w:eastAsia="zh-CN"/>
        </w:rPr>
        <w:t xml:space="preserve">, </w:t>
      </w:r>
      <w:r w:rsidR="00AF09AA">
        <w:rPr>
          <w:rFonts w:eastAsiaTheme="minorHAnsi"/>
          <w:lang w:val="en-CA" w:eastAsia="zh-CN"/>
        </w:rPr>
        <w:t xml:space="preserve">a modified dataset from the </w:t>
      </w:r>
      <w:r w:rsidRPr="007C07B3" w:rsidR="0012724F">
        <w:rPr>
          <w:rFonts w:eastAsiaTheme="minorHAnsi"/>
          <w:lang w:val="en-CA" w:eastAsia="zh-CN"/>
        </w:rPr>
        <w:t xml:space="preserve">comments from Wikipedia Talk Pages. </w:t>
      </w:r>
      <w:r w:rsidR="00CC6B2A">
        <w:rPr>
          <w:rFonts w:eastAsiaTheme="minorHAnsi"/>
          <w:lang w:val="en-CA" w:eastAsia="zh-CN"/>
        </w:rPr>
        <w:t>The following</w:t>
      </w:r>
      <w:r w:rsidR="00ED3BC0">
        <w:rPr>
          <w:rFonts w:eastAsiaTheme="minorHAnsi"/>
          <w:lang w:val="en-CA" w:eastAsia="zh-CN"/>
        </w:rPr>
        <w:t xml:space="preserve"> steps will </w:t>
      </w:r>
      <w:r w:rsidR="004D1A08">
        <w:rPr>
          <w:rFonts w:eastAsiaTheme="minorHAnsi"/>
          <w:lang w:val="en-CA" w:eastAsia="zh-CN"/>
        </w:rPr>
        <w:t xml:space="preserve">start from a classifier built to identify </w:t>
      </w:r>
      <w:r w:rsidRPr="004D1A08" w:rsidR="004D1A08">
        <w:rPr>
          <w:rFonts w:eastAsiaTheme="minorHAnsi"/>
          <w:lang w:val="en-CA" w:eastAsia="zh-CN"/>
        </w:rPr>
        <w:t>toxicity in comment</w:t>
      </w:r>
      <w:r w:rsidR="004D1A08">
        <w:rPr>
          <w:rFonts w:eastAsiaTheme="minorHAnsi"/>
          <w:lang w:val="en-CA" w:eastAsia="zh-CN"/>
        </w:rPr>
        <w:t xml:space="preserve"> items on the given dataset.</w:t>
      </w:r>
    </w:p>
    <w:p w:rsidR="00D5034D" w:rsidP="00687790" w14:paraId="77C7DD8E" w14:textId="2AF017E7">
      <w:pPr>
        <w:pStyle w:val="Heading1"/>
        <w:rPr>
          <w:lang w:val="en-CA" w:eastAsia="zh-CN"/>
        </w:rPr>
      </w:pPr>
      <w:r>
        <w:rPr>
          <w:lang w:val="en-CA" w:eastAsia="zh-CN"/>
        </w:rPr>
        <w:t>P</w:t>
      </w:r>
      <w:r w:rsidRPr="00FB654F" w:rsidR="00FB654F">
        <w:rPr>
          <w:lang w:val="en-CA" w:eastAsia="zh-CN"/>
        </w:rPr>
        <w:t>rotected class categories</w:t>
      </w:r>
    </w:p>
    <w:p w:rsidR="006E6D17" w:rsidP="006E6D17" w14:paraId="7FA3901A" w14:textId="43DA4A35">
      <w:pPr>
        <w:rPr>
          <w:lang w:val="en-CA" w:eastAsia="zh-CN"/>
        </w:rPr>
      </w:pPr>
      <w:r>
        <w:rPr>
          <w:lang w:val="en-CA" w:eastAsia="zh-CN"/>
        </w:rPr>
        <w:t xml:space="preserve">See </w:t>
      </w:r>
      <w:r w:rsidRPr="00A274B8">
        <w:rPr>
          <w:i/>
          <w:iCs/>
          <w:lang w:val="en-CA" w:eastAsia="zh-CN"/>
        </w:rPr>
        <w:t xml:space="preserve">Table 1 </w:t>
      </w:r>
      <w:r>
        <w:rPr>
          <w:lang w:val="en-CA" w:eastAsia="zh-CN"/>
        </w:rPr>
        <w:t>for the identified protected class categories and members associated with each protected class category.</w:t>
      </w:r>
    </w:p>
    <w:p w:rsidR="00441029" w:rsidP="00441029" w14:paraId="2998504F" w14:textId="619101D7">
      <w:pPr>
        <w:pStyle w:val="TableCaption"/>
      </w:pPr>
      <w:r>
        <w:rPr>
          <w:lang w:val="en-CA" w:eastAsia="zh-CN"/>
        </w:rPr>
        <w:t>P</w:t>
      </w:r>
      <w:r>
        <w:rPr>
          <w:lang w:val="en-CA" w:eastAsia="zh-CN"/>
        </w:rPr>
        <w:t>rotected class categories and associated</w:t>
      </w:r>
      <w:r>
        <w:rPr>
          <w:lang w:val="en-CA" w:eastAsia="zh-CN"/>
        </w:rPr>
        <w:t xml:space="preserve"> </w:t>
      </w:r>
      <w:r>
        <w:rPr>
          <w:lang w:val="en-CA" w:eastAsia="zh-CN"/>
        </w:rPr>
        <w:t>members</w:t>
      </w:r>
      <w:r>
        <w:rPr>
          <w:lang w:val="en-CA" w:eastAsia="zh-CN"/>
        </w:rPr>
        <w:t>.</w:t>
      </w:r>
    </w:p>
    <w:tbl>
      <w:tblPr>
        <w:tblStyle w:val="JDF"/>
        <w:tblW w:w="3938" w:type="pct"/>
        <w:jc w:val="center"/>
        <w:tblLook w:val="04A0"/>
      </w:tblPr>
      <w:tblGrid>
        <w:gridCol w:w="2262"/>
        <w:gridCol w:w="3976"/>
      </w:tblGrid>
      <w:tr w14:paraId="55071494" w14:textId="77777777" w:rsidTr="0013534D">
        <w:tblPrEx>
          <w:tblW w:w="3938" w:type="pct"/>
          <w:jc w:val="center"/>
          <w:tblLook w:val="04A0"/>
        </w:tblPrEx>
        <w:trPr>
          <w:jc w:val="center"/>
        </w:trPr>
        <w:tc>
          <w:tcPr>
            <w:tcW w:w="2262" w:type="dxa"/>
          </w:tcPr>
          <w:p w:rsidR="005B111B" w:rsidRPr="0022474A" w:rsidP="00207EFD" w14:paraId="65E68213" w14:textId="3AC12163">
            <w:pPr>
              <w:spacing w:line="280" w:lineRule="exact"/>
              <w:jc w:val="left"/>
            </w:pPr>
            <w:r w:rsidRPr="0022474A">
              <w:rPr>
                <w:lang w:val="en-CA" w:eastAsia="zh-CN"/>
              </w:rPr>
              <w:t>Protected class</w:t>
            </w:r>
          </w:p>
        </w:tc>
        <w:tc>
          <w:tcPr>
            <w:tcW w:w="3976" w:type="dxa"/>
          </w:tcPr>
          <w:p w:rsidR="005B111B" w:rsidRPr="0022474A" w:rsidP="00207EFD" w14:paraId="5718FE33" w14:textId="4D5A1B9B">
            <w:pPr>
              <w:spacing w:line="280" w:lineRule="exact"/>
              <w:jc w:val="left"/>
            </w:pPr>
            <w:r w:rsidRPr="0022474A">
              <w:rPr>
                <w:lang w:val="en-CA"/>
              </w:rPr>
              <w:t>A</w:t>
            </w:r>
            <w:r w:rsidRPr="0022474A">
              <w:rPr>
                <w:lang w:val="en-CA"/>
              </w:rPr>
              <w:t>ssociated members</w:t>
            </w:r>
          </w:p>
        </w:tc>
      </w:tr>
      <w:tr w14:paraId="5B904CD0" w14:textId="77777777" w:rsidTr="0013534D">
        <w:tblPrEx>
          <w:tblW w:w="3938" w:type="pct"/>
          <w:jc w:val="center"/>
          <w:tblLook w:val="04A0"/>
        </w:tblPrEx>
        <w:trPr>
          <w:jc w:val="center"/>
        </w:trPr>
        <w:tc>
          <w:tcPr>
            <w:tcW w:w="2262" w:type="dxa"/>
          </w:tcPr>
          <w:p w:rsidR="005B111B" w:rsidRPr="009D3FC5" w:rsidP="00207EFD" w14:paraId="1217CC89" w14:textId="2A5E43C7">
            <w:pPr>
              <w:tabs>
                <w:tab w:val="left" w:pos="1177"/>
              </w:tabs>
              <w:spacing w:line="280" w:lineRule="exact"/>
              <w:jc w:val="lef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Race</w:t>
            </w:r>
          </w:p>
        </w:tc>
        <w:tc>
          <w:tcPr>
            <w:tcW w:w="3976" w:type="dxa"/>
          </w:tcPr>
          <w:p w:rsidR="005B111B" w:rsidRPr="00B400EC" w:rsidP="00207EFD" w14:paraId="360E61E3" w14:textId="58F45D89">
            <w:pPr>
              <w:spacing w:line="280" w:lineRule="exact"/>
              <w:jc w:val="left"/>
              <w:rPr>
                <w:rFonts w:hint="eastAsia"/>
                <w:bCs/>
                <w:lang w:eastAsia="zh-CN"/>
              </w:rPr>
            </w:pPr>
            <w:r w:rsidRPr="005C0E35">
              <w:rPr>
                <w:bCs/>
              </w:rPr>
              <w:t>african</w:t>
            </w:r>
            <w:r w:rsidRPr="005C0E35">
              <w:rPr>
                <w:bCs/>
              </w:rPr>
              <w:t xml:space="preserve">, </w:t>
            </w:r>
            <w:r w:rsidR="0019153F">
              <w:rPr>
                <w:bCs/>
              </w:rPr>
              <w:t>a</w:t>
            </w:r>
            <w:r w:rsidR="00BF078A">
              <w:rPr>
                <w:bCs/>
              </w:rPr>
              <w:t>frican</w:t>
            </w:r>
            <w:r w:rsidR="00BF078A">
              <w:rPr>
                <w:bCs/>
              </w:rPr>
              <w:t>,</w:t>
            </w:r>
            <w:r w:rsidR="00EA5952">
              <w:rPr>
                <w:bCs/>
              </w:rPr>
              <w:t xml:space="preserve"> </w:t>
            </w:r>
            <w:r w:rsidRPr="005C0E35">
              <w:rPr>
                <w:bCs/>
              </w:rPr>
              <w:t>european</w:t>
            </w:r>
            <w:r w:rsidRPr="005C0E35">
              <w:rPr>
                <w:bCs/>
              </w:rPr>
              <w:t xml:space="preserve">, </w:t>
            </w:r>
            <w:r w:rsidRPr="005C0E35">
              <w:rPr>
                <w:bCs/>
              </w:rPr>
              <w:t>hispanic</w:t>
            </w:r>
            <w:r w:rsidRPr="005C0E35">
              <w:rPr>
                <w:bCs/>
              </w:rPr>
              <w:t xml:space="preserve">, </w:t>
            </w:r>
            <w:r w:rsidRPr="005C0E35">
              <w:rPr>
                <w:bCs/>
              </w:rPr>
              <w:t>latino</w:t>
            </w:r>
            <w:r w:rsidRPr="005C0E35">
              <w:rPr>
                <w:bCs/>
              </w:rPr>
              <w:t>,</w:t>
            </w:r>
            <w:r w:rsidR="0060234A">
              <w:t xml:space="preserve"> </w:t>
            </w:r>
            <w:r w:rsidR="0060234A">
              <w:rPr>
                <w:bCs/>
              </w:rPr>
              <w:t>Latina,</w:t>
            </w:r>
            <w:r w:rsidRPr="005C0E35">
              <w:rPr>
                <w:bCs/>
              </w:rPr>
              <w:t xml:space="preserve"> </w:t>
            </w:r>
            <w:r w:rsidRPr="005C0E35">
              <w:rPr>
                <w:bCs/>
              </w:rPr>
              <w:t>latinx</w:t>
            </w:r>
            <w:r w:rsidRPr="005C0E35">
              <w:rPr>
                <w:bCs/>
              </w:rPr>
              <w:t>,</w:t>
            </w:r>
            <w:r w:rsidR="00EA5952">
              <w:rPr>
                <w:bCs/>
              </w:rPr>
              <w:t xml:space="preserve"> </w:t>
            </w:r>
            <w:r w:rsidR="00E656D2">
              <w:rPr>
                <w:bCs/>
              </w:rPr>
              <w:t>a</w:t>
            </w:r>
            <w:r w:rsidRPr="005C0E35">
              <w:rPr>
                <w:bCs/>
              </w:rPr>
              <w:t>sian</w:t>
            </w:r>
            <w:r w:rsidRPr="005C0E35">
              <w:rPr>
                <w:bCs/>
              </w:rPr>
              <w:t>, middle eastern</w:t>
            </w:r>
          </w:p>
        </w:tc>
      </w:tr>
      <w:tr w14:paraId="7BE58B94" w14:textId="77777777" w:rsidTr="0013534D">
        <w:tblPrEx>
          <w:tblW w:w="3938" w:type="pct"/>
          <w:jc w:val="center"/>
          <w:tblLook w:val="04A0"/>
        </w:tblPrEx>
        <w:trPr>
          <w:jc w:val="center"/>
        </w:trPr>
        <w:tc>
          <w:tcPr>
            <w:tcW w:w="2262" w:type="dxa"/>
          </w:tcPr>
          <w:p w:rsidR="005B111B" w:rsidRPr="009D3FC5" w:rsidP="00207EFD" w14:paraId="30CCC1F2" w14:textId="6245C991">
            <w:pPr>
              <w:spacing w:line="280" w:lineRule="exact"/>
              <w:jc w:val="lef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Sex</w:t>
            </w:r>
          </w:p>
        </w:tc>
        <w:tc>
          <w:tcPr>
            <w:tcW w:w="3976" w:type="dxa"/>
          </w:tcPr>
          <w:p w:rsidR="005B111B" w:rsidRPr="00B400EC" w:rsidP="00207EFD" w14:paraId="3A393F8D" w14:textId="3043311A">
            <w:pPr>
              <w:spacing w:line="280" w:lineRule="exact"/>
              <w:jc w:val="left"/>
              <w:rPr>
                <w:rFonts w:hint="eastAsia"/>
                <w:bCs/>
                <w:lang w:eastAsia="zh-CN"/>
              </w:rPr>
            </w:pPr>
            <w:r>
              <w:rPr>
                <w:bCs/>
              </w:rPr>
              <w:t>male, female, nonbinary</w:t>
            </w:r>
          </w:p>
        </w:tc>
      </w:tr>
      <w:tr w14:paraId="4345B1D8" w14:textId="77777777" w:rsidTr="0013534D">
        <w:tblPrEx>
          <w:tblW w:w="3938" w:type="pct"/>
          <w:jc w:val="center"/>
          <w:tblLook w:val="04A0"/>
        </w:tblPrEx>
        <w:trPr>
          <w:jc w:val="center"/>
        </w:trPr>
        <w:tc>
          <w:tcPr>
            <w:tcW w:w="2262" w:type="dxa"/>
          </w:tcPr>
          <w:p w:rsidR="00780D99" w:rsidP="00207EFD" w14:paraId="32058910" w14:textId="3C047FC3">
            <w:pPr>
              <w:spacing w:line="280" w:lineRule="exact"/>
              <w:jc w:val="lef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Color</w:t>
            </w:r>
          </w:p>
        </w:tc>
        <w:tc>
          <w:tcPr>
            <w:tcW w:w="3976" w:type="dxa"/>
          </w:tcPr>
          <w:p w:rsidR="00780D99" w:rsidP="00207EFD" w14:paraId="1967EEED" w14:textId="5A16853E">
            <w:pPr>
              <w:spacing w:line="280" w:lineRule="exact"/>
              <w:jc w:val="left"/>
              <w:rPr>
                <w:bCs/>
              </w:rPr>
            </w:pPr>
            <w:r>
              <w:rPr>
                <w:bCs/>
              </w:rPr>
              <w:t>black, white</w:t>
            </w:r>
          </w:p>
        </w:tc>
      </w:tr>
      <w:tr w14:paraId="684394CD" w14:textId="77777777" w:rsidTr="0013534D">
        <w:tblPrEx>
          <w:tblW w:w="3938" w:type="pct"/>
          <w:jc w:val="center"/>
          <w:tblLook w:val="04A0"/>
        </w:tblPrEx>
        <w:trPr>
          <w:jc w:val="center"/>
        </w:trPr>
        <w:tc>
          <w:tcPr>
            <w:tcW w:w="2262" w:type="dxa"/>
          </w:tcPr>
          <w:p w:rsidR="00B815D8" w:rsidP="00207EFD" w14:paraId="695939C6" w14:textId="5466D784">
            <w:pPr>
              <w:spacing w:line="280" w:lineRule="exact"/>
              <w:jc w:val="lef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Sexual orientation</w:t>
            </w:r>
          </w:p>
        </w:tc>
        <w:tc>
          <w:tcPr>
            <w:tcW w:w="3976" w:type="dxa"/>
          </w:tcPr>
          <w:p w:rsidR="00B815D8" w:rsidP="00207EFD" w14:paraId="1F0A469C" w14:textId="00FAFFBE">
            <w:pPr>
              <w:spacing w:line="280" w:lineRule="exact"/>
              <w:jc w:val="left"/>
              <w:rPr>
                <w:bCs/>
              </w:rPr>
            </w:pPr>
            <w:r>
              <w:rPr>
                <w:bCs/>
              </w:rPr>
              <w:t xml:space="preserve">lesbian, gay, bisexual, transgender, trans, queer, </w:t>
            </w:r>
            <w:r>
              <w:rPr>
                <w:bCs/>
              </w:rPr>
              <w:t>lgbt</w:t>
            </w:r>
            <w:r>
              <w:rPr>
                <w:bCs/>
              </w:rPr>
              <w:t xml:space="preserve">, </w:t>
            </w:r>
            <w:r>
              <w:rPr>
                <w:bCs/>
              </w:rPr>
              <w:t>lgbtq</w:t>
            </w:r>
            <w:r>
              <w:rPr>
                <w:bCs/>
              </w:rPr>
              <w:t>, homosexual, straight, heterosexual</w:t>
            </w:r>
          </w:p>
        </w:tc>
      </w:tr>
      <w:tr w14:paraId="26BEE6F9" w14:textId="77777777" w:rsidTr="0013534D">
        <w:tblPrEx>
          <w:tblW w:w="3938" w:type="pct"/>
          <w:jc w:val="center"/>
          <w:tblLook w:val="04A0"/>
        </w:tblPrEx>
        <w:trPr>
          <w:jc w:val="center"/>
        </w:trPr>
        <w:tc>
          <w:tcPr>
            <w:tcW w:w="2262" w:type="dxa"/>
          </w:tcPr>
          <w:p w:rsidR="005B111B" w:rsidRPr="009D3FC5" w:rsidP="00207EFD" w14:paraId="21C2EBD0" w14:textId="25C66D0F">
            <w:pPr>
              <w:spacing w:line="280" w:lineRule="exact"/>
              <w:jc w:val="lef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Religion</w:t>
            </w:r>
          </w:p>
        </w:tc>
        <w:tc>
          <w:tcPr>
            <w:tcW w:w="3976" w:type="dxa"/>
          </w:tcPr>
          <w:p w:rsidR="005B111B" w:rsidRPr="00B400EC" w:rsidP="00207EFD" w14:paraId="4DDD568A" w14:textId="593219E6">
            <w:pPr>
              <w:spacing w:line="280" w:lineRule="exact"/>
              <w:jc w:val="left"/>
              <w:rPr>
                <w:bCs/>
                <w:lang w:eastAsia="zh-CN"/>
              </w:rPr>
            </w:pPr>
            <w:r>
              <w:rPr>
                <w:bCs/>
                <w:lang w:eastAsia="zh-CN"/>
              </w:rPr>
              <w:t xml:space="preserve">christian, </w:t>
            </w:r>
            <w:r w:rsidR="007C1375">
              <w:rPr>
                <w:bCs/>
                <w:lang w:eastAsia="zh-CN"/>
              </w:rPr>
              <w:t xml:space="preserve">muslin, </w:t>
            </w:r>
            <w:r w:rsidR="007C1375">
              <w:rPr>
                <w:bCs/>
                <w:lang w:eastAsia="zh-CN"/>
              </w:rPr>
              <w:t>jewish</w:t>
            </w:r>
            <w:r w:rsidR="007C1375">
              <w:rPr>
                <w:bCs/>
                <w:lang w:eastAsia="zh-CN"/>
              </w:rPr>
              <w:t xml:space="preserve">, </w:t>
            </w:r>
            <w:r w:rsidR="007C1375">
              <w:rPr>
                <w:bCs/>
                <w:lang w:eastAsia="zh-CN"/>
              </w:rPr>
              <w:t>buddhist</w:t>
            </w:r>
            <w:r w:rsidR="007C1375">
              <w:rPr>
                <w:bCs/>
                <w:lang w:eastAsia="zh-CN"/>
              </w:rPr>
              <w:t xml:space="preserve">, catholic, protestant, </w:t>
            </w:r>
            <w:r w:rsidRPr="007C1375" w:rsidR="007C1375">
              <w:rPr>
                <w:bCs/>
                <w:lang w:eastAsia="zh-CN"/>
              </w:rPr>
              <w:t>sikh</w:t>
            </w:r>
            <w:r w:rsidR="007C1375">
              <w:rPr>
                <w:bCs/>
                <w:lang w:eastAsia="zh-CN"/>
              </w:rPr>
              <w:t xml:space="preserve">, </w:t>
            </w:r>
            <w:r w:rsidR="007C1375">
              <w:rPr>
                <w:bCs/>
                <w:lang w:eastAsia="zh-CN"/>
              </w:rPr>
              <w:t>taoist</w:t>
            </w:r>
          </w:p>
        </w:tc>
      </w:tr>
      <w:tr w14:paraId="417D1999" w14:textId="77777777" w:rsidTr="0013534D">
        <w:tblPrEx>
          <w:tblW w:w="3938" w:type="pct"/>
          <w:jc w:val="center"/>
          <w:tblLook w:val="04A0"/>
        </w:tblPrEx>
        <w:trPr>
          <w:jc w:val="center"/>
        </w:trPr>
        <w:tc>
          <w:tcPr>
            <w:tcW w:w="2262" w:type="dxa"/>
          </w:tcPr>
          <w:p w:rsidR="0048665B" w:rsidP="00207EFD" w14:paraId="2704826E" w14:textId="6A77784C">
            <w:pPr>
              <w:spacing w:line="280" w:lineRule="exact"/>
              <w:jc w:val="lef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National Origin</w:t>
            </w:r>
          </w:p>
        </w:tc>
        <w:tc>
          <w:tcPr>
            <w:tcW w:w="3976" w:type="dxa"/>
          </w:tcPr>
          <w:p w:rsidR="0048665B" w:rsidP="00207EFD" w14:paraId="730C7F50" w14:textId="14BA3C90">
            <w:pPr>
              <w:spacing w:line="280" w:lineRule="exact"/>
              <w:jc w:val="left"/>
              <w:rPr>
                <w:bCs/>
                <w:lang w:eastAsia="zh-CN"/>
              </w:rPr>
            </w:pPr>
            <w:r>
              <w:rPr>
                <w:bCs/>
              </w:rPr>
              <w:t>american</w:t>
            </w:r>
            <w:r>
              <w:rPr>
                <w:bCs/>
              </w:rPr>
              <w:t xml:space="preserve">, </w:t>
            </w:r>
            <w:r w:rsidRPr="005C0E35">
              <w:rPr>
                <w:bCs/>
              </w:rPr>
              <w:t>mexican</w:t>
            </w:r>
            <w:r w:rsidRPr="005C0E35">
              <w:rPr>
                <w:bCs/>
              </w:rPr>
              <w:t xml:space="preserve">, </w:t>
            </w:r>
            <w:r w:rsidRPr="005C0E35">
              <w:rPr>
                <w:bCs/>
              </w:rPr>
              <w:t>chinese</w:t>
            </w:r>
            <w:r w:rsidRPr="005C0E35">
              <w:rPr>
                <w:bCs/>
              </w:rPr>
              <w:t xml:space="preserve">, </w:t>
            </w:r>
            <w:r w:rsidR="00427A91">
              <w:rPr>
                <w:bCs/>
              </w:rPr>
              <w:t>japanese</w:t>
            </w:r>
            <w:r w:rsidR="00427A91">
              <w:rPr>
                <w:bCs/>
              </w:rPr>
              <w:t xml:space="preserve">, </w:t>
            </w:r>
            <w:r w:rsidR="001037F4">
              <w:rPr>
                <w:bCs/>
              </w:rPr>
              <w:t>i</w:t>
            </w:r>
            <w:r w:rsidR="00CB4F39">
              <w:rPr>
                <w:bCs/>
              </w:rPr>
              <w:t>ndian</w:t>
            </w:r>
            <w:r w:rsidR="00CB4F39">
              <w:rPr>
                <w:bCs/>
              </w:rPr>
              <w:t xml:space="preserve">, </w:t>
            </w:r>
            <w:r w:rsidR="00CB4F39">
              <w:rPr>
                <w:bCs/>
              </w:rPr>
              <w:t>canadian</w:t>
            </w:r>
          </w:p>
        </w:tc>
      </w:tr>
      <w:tr w14:paraId="38DFF4DB" w14:textId="77777777" w:rsidTr="0013534D">
        <w:tblPrEx>
          <w:tblW w:w="3938" w:type="pct"/>
          <w:jc w:val="center"/>
          <w:tblLook w:val="04A0"/>
        </w:tblPrEx>
        <w:trPr>
          <w:jc w:val="center"/>
        </w:trPr>
        <w:tc>
          <w:tcPr>
            <w:tcW w:w="2262" w:type="dxa"/>
          </w:tcPr>
          <w:p w:rsidR="005B111B" w:rsidRPr="009D3FC5" w:rsidP="00207EFD" w14:paraId="49AE9EE4" w14:textId="4894DFDC">
            <w:pPr>
              <w:spacing w:line="280" w:lineRule="exact"/>
              <w:jc w:val="lef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Age</w:t>
            </w:r>
          </w:p>
        </w:tc>
        <w:tc>
          <w:tcPr>
            <w:tcW w:w="3976" w:type="dxa"/>
          </w:tcPr>
          <w:p w:rsidR="005B111B" w:rsidRPr="00B400EC" w:rsidP="00207EFD" w14:paraId="4B126CEA" w14:textId="242397EC">
            <w:pPr>
              <w:spacing w:line="280" w:lineRule="exact"/>
              <w:jc w:val="left"/>
              <w:rPr>
                <w:bCs/>
              </w:rPr>
            </w:pPr>
            <w:r>
              <w:rPr>
                <w:bCs/>
              </w:rPr>
              <w:t>old, older, young, younger, teenage, millennial,</w:t>
            </w:r>
            <w:r w:rsidR="00D73784">
              <w:rPr>
                <w:bCs/>
              </w:rPr>
              <w:t xml:space="preserve"> </w:t>
            </w:r>
            <w:r w:rsidR="00B3423D">
              <w:rPr>
                <w:bCs/>
              </w:rPr>
              <w:t>middle aged, elderly</w:t>
            </w:r>
          </w:p>
        </w:tc>
      </w:tr>
      <w:tr w14:paraId="2839784F" w14:textId="77777777" w:rsidTr="0013534D">
        <w:tblPrEx>
          <w:tblW w:w="3938" w:type="pct"/>
          <w:jc w:val="center"/>
          <w:tblLook w:val="04A0"/>
        </w:tblPrEx>
        <w:trPr>
          <w:jc w:val="center"/>
        </w:trPr>
        <w:tc>
          <w:tcPr>
            <w:tcW w:w="2262" w:type="dxa"/>
          </w:tcPr>
          <w:p w:rsidR="006627E5" w:rsidP="00207EFD" w14:paraId="7CE6EB55" w14:textId="7730BF97">
            <w:pPr>
              <w:spacing w:line="280" w:lineRule="exact"/>
              <w:jc w:val="lef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Disability status</w:t>
            </w:r>
          </w:p>
        </w:tc>
        <w:tc>
          <w:tcPr>
            <w:tcW w:w="3976" w:type="dxa"/>
          </w:tcPr>
          <w:p w:rsidR="006627E5" w:rsidRPr="00B400EC" w:rsidP="00207EFD" w14:paraId="41DF2273" w14:textId="71F1B3F1">
            <w:pPr>
              <w:spacing w:line="280" w:lineRule="exact"/>
              <w:jc w:val="left"/>
              <w:rPr>
                <w:bCs/>
              </w:rPr>
            </w:pPr>
            <w:r>
              <w:rPr>
                <w:bCs/>
              </w:rPr>
              <w:t>blind, deaf, paralyzed</w:t>
            </w:r>
          </w:p>
        </w:tc>
      </w:tr>
    </w:tbl>
    <w:p w:rsidR="00FB6E06" w:rsidRPr="00842B85" w14:paraId="7269C6F7" w14:textId="1BB684EE">
      <w:pPr>
        <w:pStyle w:val="Heading1"/>
        <w:rPr>
          <w:rFonts w:ascii="Times New Roman" w:hAnsi="Times New Roman"/>
          <w:sz w:val="24"/>
          <w:szCs w:val="24"/>
          <w:lang w:val="en-CA" w:eastAsia="zh-CN"/>
        </w:rPr>
      </w:pPr>
      <w:r>
        <w:rPr>
          <w:lang w:val="en-CA" w:eastAsia="zh-CN"/>
        </w:rPr>
        <w:t>c</w:t>
      </w:r>
      <w:r>
        <w:rPr>
          <w:rFonts w:hint="eastAsia"/>
          <w:lang w:val="en-CA" w:eastAsia="zh-CN"/>
        </w:rPr>
        <w:t>alculate</w:t>
      </w:r>
      <w:r>
        <w:rPr>
          <w:lang w:val="en-CA" w:eastAsia="zh-CN"/>
        </w:rPr>
        <w:t xml:space="preserve"> </w:t>
      </w:r>
      <w:r w:rsidRPr="00E26EA2">
        <w:rPr>
          <w:lang w:val="en-CA" w:eastAsia="zh-CN"/>
        </w:rPr>
        <w:t>Correlation Coefficients</w:t>
      </w:r>
    </w:p>
    <w:p w:rsidR="0052630E" w:rsidP="0052630E" w14:paraId="4B8B7609" w14:textId="25AC92A1">
      <w:pPr>
        <w:rPr>
          <w:lang w:val="en-CA" w:eastAsia="zh-CN"/>
        </w:rPr>
      </w:pPr>
      <w:r>
        <w:rPr>
          <w:lang w:val="en-CA"/>
        </w:rPr>
        <w:t xml:space="preserve">To calculate the correlation coefficients, I first removed any rows with all </w:t>
      </w:r>
      <w:r w:rsidRPr="00D41777">
        <w:rPr>
          <w:i/>
          <w:iCs/>
          <w:lang w:val="en-CA"/>
        </w:rPr>
        <w:t>FALSE</w:t>
      </w:r>
      <w:r>
        <w:rPr>
          <w:lang w:val="en-CA"/>
        </w:rPr>
        <w:t xml:space="preserve"> values for every column</w:t>
      </w:r>
      <w:r w:rsidR="00883D36">
        <w:rPr>
          <w:lang w:val="en-CA"/>
        </w:rPr>
        <w:t>, then identified an ordering scheme for each protected class and defined values for each protected class member.</w:t>
      </w:r>
      <w:r w:rsidR="00B42A5C">
        <w:rPr>
          <w:lang w:val="en-CA"/>
        </w:rPr>
        <w:t xml:space="preserve"> Finally, </w:t>
      </w:r>
      <w:r w:rsidR="00B42A5C">
        <w:rPr>
          <w:lang w:val="en-CA" w:eastAsia="zh-CN"/>
        </w:rPr>
        <w:t xml:space="preserve">I combined the columns associated with the related protected class members into one column </w:t>
      </w:r>
      <w:r w:rsidR="0044464E">
        <w:rPr>
          <w:lang w:val="en-CA" w:eastAsia="zh-CN"/>
        </w:rPr>
        <w:t xml:space="preserve">(using the </w:t>
      </w:r>
      <w:r w:rsidRPr="00C948B6" w:rsidR="0044464E">
        <w:rPr>
          <w:i/>
          <w:iCs/>
          <w:lang w:val="en-CA" w:eastAsia="zh-CN"/>
        </w:rPr>
        <w:t>MAX</w:t>
      </w:r>
      <w:r w:rsidR="001965F1">
        <w:rPr>
          <w:lang w:val="en-CA" w:eastAsia="zh-CN"/>
        </w:rPr>
        <w:t xml:space="preserve"> value</w:t>
      </w:r>
      <w:r w:rsidR="0044464E">
        <w:rPr>
          <w:lang w:val="en-CA" w:eastAsia="zh-CN"/>
        </w:rPr>
        <w:t xml:space="preserve">) </w:t>
      </w:r>
      <w:r w:rsidR="00B42A5C">
        <w:rPr>
          <w:lang w:val="en-CA" w:eastAsia="zh-CN"/>
        </w:rPr>
        <w:t>for each protected class. Then I used this compacted table to calculate</w:t>
      </w:r>
      <w:r w:rsidR="00725E86">
        <w:rPr>
          <w:lang w:val="en-CA" w:eastAsia="zh-CN"/>
        </w:rPr>
        <w:t xml:space="preserve"> the correlation between the protected class category and TOXICITY, as </w:t>
      </w:r>
      <w:r w:rsidR="0010547A">
        <w:rPr>
          <w:lang w:val="en-CA" w:eastAsia="zh-CN"/>
        </w:rPr>
        <w:t xml:space="preserve">shown in </w:t>
      </w:r>
      <w:r w:rsidRPr="00EE56BA" w:rsidR="0010547A">
        <w:rPr>
          <w:i/>
          <w:iCs/>
          <w:lang w:val="en-CA" w:eastAsia="zh-CN"/>
        </w:rPr>
        <w:t>Table 2</w:t>
      </w:r>
      <w:r w:rsidR="001E58E6">
        <w:rPr>
          <w:lang w:val="en-CA" w:eastAsia="zh-CN"/>
        </w:rPr>
        <w:t>.</w:t>
      </w:r>
    </w:p>
    <w:p w:rsidR="00085C15" w:rsidRPr="00BF1AD3" w:rsidP="00037D72" w14:paraId="06FA6E24" w14:textId="5172EA1A">
      <w:pPr>
        <w:pStyle w:val="TableCaption"/>
        <w:numPr>
          <w:ilvl w:val="0"/>
          <w:numId w:val="0"/>
        </w:numPr>
        <w:ind w:left="1134" w:right="1116"/>
        <w:rPr>
          <w:rFonts w:hint="eastAsia"/>
          <w:lang w:val="en-CA" w:eastAsia="zh-CN"/>
        </w:rPr>
      </w:pPr>
      <w:r w:rsidRPr="00D72B1B">
        <w:rPr>
          <w:i/>
          <w:iCs/>
        </w:rPr>
        <w:t xml:space="preserve">Table 2 </w:t>
      </w:r>
      <w:r w:rsidRPr="00D72B1B" w:rsidR="00BF1AD3">
        <w:rPr>
          <w:i/>
          <w:iCs/>
        </w:rPr>
        <w:t>-</w:t>
      </w:r>
      <w:r w:rsidR="00BF1AD3">
        <w:t xml:space="preserve"> </w:t>
      </w:r>
      <w:r w:rsidR="00BF1AD3">
        <w:rPr>
          <w:lang w:eastAsia="zh-CN"/>
        </w:rPr>
        <w:t>Correlation</w:t>
      </w:r>
      <w:r w:rsidR="00BF1AD3">
        <w:rPr>
          <w:lang w:val="en-CA" w:eastAsia="zh-CN"/>
        </w:rPr>
        <w:t xml:space="preserve"> coeffici</w:t>
      </w:r>
      <w:r w:rsidR="00393ABD">
        <w:rPr>
          <w:lang w:val="en-CA" w:eastAsia="zh-CN"/>
        </w:rPr>
        <w:t>en</w:t>
      </w:r>
      <w:r w:rsidR="00BF1AD3">
        <w:rPr>
          <w:lang w:val="en-CA" w:eastAsia="zh-CN"/>
        </w:rPr>
        <w:t xml:space="preserve">ts for TOXICITY vs. Each </w:t>
      </w:r>
      <w:r w:rsidR="00FC5C12">
        <w:rPr>
          <w:lang w:val="en-CA" w:eastAsia="zh-CN"/>
        </w:rPr>
        <w:t>Protected</w:t>
      </w:r>
      <w:r w:rsidR="00BF1AD3">
        <w:rPr>
          <w:lang w:val="en-CA" w:eastAsia="zh-CN"/>
        </w:rPr>
        <w:t xml:space="preserve"> Classes</w:t>
      </w:r>
      <w:r w:rsidR="009A26A4">
        <w:rPr>
          <w:lang w:val="en-CA" w:eastAsia="zh-CN"/>
        </w:rPr>
        <w:t>.</w:t>
      </w:r>
    </w:p>
    <w:tbl>
      <w:tblPr>
        <w:tblStyle w:val="JDF"/>
        <w:tblW w:w="7920" w:type="dxa"/>
        <w:tblLook w:val="04A0"/>
      </w:tblPr>
      <w:tblGrid>
        <w:gridCol w:w="1701"/>
        <w:gridCol w:w="2127"/>
        <w:gridCol w:w="1701"/>
        <w:gridCol w:w="2391"/>
      </w:tblGrid>
      <w:tr w14:paraId="0A315223" w14:textId="77777777" w:rsidTr="000001DF">
        <w:tblPrEx>
          <w:tblW w:w="7920" w:type="dxa"/>
          <w:tblLook w:val="04A0"/>
        </w:tblPrEx>
        <w:tc>
          <w:tcPr>
            <w:tcW w:w="1701" w:type="dxa"/>
          </w:tcPr>
          <w:p w:rsidR="00E85A32" w:rsidRPr="000B31B7" w:rsidP="00207EFD" w14:paraId="5060051D" w14:textId="37A90939">
            <w:pPr>
              <w:spacing w:line="280" w:lineRule="exact"/>
              <w:jc w:val="left"/>
            </w:pPr>
            <w:r w:rsidRPr="000B31B7">
              <w:t>Protected Class</w:t>
            </w:r>
          </w:p>
        </w:tc>
        <w:tc>
          <w:tcPr>
            <w:tcW w:w="2127" w:type="dxa"/>
          </w:tcPr>
          <w:p w:rsidR="00E85A32" w:rsidRPr="000B31B7" w:rsidP="00207EFD" w14:paraId="0EB0FF8E" w14:textId="6E74C154">
            <w:pPr>
              <w:spacing w:line="280" w:lineRule="exact"/>
              <w:jc w:val="left"/>
            </w:pPr>
            <w:r w:rsidRPr="000B31B7">
              <w:t>Correlation</w:t>
            </w:r>
            <w:r w:rsidRPr="000B31B7">
              <w:rPr>
                <w:lang w:val="en-CA"/>
              </w:rPr>
              <w:t xml:space="preserve"> coefficients</w:t>
            </w:r>
            <w:r w:rsidRPr="000B31B7">
              <w:rPr>
                <w:lang w:val="en-CA"/>
              </w:rPr>
              <w:t xml:space="preserve"> (vs. </w:t>
            </w:r>
            <w:r w:rsidRPr="000B31B7">
              <w:rPr>
                <w:lang w:val="en-CA"/>
              </w:rPr>
              <w:t>TOXICITY</w:t>
            </w:r>
            <w:r w:rsidRPr="000B31B7">
              <w:rPr>
                <w:lang w:val="en-CA"/>
              </w:rPr>
              <w:t>)</w:t>
            </w:r>
          </w:p>
        </w:tc>
        <w:tc>
          <w:tcPr>
            <w:tcW w:w="1701" w:type="dxa"/>
          </w:tcPr>
          <w:p w:rsidR="00E85A32" w:rsidRPr="000B31B7" w:rsidP="00207EFD" w14:paraId="026BDEA4" w14:textId="236EC76A">
            <w:pPr>
              <w:tabs>
                <w:tab w:val="decimal" w:pos="270"/>
              </w:tabs>
              <w:spacing w:line="280" w:lineRule="exact"/>
              <w:jc w:val="left"/>
              <w:rPr>
                <w:lang w:eastAsia="zh-CN"/>
              </w:rPr>
            </w:pPr>
            <w:r w:rsidRPr="000B31B7">
              <w:rPr>
                <w:lang w:eastAsia="zh-CN"/>
              </w:rPr>
              <w:t>Absolute values</w:t>
            </w:r>
          </w:p>
        </w:tc>
        <w:tc>
          <w:tcPr>
            <w:tcW w:w="2391" w:type="dxa"/>
          </w:tcPr>
          <w:p w:rsidR="00E85A32" w:rsidRPr="000B31B7" w:rsidP="00207EFD" w14:paraId="3748B225" w14:textId="5BAC775C">
            <w:pPr>
              <w:tabs>
                <w:tab w:val="decimal" w:pos="270"/>
              </w:tabs>
              <w:spacing w:line="280" w:lineRule="exact"/>
              <w:jc w:val="left"/>
            </w:pPr>
            <w:r w:rsidRPr="000B31B7">
              <w:rPr>
                <w:lang w:eastAsia="zh-CN"/>
              </w:rPr>
              <w:t>Correlation</w:t>
            </w:r>
            <w:r w:rsidRPr="000B31B7">
              <w:rPr>
                <w:lang w:val="en-CA" w:eastAsia="zh-CN"/>
              </w:rPr>
              <w:t xml:space="preserve"> </w:t>
            </w:r>
            <w:r w:rsidRPr="000B31B7">
              <w:rPr>
                <w:lang w:val="en-CA" w:eastAsia="zh-CN"/>
              </w:rPr>
              <w:t>strength</w:t>
            </w:r>
          </w:p>
        </w:tc>
      </w:tr>
      <w:tr w14:paraId="7EB5F37A" w14:textId="77777777" w:rsidTr="000001DF">
        <w:tblPrEx>
          <w:tblW w:w="7920" w:type="dxa"/>
          <w:jc w:val="center"/>
          <w:tblLook w:val="04A0"/>
        </w:tblPrEx>
        <w:trPr>
          <w:jc w:val="center"/>
        </w:trPr>
        <w:tc>
          <w:tcPr>
            <w:tcW w:w="1701" w:type="dxa"/>
          </w:tcPr>
          <w:p w:rsidR="00E85A32" w:rsidP="00D85FA1" w14:paraId="2128C855" w14:textId="2041629F">
            <w:pPr>
              <w:spacing w:line="280" w:lineRule="exact"/>
              <w:jc w:val="left"/>
            </w:pPr>
            <w:r>
              <w:rPr>
                <w:bCs/>
                <w:i/>
                <w:iCs/>
              </w:rPr>
              <w:t>Race</w:t>
            </w:r>
          </w:p>
        </w:tc>
        <w:tc>
          <w:tcPr>
            <w:tcW w:w="2127" w:type="dxa"/>
          </w:tcPr>
          <w:p w:rsidR="00E85A32" w:rsidRPr="005256E3" w:rsidP="00C9373A" w14:paraId="349A2086" w14:textId="08CC3952">
            <w:pPr>
              <w:spacing w:line="280" w:lineRule="exact"/>
              <w:ind w:left="51" w:right="-250"/>
              <w:jc w:val="center"/>
              <w:rPr>
                <w:i/>
              </w:rPr>
            </w:pPr>
            <w:r>
              <w:rPr>
                <w:i/>
              </w:rPr>
              <w:t>-0.070</w:t>
            </w:r>
          </w:p>
        </w:tc>
        <w:tc>
          <w:tcPr>
            <w:tcW w:w="1701" w:type="dxa"/>
          </w:tcPr>
          <w:p w:rsidR="00E85A32" w:rsidRPr="00492317" w:rsidP="00C9373A" w14:paraId="29FA97F0" w14:textId="677165AE">
            <w:pPr>
              <w:spacing w:line="280" w:lineRule="exact"/>
              <w:ind w:left="107" w:right="-107"/>
              <w:jc w:val="center"/>
              <w:rPr>
                <w:lang w:val="en-CA"/>
              </w:rPr>
            </w:pPr>
            <w:r>
              <w:rPr>
                <w:lang w:val="en-CA"/>
              </w:rPr>
              <w:t>0.070</w:t>
            </w:r>
          </w:p>
        </w:tc>
        <w:tc>
          <w:tcPr>
            <w:tcW w:w="2391" w:type="dxa"/>
          </w:tcPr>
          <w:p w:rsidR="00E85A32" w:rsidRPr="00492317" w:rsidP="004E6221" w14:paraId="17DE7EA3" w14:textId="7F48E15D">
            <w:pPr>
              <w:spacing w:line="280" w:lineRule="exact"/>
              <w:ind w:left="139" w:right="-249"/>
              <w:jc w:val="left"/>
              <w:rPr>
                <w:lang w:val="en-CA"/>
              </w:rPr>
            </w:pPr>
            <w:r w:rsidRPr="00492317">
              <w:rPr>
                <w:lang w:val="en-CA"/>
              </w:rPr>
              <w:t>“</w:t>
            </w:r>
            <w:r w:rsidRPr="00492317">
              <w:rPr>
                <w:lang w:val="en-CA"/>
              </w:rPr>
              <w:t>Very</w:t>
            </w:r>
            <w:r w:rsidRPr="00492317">
              <w:rPr>
                <w:lang w:val="en-CA"/>
              </w:rPr>
              <w:t xml:space="preserve"> weak” correlation </w:t>
            </w:r>
          </w:p>
        </w:tc>
      </w:tr>
      <w:tr w14:paraId="63B1B59E" w14:textId="77777777" w:rsidTr="000001DF">
        <w:tblPrEx>
          <w:tblW w:w="7920" w:type="dxa"/>
          <w:jc w:val="center"/>
          <w:tblLook w:val="04A0"/>
        </w:tblPrEx>
        <w:trPr>
          <w:jc w:val="center"/>
        </w:trPr>
        <w:tc>
          <w:tcPr>
            <w:tcW w:w="1701" w:type="dxa"/>
          </w:tcPr>
          <w:p w:rsidR="00E85A32" w:rsidP="00D85FA1" w14:paraId="254A8137" w14:textId="1F2B1840">
            <w:pPr>
              <w:spacing w:line="280" w:lineRule="exact"/>
              <w:jc w:val="left"/>
            </w:pPr>
            <w:r>
              <w:rPr>
                <w:bCs/>
                <w:i/>
                <w:iCs/>
              </w:rPr>
              <w:t>Sex</w:t>
            </w:r>
          </w:p>
        </w:tc>
        <w:tc>
          <w:tcPr>
            <w:tcW w:w="2127" w:type="dxa"/>
          </w:tcPr>
          <w:p w:rsidR="00E85A32" w:rsidRPr="005256E3" w:rsidP="00C9373A" w14:paraId="364BD20E" w14:textId="465290BB">
            <w:pPr>
              <w:spacing w:line="280" w:lineRule="exact"/>
              <w:ind w:left="51"/>
              <w:jc w:val="center"/>
              <w:rPr>
                <w:i/>
              </w:rPr>
            </w:pPr>
            <w:r>
              <w:rPr>
                <w:i/>
              </w:rPr>
              <w:t>0.022</w:t>
            </w:r>
          </w:p>
        </w:tc>
        <w:tc>
          <w:tcPr>
            <w:tcW w:w="1701" w:type="dxa"/>
          </w:tcPr>
          <w:p w:rsidR="00E85A32" w:rsidRPr="00492317" w:rsidP="00C9373A" w14:paraId="574B4569" w14:textId="34FF60E1">
            <w:pPr>
              <w:tabs>
                <w:tab w:val="decimal" w:pos="270"/>
              </w:tabs>
              <w:spacing w:line="280" w:lineRule="exact"/>
              <w:ind w:left="107" w:right="-107"/>
              <w:jc w:val="center"/>
              <w:rPr>
                <w:bCs/>
                <w:lang w:val="en-CA"/>
              </w:rPr>
            </w:pPr>
            <w:r>
              <w:rPr>
                <w:i/>
              </w:rPr>
              <w:t>0.022</w:t>
            </w:r>
          </w:p>
        </w:tc>
        <w:tc>
          <w:tcPr>
            <w:tcW w:w="2391" w:type="dxa"/>
          </w:tcPr>
          <w:p w:rsidR="00E85A32" w:rsidP="004E6221" w14:paraId="15C629F9" w14:textId="0DA39301">
            <w:pPr>
              <w:tabs>
                <w:tab w:val="decimal" w:pos="270"/>
              </w:tabs>
              <w:spacing w:line="280" w:lineRule="exact"/>
              <w:ind w:left="139" w:right="-249"/>
              <w:jc w:val="left"/>
            </w:pPr>
            <w:r w:rsidRPr="00492317">
              <w:rPr>
                <w:bCs/>
                <w:lang w:val="en-CA"/>
              </w:rPr>
              <w:t>“</w:t>
            </w:r>
            <w:r w:rsidRPr="007C51BB">
              <w:rPr>
                <w:bCs/>
                <w:lang w:val="en-CA"/>
              </w:rPr>
              <w:t>Very</w:t>
            </w:r>
            <w:r w:rsidRPr="00492317">
              <w:rPr>
                <w:bCs/>
                <w:lang w:val="en-CA"/>
              </w:rPr>
              <w:t xml:space="preserve"> weak” correlation</w:t>
            </w:r>
          </w:p>
        </w:tc>
      </w:tr>
      <w:tr w14:paraId="0D026A4E" w14:textId="77777777" w:rsidTr="000001DF">
        <w:tblPrEx>
          <w:tblW w:w="7920" w:type="dxa"/>
          <w:jc w:val="center"/>
          <w:tblLook w:val="04A0"/>
        </w:tblPrEx>
        <w:trPr>
          <w:jc w:val="center"/>
        </w:trPr>
        <w:tc>
          <w:tcPr>
            <w:tcW w:w="1701" w:type="dxa"/>
          </w:tcPr>
          <w:p w:rsidR="00E85A32" w:rsidP="00D85FA1" w14:paraId="339150EE" w14:textId="74AB75A4">
            <w:pPr>
              <w:spacing w:line="280" w:lineRule="exact"/>
              <w:jc w:val="left"/>
            </w:pPr>
            <w:r>
              <w:rPr>
                <w:bCs/>
                <w:i/>
                <w:iCs/>
              </w:rPr>
              <w:t>Color</w:t>
            </w:r>
          </w:p>
        </w:tc>
        <w:tc>
          <w:tcPr>
            <w:tcW w:w="2127" w:type="dxa"/>
          </w:tcPr>
          <w:p w:rsidR="00E85A32" w:rsidP="00C9373A" w14:paraId="68DA8ED4" w14:textId="3F28423D">
            <w:pPr>
              <w:spacing w:line="280" w:lineRule="exact"/>
              <w:ind w:left="51"/>
              <w:jc w:val="center"/>
            </w:pPr>
            <w:r>
              <w:t>0.025</w:t>
            </w:r>
          </w:p>
        </w:tc>
        <w:tc>
          <w:tcPr>
            <w:tcW w:w="1701" w:type="dxa"/>
          </w:tcPr>
          <w:p w:rsidR="00E85A32" w:rsidRPr="00492317" w:rsidP="00C9373A" w14:paraId="48F96C03" w14:textId="55542B1B">
            <w:pPr>
              <w:tabs>
                <w:tab w:val="decimal" w:pos="270"/>
              </w:tabs>
              <w:spacing w:line="280" w:lineRule="exact"/>
              <w:ind w:left="107" w:right="-107"/>
              <w:jc w:val="center"/>
              <w:rPr>
                <w:lang w:val="en-CA"/>
              </w:rPr>
            </w:pPr>
            <w:r>
              <w:t>0.025</w:t>
            </w:r>
          </w:p>
        </w:tc>
        <w:tc>
          <w:tcPr>
            <w:tcW w:w="2391" w:type="dxa"/>
          </w:tcPr>
          <w:p w:rsidR="00E85A32" w:rsidP="004E6221" w14:paraId="23A64916" w14:textId="7DB2A1E3">
            <w:pPr>
              <w:tabs>
                <w:tab w:val="decimal" w:pos="270"/>
              </w:tabs>
              <w:spacing w:line="280" w:lineRule="exact"/>
              <w:ind w:left="139"/>
              <w:jc w:val="left"/>
            </w:pPr>
            <w:r w:rsidRPr="00492317">
              <w:rPr>
                <w:lang w:val="en-CA"/>
              </w:rPr>
              <w:t>“</w:t>
            </w:r>
            <w:r w:rsidRPr="00170C70">
              <w:rPr>
                <w:lang w:val="en-CA"/>
              </w:rPr>
              <w:t>Very</w:t>
            </w:r>
            <w:r w:rsidRPr="00492317">
              <w:rPr>
                <w:lang w:val="en-CA"/>
              </w:rPr>
              <w:t xml:space="preserve"> weak” correlation</w:t>
            </w:r>
          </w:p>
        </w:tc>
      </w:tr>
      <w:tr w14:paraId="214F7080" w14:textId="77777777" w:rsidTr="000001DF">
        <w:tblPrEx>
          <w:tblW w:w="7920" w:type="dxa"/>
          <w:jc w:val="center"/>
          <w:tblLook w:val="04A0"/>
        </w:tblPrEx>
        <w:trPr>
          <w:jc w:val="center"/>
        </w:trPr>
        <w:tc>
          <w:tcPr>
            <w:tcW w:w="1701" w:type="dxa"/>
          </w:tcPr>
          <w:p w:rsidR="00E85A32" w:rsidP="00E71525" w14:paraId="1B57F4D5" w14:textId="60E35C9F">
            <w:pPr>
              <w:spacing w:line="280" w:lineRule="exact"/>
              <w:jc w:val="lef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Sexual orientation</w:t>
            </w:r>
          </w:p>
        </w:tc>
        <w:tc>
          <w:tcPr>
            <w:tcW w:w="2127" w:type="dxa"/>
          </w:tcPr>
          <w:p w:rsidR="00E85A32" w:rsidRPr="00DF6EDE" w:rsidP="00C9373A" w14:paraId="185847E1" w14:textId="749C3574">
            <w:pPr>
              <w:spacing w:line="280" w:lineRule="exact"/>
              <w:ind w:left="51"/>
              <w:jc w:val="center"/>
              <w:rPr>
                <w:bCs/>
              </w:rPr>
            </w:pPr>
            <w:r>
              <w:rPr>
                <w:bCs/>
              </w:rPr>
              <w:t>0.202</w:t>
            </w:r>
          </w:p>
        </w:tc>
        <w:tc>
          <w:tcPr>
            <w:tcW w:w="1701" w:type="dxa"/>
          </w:tcPr>
          <w:p w:rsidR="00E85A32" w:rsidRPr="00C33C3B" w:rsidP="00C9373A" w14:paraId="6E93D079" w14:textId="0DC02B22">
            <w:pPr>
              <w:tabs>
                <w:tab w:val="decimal" w:pos="270"/>
              </w:tabs>
              <w:spacing w:line="280" w:lineRule="exact"/>
              <w:ind w:left="107" w:right="-107"/>
              <w:jc w:val="center"/>
              <w:rPr>
                <w:bCs/>
                <w:lang w:val="en-CA"/>
              </w:rPr>
            </w:pPr>
            <w:r>
              <w:rPr>
                <w:bCs/>
              </w:rPr>
              <w:t>0.202</w:t>
            </w:r>
          </w:p>
        </w:tc>
        <w:tc>
          <w:tcPr>
            <w:tcW w:w="2391" w:type="dxa"/>
          </w:tcPr>
          <w:p w:rsidR="00E85A32" w:rsidRPr="00C33C3B" w:rsidP="004E6221" w14:paraId="0DCA3492" w14:textId="23B19452">
            <w:pPr>
              <w:tabs>
                <w:tab w:val="decimal" w:pos="270"/>
              </w:tabs>
              <w:spacing w:line="280" w:lineRule="exact"/>
              <w:ind w:left="139"/>
              <w:jc w:val="left"/>
              <w:rPr>
                <w:bCs/>
                <w:lang w:val="en-CA"/>
              </w:rPr>
            </w:pPr>
            <w:r w:rsidRPr="00C33C3B">
              <w:rPr>
                <w:bCs/>
                <w:lang w:val="en-CA"/>
              </w:rPr>
              <w:t>weak” correlatio</w:t>
            </w:r>
            <w:r>
              <w:rPr>
                <w:bCs/>
                <w:lang w:val="en-CA"/>
              </w:rPr>
              <w:t>n</w:t>
            </w:r>
          </w:p>
        </w:tc>
      </w:tr>
      <w:tr w14:paraId="0669BF1A" w14:textId="77777777" w:rsidTr="000001DF">
        <w:tblPrEx>
          <w:tblW w:w="7920" w:type="dxa"/>
          <w:jc w:val="center"/>
          <w:tblLook w:val="04A0"/>
        </w:tblPrEx>
        <w:trPr>
          <w:jc w:val="center"/>
        </w:trPr>
        <w:tc>
          <w:tcPr>
            <w:tcW w:w="1701" w:type="dxa"/>
          </w:tcPr>
          <w:p w:rsidR="00E85A32" w:rsidP="00E71525" w14:paraId="7F352240" w14:textId="0D6528AA">
            <w:pPr>
              <w:spacing w:line="280" w:lineRule="exact"/>
              <w:jc w:val="lef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Religion</w:t>
            </w:r>
          </w:p>
        </w:tc>
        <w:tc>
          <w:tcPr>
            <w:tcW w:w="2127" w:type="dxa"/>
          </w:tcPr>
          <w:p w:rsidR="00E85A32" w:rsidRPr="00DF6EDE" w:rsidP="00C9373A" w14:paraId="346FFC51" w14:textId="5B73BEB4">
            <w:pPr>
              <w:spacing w:line="280" w:lineRule="exact"/>
              <w:ind w:left="51"/>
              <w:jc w:val="center"/>
              <w:rPr>
                <w:bCs/>
              </w:rPr>
            </w:pPr>
            <w:r>
              <w:rPr>
                <w:bCs/>
              </w:rPr>
              <w:t>0.006</w:t>
            </w:r>
          </w:p>
        </w:tc>
        <w:tc>
          <w:tcPr>
            <w:tcW w:w="1701" w:type="dxa"/>
          </w:tcPr>
          <w:p w:rsidR="00E85A32" w:rsidRPr="00492317" w:rsidP="00C9373A" w14:paraId="35187725" w14:textId="4D182DE2">
            <w:pPr>
              <w:tabs>
                <w:tab w:val="decimal" w:pos="270"/>
              </w:tabs>
              <w:spacing w:line="280" w:lineRule="exact"/>
              <w:ind w:left="107" w:right="-107"/>
              <w:jc w:val="center"/>
              <w:rPr>
                <w:lang w:val="en-CA"/>
              </w:rPr>
            </w:pPr>
            <w:r>
              <w:rPr>
                <w:bCs/>
              </w:rPr>
              <w:t>0.006</w:t>
            </w:r>
          </w:p>
        </w:tc>
        <w:tc>
          <w:tcPr>
            <w:tcW w:w="2391" w:type="dxa"/>
          </w:tcPr>
          <w:p w:rsidR="00E85A32" w:rsidRPr="00DF6EDE" w:rsidP="004E6221" w14:paraId="472F8E0F" w14:textId="37B1A51F">
            <w:pPr>
              <w:tabs>
                <w:tab w:val="decimal" w:pos="270"/>
              </w:tabs>
              <w:spacing w:line="280" w:lineRule="exact"/>
              <w:ind w:left="139"/>
              <w:jc w:val="left"/>
              <w:rPr>
                <w:bCs/>
              </w:rPr>
            </w:pPr>
            <w:r w:rsidRPr="00492317">
              <w:rPr>
                <w:lang w:val="en-CA"/>
              </w:rPr>
              <w:t>“Very weak” correlation</w:t>
            </w:r>
          </w:p>
        </w:tc>
      </w:tr>
      <w:tr w14:paraId="5A9EEB40" w14:textId="77777777" w:rsidTr="000001DF">
        <w:tblPrEx>
          <w:tblW w:w="7920" w:type="dxa"/>
          <w:jc w:val="center"/>
          <w:tblLook w:val="04A0"/>
        </w:tblPrEx>
        <w:trPr>
          <w:jc w:val="center"/>
        </w:trPr>
        <w:tc>
          <w:tcPr>
            <w:tcW w:w="1701" w:type="dxa"/>
          </w:tcPr>
          <w:p w:rsidR="00E85A32" w:rsidP="00E71525" w14:paraId="56F4B2F8" w14:textId="7CD5C09F">
            <w:pPr>
              <w:spacing w:line="280" w:lineRule="exact"/>
              <w:jc w:val="lef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National Origin</w:t>
            </w:r>
          </w:p>
        </w:tc>
        <w:tc>
          <w:tcPr>
            <w:tcW w:w="2127" w:type="dxa"/>
          </w:tcPr>
          <w:p w:rsidR="00E85A32" w:rsidRPr="00DF6EDE" w:rsidP="00C9373A" w14:paraId="0482B9C7" w14:textId="37BE3B1B">
            <w:pPr>
              <w:spacing w:line="280" w:lineRule="exact"/>
              <w:ind w:left="51"/>
              <w:jc w:val="center"/>
              <w:rPr>
                <w:bCs/>
              </w:rPr>
            </w:pPr>
            <w:r>
              <w:rPr>
                <w:bCs/>
              </w:rPr>
              <w:t>-0.122</w:t>
            </w:r>
          </w:p>
        </w:tc>
        <w:tc>
          <w:tcPr>
            <w:tcW w:w="1701" w:type="dxa"/>
          </w:tcPr>
          <w:p w:rsidR="00E85A32" w:rsidRPr="00492317" w:rsidP="00C9373A" w14:paraId="3408A503" w14:textId="261B99EA">
            <w:pPr>
              <w:tabs>
                <w:tab w:val="decimal" w:pos="270"/>
              </w:tabs>
              <w:spacing w:line="280" w:lineRule="exact"/>
              <w:ind w:left="107" w:right="-107"/>
              <w:jc w:val="center"/>
              <w:rPr>
                <w:lang w:val="en-CA"/>
              </w:rPr>
            </w:pPr>
            <w:r>
              <w:rPr>
                <w:bCs/>
              </w:rPr>
              <w:t>0.122</w:t>
            </w:r>
          </w:p>
        </w:tc>
        <w:tc>
          <w:tcPr>
            <w:tcW w:w="2391" w:type="dxa"/>
          </w:tcPr>
          <w:p w:rsidR="00E85A32" w:rsidRPr="00DF6EDE" w:rsidP="004E6221" w14:paraId="261DA711" w14:textId="069F9AF7">
            <w:pPr>
              <w:tabs>
                <w:tab w:val="decimal" w:pos="270"/>
              </w:tabs>
              <w:spacing w:line="280" w:lineRule="exact"/>
              <w:ind w:left="139"/>
              <w:jc w:val="left"/>
              <w:rPr>
                <w:bCs/>
              </w:rPr>
            </w:pPr>
            <w:r w:rsidRPr="00492317">
              <w:rPr>
                <w:lang w:val="en-CA"/>
              </w:rPr>
              <w:t>“Very weak” correlation</w:t>
            </w:r>
          </w:p>
        </w:tc>
      </w:tr>
      <w:tr w14:paraId="623DAAE0" w14:textId="77777777" w:rsidTr="000001DF">
        <w:tblPrEx>
          <w:tblW w:w="7920" w:type="dxa"/>
          <w:jc w:val="center"/>
          <w:tblLook w:val="04A0"/>
        </w:tblPrEx>
        <w:trPr>
          <w:jc w:val="center"/>
        </w:trPr>
        <w:tc>
          <w:tcPr>
            <w:tcW w:w="1701" w:type="dxa"/>
          </w:tcPr>
          <w:p w:rsidR="00E85A32" w:rsidP="00E71525" w14:paraId="04B29C89" w14:textId="5E9ADED2">
            <w:pPr>
              <w:spacing w:line="280" w:lineRule="exact"/>
              <w:jc w:val="lef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Age</w:t>
            </w:r>
          </w:p>
        </w:tc>
        <w:tc>
          <w:tcPr>
            <w:tcW w:w="2127" w:type="dxa"/>
          </w:tcPr>
          <w:p w:rsidR="00E85A32" w:rsidRPr="00DF6EDE" w:rsidP="00C9373A" w14:paraId="532BD3B0" w14:textId="370F3C2C">
            <w:pPr>
              <w:spacing w:line="280" w:lineRule="exact"/>
              <w:ind w:left="51"/>
              <w:jc w:val="center"/>
              <w:rPr>
                <w:bCs/>
              </w:rPr>
            </w:pPr>
            <w:r>
              <w:rPr>
                <w:bCs/>
              </w:rPr>
              <w:t>-0.030</w:t>
            </w:r>
          </w:p>
        </w:tc>
        <w:tc>
          <w:tcPr>
            <w:tcW w:w="1701" w:type="dxa"/>
          </w:tcPr>
          <w:p w:rsidR="00E85A32" w:rsidRPr="00492317" w:rsidP="00C9373A" w14:paraId="3DB15E9C" w14:textId="054CF713">
            <w:pPr>
              <w:tabs>
                <w:tab w:val="decimal" w:pos="270"/>
              </w:tabs>
              <w:spacing w:line="280" w:lineRule="exact"/>
              <w:ind w:left="107" w:right="-107"/>
              <w:jc w:val="center"/>
              <w:rPr>
                <w:lang w:val="en-CA"/>
              </w:rPr>
            </w:pPr>
            <w:r>
              <w:rPr>
                <w:bCs/>
              </w:rPr>
              <w:t>0.030</w:t>
            </w:r>
          </w:p>
        </w:tc>
        <w:tc>
          <w:tcPr>
            <w:tcW w:w="2391" w:type="dxa"/>
          </w:tcPr>
          <w:p w:rsidR="00E85A32" w:rsidRPr="00DF6EDE" w:rsidP="004E6221" w14:paraId="5364EF50" w14:textId="4AAF2F2B">
            <w:pPr>
              <w:tabs>
                <w:tab w:val="decimal" w:pos="270"/>
              </w:tabs>
              <w:spacing w:line="280" w:lineRule="exact"/>
              <w:ind w:left="139"/>
              <w:jc w:val="left"/>
              <w:rPr>
                <w:bCs/>
              </w:rPr>
            </w:pPr>
            <w:r w:rsidRPr="00492317">
              <w:rPr>
                <w:lang w:val="en-CA"/>
              </w:rPr>
              <w:t>“Very weak” correlation</w:t>
            </w:r>
          </w:p>
        </w:tc>
      </w:tr>
      <w:tr w14:paraId="41DFE391" w14:textId="77777777" w:rsidTr="000001DF">
        <w:tblPrEx>
          <w:tblW w:w="7920" w:type="dxa"/>
          <w:jc w:val="center"/>
          <w:tblLook w:val="04A0"/>
        </w:tblPrEx>
        <w:trPr>
          <w:jc w:val="center"/>
        </w:trPr>
        <w:tc>
          <w:tcPr>
            <w:tcW w:w="1701" w:type="dxa"/>
          </w:tcPr>
          <w:p w:rsidR="00E85A32" w:rsidP="00E71525" w14:paraId="7D9371F5" w14:textId="5BBAEF94">
            <w:pPr>
              <w:spacing w:line="280" w:lineRule="exact"/>
              <w:jc w:val="left"/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Disability status</w:t>
            </w:r>
          </w:p>
        </w:tc>
        <w:tc>
          <w:tcPr>
            <w:tcW w:w="2127" w:type="dxa"/>
          </w:tcPr>
          <w:p w:rsidR="00E85A32" w:rsidRPr="00DF6EDE" w:rsidP="00C9373A" w14:paraId="1C87B0E1" w14:textId="69DC3FC6">
            <w:pPr>
              <w:spacing w:line="280" w:lineRule="exact"/>
              <w:ind w:left="51"/>
              <w:jc w:val="center"/>
              <w:rPr>
                <w:bCs/>
              </w:rPr>
            </w:pPr>
            <w:r>
              <w:rPr>
                <w:bCs/>
              </w:rPr>
              <w:t>0.024</w:t>
            </w:r>
          </w:p>
        </w:tc>
        <w:tc>
          <w:tcPr>
            <w:tcW w:w="1701" w:type="dxa"/>
          </w:tcPr>
          <w:p w:rsidR="00E85A32" w:rsidRPr="00492317" w:rsidP="00C9373A" w14:paraId="5D6BA94D" w14:textId="03E88DAE">
            <w:pPr>
              <w:tabs>
                <w:tab w:val="decimal" w:pos="270"/>
              </w:tabs>
              <w:spacing w:line="280" w:lineRule="exact"/>
              <w:ind w:left="107" w:right="-107"/>
              <w:jc w:val="center"/>
              <w:rPr>
                <w:lang w:val="en-CA"/>
              </w:rPr>
            </w:pPr>
            <w:r>
              <w:rPr>
                <w:bCs/>
              </w:rPr>
              <w:t>0.024</w:t>
            </w:r>
          </w:p>
        </w:tc>
        <w:tc>
          <w:tcPr>
            <w:tcW w:w="2391" w:type="dxa"/>
          </w:tcPr>
          <w:p w:rsidR="00E85A32" w:rsidRPr="00DF6EDE" w:rsidP="004E6221" w14:paraId="1C99585F" w14:textId="58876647">
            <w:pPr>
              <w:tabs>
                <w:tab w:val="decimal" w:pos="270"/>
              </w:tabs>
              <w:spacing w:line="280" w:lineRule="exact"/>
              <w:ind w:left="139"/>
              <w:jc w:val="left"/>
              <w:rPr>
                <w:bCs/>
              </w:rPr>
            </w:pPr>
            <w:r w:rsidRPr="00492317">
              <w:rPr>
                <w:lang w:val="en-CA"/>
              </w:rPr>
              <w:t>“Very weak” correlation</w:t>
            </w:r>
          </w:p>
        </w:tc>
      </w:tr>
    </w:tbl>
    <w:p w:rsidR="00930FBB" w:rsidP="00990479" w14:paraId="64C9BFEA" w14:textId="77777777">
      <w:pPr>
        <w:rPr>
          <w:lang w:val="en-CA" w:eastAsia="zh-CN"/>
        </w:rPr>
      </w:pPr>
    </w:p>
    <w:p w:rsidR="00232A64" w:rsidP="00990479" w14:paraId="2927DC27" w14:textId="5F0335D0">
      <w:pPr>
        <w:rPr>
          <w:lang w:val="en-CA" w:eastAsia="zh-CN"/>
        </w:rPr>
      </w:pPr>
      <w:r w:rsidRPr="00990479">
        <w:rPr>
          <w:lang w:val="en-CA" w:eastAsia="zh-CN"/>
        </w:rPr>
        <w:t>Select the three highest correlation coefficients and plot</w:t>
      </w:r>
      <w:r w:rsidRPr="00AA130C" w:rsidR="00AA130C">
        <w:rPr>
          <w:rFonts w:ascii="Open Sans" w:hAnsi="Open Sans" w:cs="Open Sans"/>
          <w:color w:val="222222"/>
          <w:sz w:val="23"/>
          <w:szCs w:val="23"/>
          <w:shd w:val="clear" w:color="auto" w:fill="FFFFFF"/>
        </w:rPr>
        <w:t xml:space="preserve"> </w:t>
      </w:r>
      <w:r w:rsidRPr="00AA130C" w:rsidR="00AA130C">
        <w:rPr>
          <w:lang w:eastAsia="zh-CN"/>
        </w:rPr>
        <w:t>subgroup</w:t>
      </w:r>
      <w:r w:rsidR="00AA130C">
        <w:rPr>
          <w:lang w:eastAsia="zh-CN"/>
        </w:rPr>
        <w:t>s</w:t>
      </w:r>
      <w:r w:rsidRPr="00AA130C" w:rsidR="00AA130C">
        <w:rPr>
          <w:lang w:eastAsia="zh-CN"/>
        </w:rPr>
        <w:t xml:space="preserve"> on the X-axis and </w:t>
      </w:r>
      <w:r w:rsidR="00AA130C">
        <w:rPr>
          <w:lang w:eastAsia="zh-CN"/>
        </w:rPr>
        <w:t>the Y-axis's a</w:t>
      </w:r>
      <w:r w:rsidRPr="00AA130C" w:rsidR="00AA130C">
        <w:rPr>
          <w:lang w:eastAsia="zh-CN"/>
        </w:rPr>
        <w:t>verage toxicity values</w:t>
      </w:r>
      <w:r w:rsidR="00AA130C">
        <w:rPr>
          <w:lang w:eastAsia="zh-CN"/>
        </w:rPr>
        <w:t>. See below for details.</w:t>
      </w:r>
    </w:p>
    <w:p w:rsidR="003F38E9" w:rsidRPr="00FD112F" w14:paraId="060EFAA6" w14:textId="4D50DA3B">
      <w:pPr>
        <w:pStyle w:val="ListParagraph"/>
        <w:numPr>
          <w:ilvl w:val="0"/>
          <w:numId w:val="6"/>
        </w:numPr>
        <w:rPr>
          <w:lang w:val="en-CA" w:eastAsia="zh-CN"/>
        </w:rPr>
      </w:pPr>
      <w:r w:rsidRPr="008A70CD">
        <w:rPr>
          <w:lang w:val="en-CA" w:eastAsia="zh-CN"/>
        </w:rPr>
        <w:t>TOXICITY</w:t>
      </w:r>
      <w:r w:rsidR="001D3B5A">
        <w:rPr>
          <w:lang w:val="en-CA" w:eastAsia="zh-CN"/>
        </w:rPr>
        <w:t xml:space="preserve"> and </w:t>
      </w:r>
      <w:r w:rsidR="001D3B5A">
        <w:rPr>
          <w:lang w:val="en-CA" w:eastAsia="zh-CN"/>
        </w:rPr>
        <w:t>Sexual orientation</w:t>
      </w:r>
      <w:r w:rsidR="001D3B5A">
        <w:rPr>
          <w:lang w:val="en-CA" w:eastAsia="zh-CN"/>
        </w:rPr>
        <w:t xml:space="preserve"> have </w:t>
      </w:r>
      <w:r w:rsidR="00461BAE">
        <w:rPr>
          <w:lang w:val="en-CA" w:eastAsia="zh-CN"/>
        </w:rPr>
        <w:t xml:space="preserve">a </w:t>
      </w:r>
      <w:r w:rsidR="001D3B5A">
        <w:rPr>
          <w:lang w:val="en-CA" w:eastAsia="zh-CN"/>
        </w:rPr>
        <w:t>“</w:t>
      </w:r>
      <w:r w:rsidRPr="00C33C3B" w:rsidR="001D3B5A">
        <w:rPr>
          <w:bCs/>
          <w:lang w:val="en-CA" w:eastAsia="zh-CN"/>
        </w:rPr>
        <w:t>weak” correlatio</w:t>
      </w:r>
      <w:r w:rsidRPr="001D3B5A" w:rsidR="001D3B5A">
        <w:rPr>
          <w:bCs/>
          <w:lang w:val="en-CA" w:eastAsia="zh-CN"/>
        </w:rPr>
        <w:t>n</w:t>
      </w:r>
      <w:r w:rsidR="001D3B5A">
        <w:rPr>
          <w:bCs/>
          <w:lang w:val="en-CA" w:eastAsia="zh-CN"/>
        </w:rPr>
        <w:t>.</w:t>
      </w:r>
    </w:p>
    <w:p w:rsidR="00880D3B" w:rsidP="00B23324" w14:paraId="03C32B73" w14:textId="4A1C89A0">
      <w:pPr>
        <w:pStyle w:val="ListParagraph"/>
        <w:spacing w:line="240" w:lineRule="auto"/>
        <w:ind w:left="0"/>
        <w:jc w:val="center"/>
        <w:rPr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</w:pPr>
      <w:bookmarkStart w:id="0" w:name="OLE_LINK2"/>
      <w:bookmarkStart w:id="1" w:name="OLE_LINK3"/>
    </w:p>
    <w:p w:rsidR="00276B41" w:rsidRPr="003F38E9" w:rsidP="00B23324" w14:paraId="0BB776C9" w14:textId="7D4798EF">
      <w:pPr>
        <w:pStyle w:val="ListParagraph"/>
        <w:spacing w:line="240" w:lineRule="auto"/>
        <w:ind w:left="0"/>
        <w:jc w:val="center"/>
        <w:rPr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</w:pPr>
      <w:r>
        <w:rPr>
          <w:noProof/>
          <w14:ligatures w14:val="none"/>
          <w14:numForm w14:val="default"/>
          <w14:numSpacing w14:val="default"/>
        </w:rPr>
        <w:drawing>
          <wp:inline distT="0" distB="0" distL="0" distR="0">
            <wp:extent cx="3309258" cy="1989222"/>
            <wp:effectExtent l="0" t="0" r="5715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/>
                  </pic:nvPicPr>
                  <pic:blipFill>
                    <a:blip xmlns:r="http://schemas.openxmlformats.org/officeDocument/2006/relationships"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6817" cy="204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5CD" w:rsidRPr="00260CE1" w:rsidP="00260CE1" w14:paraId="67EC17EC" w14:textId="54E2B06F">
      <w:pPr>
        <w:pStyle w:val="FigureCaption"/>
        <w:numPr>
          <w:ilvl w:val="0"/>
          <w:numId w:val="0"/>
        </w:numPr>
        <w:ind w:right="-18"/>
        <w:jc w:val="center"/>
        <w:rPr>
          <w:rFonts w:eastAsia="Times"/>
          <w:i/>
          <w:iCs/>
        </w:rPr>
      </w:pPr>
      <w:r>
        <w:rPr>
          <w:rFonts w:eastAsia="Times"/>
          <w:i/>
          <w:iCs/>
        </w:rPr>
        <w:t xml:space="preserve">Figure </w:t>
      </w:r>
      <w:r w:rsidR="00751D8F">
        <w:rPr>
          <w:rFonts w:eastAsia="Times"/>
          <w:i/>
          <w:iCs/>
        </w:rPr>
        <w:t>1</w:t>
      </w:r>
      <w:r>
        <w:rPr>
          <w:rFonts w:eastAsia="Times"/>
          <w:i/>
          <w:iCs/>
        </w:rPr>
        <w:t xml:space="preserve"> – </w:t>
      </w:r>
      <w:r w:rsidRPr="008A70CD" w:rsidR="00CA3003">
        <w:rPr>
          <w:lang w:val="en-CA" w:eastAsia="zh-CN"/>
        </w:rPr>
        <w:t>TOXICITY</w:t>
      </w:r>
      <w:r w:rsidR="00CA3003">
        <w:rPr>
          <w:lang w:val="en-CA" w:eastAsia="zh-CN"/>
        </w:rPr>
        <w:t xml:space="preserve"> </w:t>
      </w:r>
      <w:r w:rsidR="00CA3003">
        <w:rPr>
          <w:lang w:val="en-CA" w:eastAsia="zh-CN"/>
        </w:rPr>
        <w:t>vs.</w:t>
      </w:r>
      <w:r w:rsidR="00CA3003">
        <w:rPr>
          <w:lang w:val="en-CA" w:eastAsia="zh-CN"/>
        </w:rPr>
        <w:t xml:space="preserve"> Sexual orientation</w:t>
      </w:r>
      <w:r w:rsidR="00FB69F1">
        <w:rPr>
          <w:lang w:val="en-CA" w:eastAsia="zh-CN"/>
        </w:rPr>
        <w:t>.</w:t>
      </w:r>
    </w:p>
    <w:bookmarkEnd w:id="0"/>
    <w:bookmarkEnd w:id="1"/>
    <w:p w:rsidR="00813A0C" w:rsidRPr="00276B41" w14:paraId="1830F207" w14:textId="3251E2D4">
      <w:pPr>
        <w:pStyle w:val="ListParagraph"/>
        <w:numPr>
          <w:ilvl w:val="0"/>
          <w:numId w:val="6"/>
        </w:numPr>
        <w:rPr>
          <w:lang w:val="en-CA" w:eastAsia="zh-CN"/>
        </w:rPr>
      </w:pPr>
      <w:r w:rsidRPr="008A70CD">
        <w:rPr>
          <w:lang w:val="en-CA" w:eastAsia="zh-CN"/>
        </w:rPr>
        <w:t>TOXICITY</w:t>
      </w:r>
      <w:r>
        <w:rPr>
          <w:lang w:val="en-CA" w:eastAsia="zh-CN"/>
        </w:rPr>
        <w:t xml:space="preserve"> and </w:t>
      </w:r>
      <w:r>
        <w:rPr>
          <w:lang w:val="en-CA" w:eastAsia="zh-CN"/>
        </w:rPr>
        <w:t>National origin</w:t>
      </w:r>
      <w:r>
        <w:rPr>
          <w:lang w:val="en-CA" w:eastAsia="zh-CN"/>
        </w:rPr>
        <w:t xml:space="preserve"> have </w:t>
      </w:r>
      <w:r w:rsidR="00E815AF">
        <w:rPr>
          <w:lang w:val="en-CA" w:eastAsia="zh-CN"/>
        </w:rPr>
        <w:t xml:space="preserve">a </w:t>
      </w:r>
      <w:r>
        <w:rPr>
          <w:lang w:val="en-CA" w:eastAsia="zh-CN"/>
        </w:rPr>
        <w:t>“</w:t>
      </w:r>
      <w:r w:rsidR="00461BAE">
        <w:rPr>
          <w:lang w:val="en-CA" w:eastAsia="zh-CN"/>
        </w:rPr>
        <w:t xml:space="preserve">very </w:t>
      </w:r>
      <w:r w:rsidRPr="00C33C3B">
        <w:rPr>
          <w:bCs/>
          <w:lang w:val="en-CA" w:eastAsia="zh-CN"/>
        </w:rPr>
        <w:t>weak” correlatio</w:t>
      </w:r>
      <w:r w:rsidRPr="001D3B5A">
        <w:rPr>
          <w:bCs/>
          <w:lang w:val="en-CA" w:eastAsia="zh-CN"/>
        </w:rPr>
        <w:t>n</w:t>
      </w:r>
      <w:r w:rsidR="00461BAE">
        <w:rPr>
          <w:bCs/>
          <w:lang w:val="en-CA" w:eastAsia="zh-CN"/>
        </w:rPr>
        <w:t>.</w:t>
      </w:r>
      <w:bookmarkStart w:id="2" w:name="OLE_LINK4"/>
      <w:bookmarkStart w:id="3" w:name="OLE_LINK5"/>
      <w:bookmarkStart w:id="4" w:name="OLE_LINK6"/>
    </w:p>
    <w:p w:rsidR="00276B41" w:rsidRPr="003F38E9" w:rsidP="000B3845" w14:paraId="2A031100" w14:textId="7551CC20">
      <w:pPr>
        <w:pStyle w:val="ListParagraph"/>
        <w:spacing w:line="240" w:lineRule="auto"/>
        <w:ind w:left="0"/>
        <w:jc w:val="center"/>
        <w:rPr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</w:pPr>
      <w:r>
        <w:rPr>
          <w:noProof/>
          <w14:ligatures w14:val="none"/>
          <w14:numForm w14:val="default"/>
          <w14:numSpacing w14:val="default"/>
        </w:rPr>
        <w:drawing>
          <wp:inline distT="0" distB="0" distL="0" distR="0">
            <wp:extent cx="3346618" cy="201168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xmlns:r="http://schemas.openxmlformats.org/officeDocument/2006/relationships"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43137" cy="2069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0866" w:rsidRPr="003932A0" w:rsidP="003932A0" w14:paraId="2325B2DE" w14:textId="78DD8082">
      <w:pPr>
        <w:pStyle w:val="FigureCaption"/>
        <w:numPr>
          <w:ilvl w:val="0"/>
          <w:numId w:val="0"/>
        </w:numPr>
        <w:ind w:left="720" w:right="-18"/>
        <w:rPr>
          <w:rFonts w:eastAsia="Times"/>
          <w:i/>
          <w:iCs/>
        </w:rPr>
      </w:pPr>
      <w:r>
        <w:rPr>
          <w:rFonts w:eastAsia="Times"/>
          <w:i/>
          <w:iCs/>
        </w:rPr>
        <w:tab/>
      </w:r>
      <w:r w:rsidR="00813A0C">
        <w:rPr>
          <w:rFonts w:eastAsia="Times"/>
          <w:i/>
          <w:iCs/>
        </w:rPr>
        <w:t xml:space="preserve">Figure </w:t>
      </w:r>
      <w:r w:rsidR="00FD580C">
        <w:rPr>
          <w:rFonts w:eastAsia="Times"/>
          <w:i/>
          <w:iCs/>
        </w:rPr>
        <w:t>2</w:t>
      </w:r>
      <w:r w:rsidR="00813A0C">
        <w:rPr>
          <w:rFonts w:eastAsia="Times"/>
          <w:i/>
          <w:iCs/>
        </w:rPr>
        <w:t xml:space="preserve"> – </w:t>
      </w:r>
      <w:r w:rsidRPr="008A70CD" w:rsidR="00813A0C">
        <w:rPr>
          <w:lang w:val="en-CA" w:eastAsia="zh-CN"/>
        </w:rPr>
        <w:t>TOXICITY</w:t>
      </w:r>
      <w:r w:rsidR="00813A0C">
        <w:rPr>
          <w:lang w:val="en-CA" w:eastAsia="zh-CN"/>
        </w:rPr>
        <w:t xml:space="preserve"> vs. </w:t>
      </w:r>
      <w:r w:rsidR="00FD580C">
        <w:rPr>
          <w:lang w:val="en-CA" w:eastAsia="zh-CN"/>
        </w:rPr>
        <w:t>National Origin</w:t>
      </w:r>
      <w:r w:rsidR="00813A0C">
        <w:rPr>
          <w:lang w:val="en-CA" w:eastAsia="zh-CN"/>
        </w:rPr>
        <w:t>.</w:t>
      </w:r>
    </w:p>
    <w:bookmarkEnd w:id="2"/>
    <w:bookmarkEnd w:id="3"/>
    <w:bookmarkEnd w:id="4"/>
    <w:p w:rsidR="00C242D0" w:rsidRPr="00C670AE" w14:paraId="7E87F11F" w14:textId="136F063A">
      <w:pPr>
        <w:pStyle w:val="ListParagraph"/>
        <w:numPr>
          <w:ilvl w:val="0"/>
          <w:numId w:val="6"/>
        </w:numPr>
        <w:rPr>
          <w:lang w:val="en-CA" w:eastAsia="zh-CN"/>
        </w:rPr>
      </w:pPr>
      <w:r w:rsidRPr="008A70CD">
        <w:rPr>
          <w:lang w:val="en-CA" w:eastAsia="zh-CN"/>
        </w:rPr>
        <w:t>TOXICITY</w:t>
      </w:r>
      <w:r>
        <w:rPr>
          <w:lang w:val="en-CA" w:eastAsia="zh-CN"/>
        </w:rPr>
        <w:t xml:space="preserve"> and </w:t>
      </w:r>
      <w:r>
        <w:rPr>
          <w:lang w:val="en-CA" w:eastAsia="zh-CN"/>
        </w:rPr>
        <w:t>Age</w:t>
      </w:r>
      <w:r w:rsidRPr="000001DF">
        <w:rPr>
          <w:lang w:val="en-CA" w:eastAsia="zh-CN"/>
        </w:rPr>
        <w:t xml:space="preserve"> </w:t>
      </w:r>
      <w:r>
        <w:rPr>
          <w:lang w:val="en-CA" w:eastAsia="zh-CN"/>
        </w:rPr>
        <w:t xml:space="preserve">have a “very </w:t>
      </w:r>
      <w:r w:rsidRPr="00C33C3B">
        <w:rPr>
          <w:bCs/>
          <w:lang w:val="en-CA" w:eastAsia="zh-CN"/>
        </w:rPr>
        <w:t>weak” correlatio</w:t>
      </w:r>
      <w:r w:rsidRPr="001D3B5A">
        <w:rPr>
          <w:bCs/>
          <w:lang w:val="en-CA" w:eastAsia="zh-CN"/>
        </w:rPr>
        <w:t>n</w:t>
      </w:r>
      <w:r>
        <w:rPr>
          <w:bCs/>
          <w:lang w:val="en-CA" w:eastAsia="zh-CN"/>
        </w:rPr>
        <w:t>.</w:t>
      </w:r>
    </w:p>
    <w:p w:rsidR="001152A5" w:rsidRPr="003F38E9" w:rsidP="00FD112F" w14:paraId="24D65F05" w14:textId="73113E07">
      <w:pPr>
        <w:pStyle w:val="ListParagraph"/>
        <w:spacing w:line="240" w:lineRule="auto"/>
        <w:ind w:left="0"/>
        <w:jc w:val="center"/>
        <w:rPr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</w:pPr>
      <w:r>
        <w:rPr>
          <w:noProof/>
          <w14:ligatures w14:val="none"/>
          <w14:numForm w14:val="default"/>
          <w14:numSpacing w14:val="default"/>
        </w:rPr>
        <w:drawing>
          <wp:inline distT="0" distB="0" distL="0" distR="0">
            <wp:extent cx="3346450" cy="201157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/>
                  </pic:nvPicPr>
                  <pic:blipFill>
                    <a:blip xmlns:r="http://schemas.openxmlformats.org/officeDocument/2006/relationships"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2748" cy="203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4D64" w:rsidRPr="00FD112F" w:rsidP="00FD112F" w14:paraId="1C18F556" w14:textId="2755A2C7">
      <w:pPr>
        <w:pStyle w:val="FigureCaption"/>
        <w:numPr>
          <w:ilvl w:val="0"/>
          <w:numId w:val="0"/>
        </w:numPr>
        <w:ind w:right="-18"/>
        <w:jc w:val="center"/>
        <w:rPr>
          <w:rFonts w:eastAsia="Times"/>
          <w:i/>
          <w:iCs/>
        </w:rPr>
      </w:pPr>
      <w:r>
        <w:rPr>
          <w:rFonts w:eastAsia="Times"/>
          <w:i/>
          <w:iCs/>
        </w:rPr>
        <w:t xml:space="preserve">Figure </w:t>
      </w:r>
      <w:r w:rsidR="00FD112F">
        <w:rPr>
          <w:rFonts w:eastAsia="Times"/>
          <w:i/>
          <w:iCs/>
        </w:rPr>
        <w:t>3</w:t>
      </w:r>
      <w:r>
        <w:rPr>
          <w:rFonts w:eastAsia="Times"/>
          <w:i/>
          <w:iCs/>
        </w:rPr>
        <w:t xml:space="preserve"> – </w:t>
      </w:r>
      <w:r w:rsidRPr="008A70CD">
        <w:rPr>
          <w:lang w:val="en-CA" w:eastAsia="zh-CN"/>
        </w:rPr>
        <w:t>TOXICITY</w:t>
      </w:r>
      <w:r>
        <w:rPr>
          <w:lang w:val="en-CA" w:eastAsia="zh-CN"/>
        </w:rPr>
        <w:t xml:space="preserve"> vs. </w:t>
      </w:r>
      <w:r w:rsidR="0049171E">
        <w:rPr>
          <w:lang w:val="en-CA" w:eastAsia="zh-CN"/>
        </w:rPr>
        <w:t>Age</w:t>
      </w:r>
      <w:r w:rsidR="00CC206B">
        <w:rPr>
          <w:lang w:val="en-CA" w:eastAsia="zh-CN"/>
        </w:rPr>
        <w:t>.</w:t>
      </w:r>
    </w:p>
    <w:p w:rsidR="00417F0E" w:rsidRPr="00FF0FF7" w14:paraId="5D20C745" w14:textId="38D203B2">
      <w:pPr>
        <w:pStyle w:val="Heading1"/>
        <w:rPr>
          <w:lang w:val="en-CA"/>
        </w:rPr>
      </w:pPr>
      <w:r w:rsidRPr="00FF0FF7">
        <w:rPr>
          <w:lang w:val="en-CA"/>
        </w:rPr>
        <w:t xml:space="preserve">mean and population standard deviation of TOXICITY. </w:t>
      </w:r>
    </w:p>
    <w:p w:rsidR="008B38C9" w:rsidP="00B54BB9" w14:paraId="48C93437" w14:textId="07C2C664">
      <w:pPr>
        <w:rPr>
          <w:lang w:val="en-CA"/>
        </w:rPr>
      </w:pPr>
      <w:r w:rsidRPr="00B84415">
        <w:rPr>
          <w:i/>
          <w:iCs/>
          <w:lang w:val="en-CA"/>
        </w:rPr>
        <w:t>Table 3</w:t>
      </w:r>
      <w:r>
        <w:rPr>
          <w:lang w:val="en-CA"/>
        </w:rPr>
        <w:t xml:space="preserve"> shows the population mean and population standard deviation of TOXICITY. </w:t>
      </w:r>
      <w:r w:rsidR="00CF7602">
        <w:rPr>
          <w:lang w:val="en-CA"/>
        </w:rPr>
        <w:t xml:space="preserve">According to the Empirical Rule, </w:t>
      </w:r>
      <w:r w:rsidR="00E00F65">
        <w:rPr>
          <w:lang w:val="en-CA"/>
        </w:rPr>
        <w:t xml:space="preserve">95% should fall in the range of </w:t>
      </w:r>
      <m:oMath>
        <m:r>
          <w:rPr>
            <w:rFonts w:ascii="Cambria Math" w:hAnsi="Cambria Math"/>
            <w:lang w:val="en-CA"/>
          </w:rPr>
          <m:t>μ±2σ</m:t>
        </m:r>
      </m:oMath>
      <w:r w:rsidR="00E00F65">
        <w:rPr>
          <w:lang w:val="en-CA"/>
        </w:rPr>
        <w:t xml:space="preserve">, where </w:t>
      </w:r>
      <m:oMath>
        <m:r>
          <w:rPr>
            <w:rFonts w:ascii="Cambria Math" w:hAnsi="Cambria Math"/>
            <w:lang w:val="en-CA"/>
          </w:rPr>
          <m:t>μ</m:t>
        </m:r>
      </m:oMath>
      <w:r w:rsidR="00E00F65">
        <w:rPr>
          <w:lang w:val="en-CA"/>
        </w:rPr>
        <w:t xml:space="preserve"> is the population mean and </w:t>
      </w:r>
      <m:oMath>
        <m:r>
          <w:rPr>
            <w:rFonts w:ascii="Cambria Math" w:hAnsi="Cambria Math"/>
            <w:lang w:val="en-CA"/>
          </w:rPr>
          <m:t>σ</m:t>
        </m:r>
      </m:oMath>
      <w:r w:rsidR="00E00F65">
        <w:rPr>
          <w:lang w:val="en-CA"/>
        </w:rPr>
        <w:t xml:space="preserve"> is the population standard deviation.</w:t>
      </w:r>
      <w:r w:rsidR="00BC44F4">
        <w:rPr>
          <w:lang w:val="en-CA"/>
        </w:rPr>
        <w:t xml:space="preserve"> Therefore, </w:t>
      </w:r>
      <w:r w:rsidR="00D6420D">
        <w:rPr>
          <w:lang w:val="en-CA"/>
        </w:rPr>
        <w:t>95% of the TOXICITY lies within 0.72</w:t>
      </w:r>
      <w:r w:rsidR="00403072">
        <w:rPr>
          <w:lang w:val="en-CA"/>
        </w:rPr>
        <w:t>4</w:t>
      </w:r>
      <w:r w:rsidR="00D6420D">
        <w:rPr>
          <w:lang w:val="en-CA"/>
        </w:rPr>
        <w:t xml:space="preserve"> of the mean</w:t>
      </w:r>
      <w:r w:rsidR="00091A88">
        <w:rPr>
          <w:lang w:val="en-CA"/>
        </w:rPr>
        <w:t xml:space="preserve"> (between -0.174 and 1.274)</w:t>
      </w:r>
      <w:r w:rsidR="00D6420D">
        <w:rPr>
          <w:lang w:val="en-CA"/>
        </w:rPr>
        <w:t>.</w:t>
      </w:r>
    </w:p>
    <w:p w:rsidR="006C1281" w:rsidRPr="00BF1AD3" w:rsidP="00037D72" w14:paraId="45AEE202" w14:textId="0C2E4B58">
      <w:pPr>
        <w:pStyle w:val="TableCaption"/>
        <w:numPr>
          <w:ilvl w:val="0"/>
          <w:numId w:val="0"/>
        </w:numPr>
        <w:ind w:left="567" w:right="549"/>
        <w:jc w:val="center"/>
        <w:rPr>
          <w:rFonts w:hint="eastAsia"/>
          <w:lang w:val="en-CA" w:eastAsia="zh-CN"/>
        </w:rPr>
      </w:pPr>
      <w:r w:rsidRPr="00D72B1B">
        <w:rPr>
          <w:i/>
          <w:iCs/>
        </w:rPr>
        <w:t xml:space="preserve">Table </w:t>
      </w:r>
      <w:r>
        <w:rPr>
          <w:i/>
          <w:iCs/>
        </w:rPr>
        <w:t>3</w:t>
      </w:r>
      <w:r w:rsidRPr="00D72B1B">
        <w:rPr>
          <w:i/>
          <w:iCs/>
        </w:rPr>
        <w:t xml:space="preserve"> -</w:t>
      </w:r>
      <w:r>
        <w:t xml:space="preserve"> </w:t>
      </w:r>
      <w:r w:rsidRPr="00D80FBA" w:rsidR="00D80FBA">
        <w:rPr>
          <w:lang w:val="en-CA" w:eastAsia="zh-CN"/>
        </w:rPr>
        <w:t>the population mean and population standard deviation of TOXICITY.</w:t>
      </w:r>
    </w:p>
    <w:tbl>
      <w:tblPr>
        <w:tblStyle w:val="JDF"/>
        <w:tblW w:w="5245" w:type="dxa"/>
        <w:jc w:val="center"/>
        <w:tblLook w:val="04A0"/>
      </w:tblPr>
      <w:tblGrid>
        <w:gridCol w:w="2268"/>
        <w:gridCol w:w="2977"/>
      </w:tblGrid>
      <w:tr w14:paraId="493602D6" w14:textId="77777777" w:rsidTr="005F0EA9">
        <w:tblPrEx>
          <w:tblW w:w="5245" w:type="dxa"/>
          <w:jc w:val="center"/>
          <w:tblLook w:val="04A0"/>
        </w:tblPrEx>
        <w:trPr>
          <w:jc w:val="center"/>
        </w:trPr>
        <w:tc>
          <w:tcPr>
            <w:tcW w:w="2268" w:type="dxa"/>
          </w:tcPr>
          <w:p w:rsidR="005F0EA9" w:rsidRPr="00D6420D" w:rsidP="00207EFD" w14:paraId="5429C72C" w14:textId="2D5A3AD4">
            <w:pPr>
              <w:spacing w:line="280" w:lineRule="exact"/>
              <w:jc w:val="left"/>
            </w:pPr>
            <w:r w:rsidRPr="00D6420D">
              <w:rPr>
                <w:lang w:val="en-CA" w:eastAsia="zh-CN"/>
              </w:rPr>
              <w:t>P</w:t>
            </w:r>
            <w:r w:rsidRPr="00D6420D">
              <w:rPr>
                <w:lang w:val="en-CA" w:eastAsia="zh-CN"/>
              </w:rPr>
              <w:t xml:space="preserve">opulation </w:t>
            </w:r>
            <w:r w:rsidRPr="00D6420D">
              <w:rPr>
                <w:lang w:val="en-CA" w:eastAsia="zh-CN"/>
              </w:rPr>
              <w:t>mean</w:t>
            </w:r>
          </w:p>
        </w:tc>
        <w:tc>
          <w:tcPr>
            <w:tcW w:w="2977" w:type="dxa"/>
          </w:tcPr>
          <w:p w:rsidR="005F0EA9" w:rsidRPr="00D6420D" w:rsidP="00207EFD" w14:paraId="61CAD759" w14:textId="658053F2">
            <w:pPr>
              <w:tabs>
                <w:tab w:val="decimal" w:pos="270"/>
              </w:tabs>
              <w:spacing w:line="280" w:lineRule="exact"/>
              <w:jc w:val="left"/>
              <w:rPr>
                <w:lang w:eastAsia="zh-CN"/>
              </w:rPr>
            </w:pPr>
            <w:r w:rsidRPr="00D6420D">
              <w:rPr>
                <w:lang w:val="en-CA" w:eastAsia="zh-CN"/>
              </w:rPr>
              <w:t>P</w:t>
            </w:r>
            <w:r w:rsidRPr="00D6420D">
              <w:rPr>
                <w:lang w:val="en-CA" w:eastAsia="zh-CN"/>
              </w:rPr>
              <w:t>opulation standard deviation</w:t>
            </w:r>
          </w:p>
        </w:tc>
      </w:tr>
      <w:tr w14:paraId="7003E67E" w14:textId="77777777" w:rsidTr="005F0EA9">
        <w:tblPrEx>
          <w:tblW w:w="5245" w:type="dxa"/>
          <w:jc w:val="center"/>
          <w:tblLook w:val="04A0"/>
        </w:tblPrEx>
        <w:trPr>
          <w:trHeight w:val="24"/>
          <w:jc w:val="center"/>
        </w:trPr>
        <w:tc>
          <w:tcPr>
            <w:tcW w:w="2268" w:type="dxa"/>
          </w:tcPr>
          <w:p w:rsidR="005F0EA9" w:rsidRPr="002C1946" w:rsidP="0095169D" w14:paraId="7F1B2C95" w14:textId="0CCA8BFC">
            <w:pPr>
              <w:spacing w:line="280" w:lineRule="exact"/>
              <w:ind w:left="51" w:right="-250"/>
              <w:jc w:val="left"/>
              <w:rPr>
                <w:i/>
              </w:rPr>
            </w:pPr>
            <w:r w:rsidRPr="002C1946">
              <w:rPr>
                <w:i/>
              </w:rPr>
              <w:t>0.550</w:t>
            </w:r>
          </w:p>
        </w:tc>
        <w:tc>
          <w:tcPr>
            <w:tcW w:w="2977" w:type="dxa"/>
          </w:tcPr>
          <w:p w:rsidR="005F0EA9" w:rsidRPr="002C1946" w:rsidP="0095169D" w14:paraId="508A3D39" w14:textId="5168F8F2">
            <w:pPr>
              <w:spacing w:line="280" w:lineRule="exact"/>
              <w:ind w:left="107" w:right="-107"/>
              <w:jc w:val="left"/>
              <w:rPr>
                <w:i/>
                <w:lang w:val="en-CA"/>
              </w:rPr>
            </w:pPr>
            <w:r w:rsidRPr="002C1946">
              <w:rPr>
                <w:i/>
                <w:lang w:val="en-CA"/>
              </w:rPr>
              <w:t>0.</w:t>
            </w:r>
            <w:r w:rsidRPr="002C1946">
              <w:rPr>
                <w:i/>
                <w:lang w:val="en-CA"/>
              </w:rPr>
              <w:t>362</w:t>
            </w:r>
          </w:p>
        </w:tc>
      </w:tr>
    </w:tbl>
    <w:p w:rsidR="00243485" w:rsidRPr="00243485" w:rsidP="00243485" w14:paraId="40D9EEB8" w14:textId="35E38FC9">
      <w:pPr>
        <w:rPr>
          <w:lang w:val="en-CA"/>
        </w:rPr>
      </w:pPr>
      <w:r>
        <w:rPr>
          <w:lang w:val="en-CA"/>
        </w:rPr>
        <w:t>Run the random sampling method using 10% and 60% of the records</w:t>
      </w:r>
      <w:r>
        <w:rPr>
          <w:lang w:val="en-CA"/>
        </w:rPr>
        <w:t xml:space="preserve"> and calculate the</w:t>
      </w:r>
      <w:r w:rsidRPr="00243485">
        <w:rPr>
          <w:lang w:val="en-CA"/>
        </w:rPr>
        <w:t xml:space="preserve"> mean, standard deviation, and margin of error</w:t>
      </w:r>
      <w:r>
        <w:rPr>
          <w:lang w:val="en-CA"/>
        </w:rPr>
        <w:t>.</w:t>
      </w:r>
      <w:r w:rsidR="00A941BF">
        <w:rPr>
          <w:lang w:val="en-CA"/>
        </w:rPr>
        <w:t xml:space="preserve"> See </w:t>
      </w:r>
      <w:r w:rsidRPr="00297ADB" w:rsidR="00A941BF">
        <w:rPr>
          <w:i/>
          <w:iCs/>
          <w:lang w:val="en-CA"/>
        </w:rPr>
        <w:t>Table 4</w:t>
      </w:r>
      <w:r w:rsidR="00A941BF">
        <w:rPr>
          <w:lang w:val="en-CA"/>
        </w:rPr>
        <w:t xml:space="preserve"> and </w:t>
      </w:r>
      <w:r w:rsidRPr="009A6F64" w:rsidR="00A941BF">
        <w:rPr>
          <w:i/>
          <w:iCs/>
          <w:lang w:val="en-CA"/>
        </w:rPr>
        <w:t>Table 5</w:t>
      </w:r>
      <w:r w:rsidR="00A941BF">
        <w:rPr>
          <w:lang w:val="en-CA"/>
        </w:rPr>
        <w:t xml:space="preserve"> for details.</w:t>
      </w:r>
    </w:p>
    <w:p w:rsidR="00582A1F" w:rsidRPr="00BF1AD3" w:rsidP="00037D72" w14:paraId="455D8AEC" w14:textId="73C69D31">
      <w:pPr>
        <w:pStyle w:val="TableCaption"/>
        <w:numPr>
          <w:ilvl w:val="0"/>
          <w:numId w:val="0"/>
        </w:numPr>
        <w:ind w:left="567" w:right="549"/>
        <w:jc w:val="center"/>
        <w:rPr>
          <w:rFonts w:hint="eastAsia"/>
          <w:lang w:val="en-CA" w:eastAsia="zh-CN"/>
        </w:rPr>
      </w:pPr>
      <w:r w:rsidRPr="00D72B1B">
        <w:rPr>
          <w:i/>
          <w:iCs/>
        </w:rPr>
        <w:t xml:space="preserve">Table </w:t>
      </w:r>
      <w:r w:rsidR="00D51CF0">
        <w:rPr>
          <w:i/>
          <w:iCs/>
        </w:rPr>
        <w:t>4</w:t>
      </w:r>
      <w:r w:rsidRPr="00D72B1B">
        <w:rPr>
          <w:i/>
          <w:iCs/>
        </w:rPr>
        <w:t xml:space="preserve"> -</w:t>
      </w:r>
      <w:r>
        <w:t xml:space="preserve"> </w:t>
      </w:r>
      <w:r w:rsidRPr="00D80FBA">
        <w:rPr>
          <w:lang w:val="en-CA" w:eastAsia="zh-CN"/>
        </w:rPr>
        <w:t>the mean</w:t>
      </w:r>
      <w:r w:rsidR="0034096F">
        <w:rPr>
          <w:lang w:val="en-CA" w:eastAsia="zh-CN"/>
        </w:rPr>
        <w:t xml:space="preserve">, </w:t>
      </w:r>
      <w:r w:rsidRPr="00D80FBA">
        <w:rPr>
          <w:lang w:val="en-CA" w:eastAsia="zh-CN"/>
        </w:rPr>
        <w:t xml:space="preserve">standard deviation </w:t>
      </w:r>
      <w:r w:rsidR="0034096F">
        <w:rPr>
          <w:lang w:val="en-CA" w:eastAsia="zh-CN"/>
        </w:rPr>
        <w:t xml:space="preserve">and </w:t>
      </w:r>
      <w:r w:rsidR="0034096F">
        <w:rPr>
          <w:lang w:val="en-CA" w:eastAsia="zh-CN"/>
        </w:rPr>
        <w:t>MoE</w:t>
      </w:r>
      <w:r w:rsidR="0034096F">
        <w:rPr>
          <w:lang w:val="en-CA" w:eastAsia="zh-CN"/>
        </w:rPr>
        <w:t xml:space="preserve"> </w:t>
      </w:r>
      <w:r w:rsidRPr="00D80FBA">
        <w:rPr>
          <w:lang w:val="en-CA" w:eastAsia="zh-CN"/>
        </w:rPr>
        <w:t>of TOXICITY</w:t>
      </w:r>
      <w:r w:rsidR="0034096F">
        <w:rPr>
          <w:lang w:val="en-CA" w:eastAsia="zh-CN"/>
        </w:rPr>
        <w:t xml:space="preserve"> for the </w:t>
      </w:r>
      <w:r w:rsidR="00C83B56">
        <w:rPr>
          <w:lang w:val="en-CA" w:eastAsia="zh-CN"/>
        </w:rPr>
        <w:t>1</w:t>
      </w:r>
      <w:r w:rsidR="0034096F">
        <w:rPr>
          <w:lang w:val="en-CA" w:eastAsia="zh-CN"/>
        </w:rPr>
        <w:t>0% sample.</w:t>
      </w:r>
    </w:p>
    <w:tbl>
      <w:tblPr>
        <w:tblStyle w:val="JDF"/>
        <w:tblW w:w="6552" w:type="dxa"/>
        <w:jc w:val="center"/>
        <w:tblLook w:val="04A0"/>
      </w:tblPr>
      <w:tblGrid>
        <w:gridCol w:w="2184"/>
        <w:gridCol w:w="2184"/>
        <w:gridCol w:w="2184"/>
      </w:tblGrid>
      <w:tr w14:paraId="6B161E03" w14:textId="526FEE0A" w:rsidTr="005F0EA9">
        <w:tblPrEx>
          <w:tblW w:w="6552" w:type="dxa"/>
          <w:jc w:val="center"/>
          <w:tblLook w:val="04A0"/>
        </w:tblPrEx>
        <w:trPr>
          <w:jc w:val="center"/>
        </w:trPr>
        <w:tc>
          <w:tcPr>
            <w:tcW w:w="2184" w:type="dxa"/>
          </w:tcPr>
          <w:p w:rsidR="005F0EA9" w:rsidRPr="00D6420D" w:rsidP="005F0EA9" w14:paraId="1FB9A75A" w14:textId="4044F499">
            <w:pPr>
              <w:spacing w:line="280" w:lineRule="exact"/>
              <w:jc w:val="left"/>
            </w:pPr>
            <w:bookmarkStart w:id="5" w:name="_Hlk128844042"/>
            <w:r>
              <w:rPr>
                <w:lang w:val="en-CA" w:eastAsia="zh-CN"/>
              </w:rPr>
              <w:t>M</w:t>
            </w:r>
            <w:r w:rsidRPr="00D6420D">
              <w:rPr>
                <w:lang w:val="en-CA" w:eastAsia="zh-CN"/>
              </w:rPr>
              <w:t>ean</w:t>
            </w:r>
          </w:p>
        </w:tc>
        <w:tc>
          <w:tcPr>
            <w:tcW w:w="2184" w:type="dxa"/>
          </w:tcPr>
          <w:p w:rsidR="005F0EA9" w:rsidRPr="00D6420D" w:rsidP="005F0EA9" w14:paraId="3055EA9C" w14:textId="7D00F19F">
            <w:pPr>
              <w:tabs>
                <w:tab w:val="decimal" w:pos="270"/>
              </w:tabs>
              <w:spacing w:line="280" w:lineRule="exact"/>
              <w:jc w:val="left"/>
              <w:rPr>
                <w:lang w:eastAsia="zh-CN"/>
              </w:rPr>
            </w:pPr>
            <w:r>
              <w:rPr>
                <w:lang w:val="en-CA" w:eastAsia="zh-CN"/>
              </w:rPr>
              <w:t>S</w:t>
            </w:r>
            <w:r w:rsidRPr="00D6420D">
              <w:rPr>
                <w:lang w:val="en-CA" w:eastAsia="zh-CN"/>
              </w:rPr>
              <w:t>tandard deviation</w:t>
            </w:r>
          </w:p>
        </w:tc>
        <w:tc>
          <w:tcPr>
            <w:tcW w:w="2184" w:type="dxa"/>
          </w:tcPr>
          <w:p w:rsidR="005F0EA9" w:rsidP="005F0EA9" w14:paraId="2B0BE5A7" w14:textId="69B7CC1C">
            <w:pPr>
              <w:tabs>
                <w:tab w:val="decimal" w:pos="270"/>
              </w:tabs>
              <w:spacing w:line="280" w:lineRule="exact"/>
              <w:jc w:val="left"/>
              <w:rPr>
                <w:lang w:val="en-CA" w:eastAsia="zh-CN"/>
              </w:rPr>
            </w:pPr>
            <w:r>
              <w:rPr>
                <w:lang w:val="en-CA" w:eastAsia="zh-CN"/>
              </w:rPr>
              <w:t>Margin of Error</w:t>
            </w:r>
          </w:p>
        </w:tc>
      </w:tr>
      <w:tr w14:paraId="7E446D5A" w14:textId="0276005A" w:rsidTr="005F0EA9">
        <w:tblPrEx>
          <w:tblW w:w="6552" w:type="dxa"/>
          <w:jc w:val="center"/>
          <w:tblLook w:val="04A0"/>
        </w:tblPrEx>
        <w:trPr>
          <w:trHeight w:val="24"/>
          <w:jc w:val="center"/>
        </w:trPr>
        <w:tc>
          <w:tcPr>
            <w:tcW w:w="2184" w:type="dxa"/>
          </w:tcPr>
          <w:p w:rsidR="005F0EA9" w:rsidRPr="00A72F33" w:rsidP="005F0EA9" w14:paraId="37C16D4E" w14:textId="3883DE1F">
            <w:pPr>
              <w:spacing w:line="280" w:lineRule="exact"/>
              <w:ind w:left="51" w:right="-250"/>
              <w:jc w:val="left"/>
              <w:rPr>
                <w:i/>
              </w:rPr>
            </w:pPr>
            <w:r w:rsidRPr="00A72F33">
              <w:rPr>
                <w:i/>
              </w:rPr>
              <w:t>0.55</w:t>
            </w:r>
            <w:r w:rsidRPr="00A72F33">
              <w:rPr>
                <w:i/>
              </w:rPr>
              <w:t>2</w:t>
            </w:r>
          </w:p>
        </w:tc>
        <w:tc>
          <w:tcPr>
            <w:tcW w:w="2184" w:type="dxa"/>
          </w:tcPr>
          <w:p w:rsidR="005F0EA9" w:rsidRPr="00A72F33" w:rsidP="005F0EA9" w14:paraId="128B1F82" w14:textId="35ED2A1F">
            <w:pPr>
              <w:spacing w:line="280" w:lineRule="exact"/>
              <w:ind w:left="107" w:right="-107"/>
              <w:jc w:val="left"/>
              <w:rPr>
                <w:i/>
                <w:lang w:val="en-CA"/>
              </w:rPr>
            </w:pPr>
            <w:r w:rsidRPr="00A72F33">
              <w:rPr>
                <w:i/>
                <w:lang w:val="en-CA"/>
              </w:rPr>
              <w:t>0.36</w:t>
            </w:r>
            <w:r w:rsidRPr="00A72F33">
              <w:rPr>
                <w:i/>
                <w:lang w:val="en-CA"/>
              </w:rPr>
              <w:t>1</w:t>
            </w:r>
          </w:p>
        </w:tc>
        <w:tc>
          <w:tcPr>
            <w:tcW w:w="2184" w:type="dxa"/>
          </w:tcPr>
          <w:p w:rsidR="005F0EA9" w:rsidRPr="00A72F33" w:rsidP="005F0EA9" w14:paraId="03F83785" w14:textId="51928C27">
            <w:pPr>
              <w:spacing w:line="280" w:lineRule="exact"/>
              <w:ind w:left="107" w:right="-107"/>
              <w:jc w:val="left"/>
              <w:rPr>
                <w:i/>
                <w:lang w:val="en-CA"/>
              </w:rPr>
            </w:pPr>
            <w:r w:rsidRPr="00A72F33">
              <w:rPr>
                <w:i/>
                <w:lang w:val="en-CA"/>
              </w:rPr>
              <w:t>0.0115</w:t>
            </w:r>
          </w:p>
        </w:tc>
      </w:tr>
      <w:bookmarkEnd w:id="5"/>
    </w:tbl>
    <w:p w:rsidR="00BE278E" w:rsidP="00582A1F" w14:paraId="0438E441" w14:textId="77777777">
      <w:pPr>
        <w:pStyle w:val="TableCaption"/>
        <w:numPr>
          <w:ilvl w:val="0"/>
          <w:numId w:val="0"/>
        </w:numPr>
        <w:ind w:left="1418"/>
        <w:rPr>
          <w:i/>
          <w:iCs/>
        </w:rPr>
      </w:pPr>
    </w:p>
    <w:p w:rsidR="00582A1F" w:rsidRPr="00BF1AD3" w:rsidP="00037D72" w14:paraId="22241F91" w14:textId="214461BB">
      <w:pPr>
        <w:pStyle w:val="TableCaption"/>
        <w:numPr>
          <w:ilvl w:val="0"/>
          <w:numId w:val="0"/>
        </w:numPr>
        <w:ind w:left="567" w:right="549"/>
        <w:jc w:val="center"/>
        <w:rPr>
          <w:rFonts w:hint="eastAsia"/>
          <w:lang w:val="en-CA" w:eastAsia="zh-CN"/>
        </w:rPr>
      </w:pPr>
      <w:r w:rsidRPr="00D72B1B">
        <w:rPr>
          <w:i/>
          <w:iCs/>
        </w:rPr>
        <w:t xml:space="preserve">Table </w:t>
      </w:r>
      <w:r w:rsidR="00D51CF0">
        <w:rPr>
          <w:i/>
          <w:iCs/>
        </w:rPr>
        <w:t>5</w:t>
      </w:r>
      <w:r w:rsidRPr="00D72B1B">
        <w:rPr>
          <w:i/>
          <w:iCs/>
        </w:rPr>
        <w:t xml:space="preserve"> -</w:t>
      </w:r>
      <w:r>
        <w:t xml:space="preserve"> </w:t>
      </w:r>
      <w:r w:rsidRPr="00D80FBA" w:rsidR="0034096F">
        <w:rPr>
          <w:lang w:val="en-CA" w:eastAsia="zh-CN"/>
        </w:rPr>
        <w:t>the mean</w:t>
      </w:r>
      <w:r w:rsidR="0034096F">
        <w:rPr>
          <w:lang w:val="en-CA" w:eastAsia="zh-CN"/>
        </w:rPr>
        <w:t xml:space="preserve">, </w:t>
      </w:r>
      <w:r w:rsidRPr="00D80FBA" w:rsidR="0034096F">
        <w:rPr>
          <w:lang w:val="en-CA" w:eastAsia="zh-CN"/>
        </w:rPr>
        <w:t xml:space="preserve">standard deviation </w:t>
      </w:r>
      <w:r w:rsidR="0034096F">
        <w:rPr>
          <w:lang w:val="en-CA" w:eastAsia="zh-CN"/>
        </w:rPr>
        <w:t xml:space="preserve">and </w:t>
      </w:r>
      <w:r w:rsidR="0034096F">
        <w:rPr>
          <w:lang w:val="en-CA" w:eastAsia="zh-CN"/>
        </w:rPr>
        <w:t>MoE</w:t>
      </w:r>
      <w:r w:rsidR="0034096F">
        <w:rPr>
          <w:lang w:val="en-CA" w:eastAsia="zh-CN"/>
        </w:rPr>
        <w:t xml:space="preserve"> </w:t>
      </w:r>
      <w:r w:rsidRPr="00D80FBA" w:rsidR="0034096F">
        <w:rPr>
          <w:lang w:val="en-CA" w:eastAsia="zh-CN"/>
        </w:rPr>
        <w:t>of TOXICITY</w:t>
      </w:r>
      <w:r w:rsidR="0034096F">
        <w:rPr>
          <w:lang w:val="en-CA" w:eastAsia="zh-CN"/>
        </w:rPr>
        <w:t xml:space="preserve"> for the </w:t>
      </w:r>
      <w:r w:rsidR="00C83B56">
        <w:rPr>
          <w:lang w:val="en-CA" w:eastAsia="zh-CN"/>
        </w:rPr>
        <w:t>6</w:t>
      </w:r>
      <w:r w:rsidR="0034096F">
        <w:rPr>
          <w:lang w:val="en-CA" w:eastAsia="zh-CN"/>
        </w:rPr>
        <w:t>0% sample.</w:t>
      </w:r>
    </w:p>
    <w:tbl>
      <w:tblPr>
        <w:tblStyle w:val="JDF"/>
        <w:tblW w:w="6552" w:type="dxa"/>
        <w:jc w:val="center"/>
        <w:tblLook w:val="04A0"/>
      </w:tblPr>
      <w:tblGrid>
        <w:gridCol w:w="2184"/>
        <w:gridCol w:w="2184"/>
        <w:gridCol w:w="2184"/>
      </w:tblGrid>
      <w:tr w14:paraId="30BCABA2" w14:textId="77777777" w:rsidTr="005F0EA9">
        <w:tblPrEx>
          <w:tblW w:w="6552" w:type="dxa"/>
          <w:jc w:val="center"/>
          <w:tblLook w:val="04A0"/>
        </w:tblPrEx>
        <w:trPr>
          <w:jc w:val="center"/>
        </w:trPr>
        <w:tc>
          <w:tcPr>
            <w:tcW w:w="2184" w:type="dxa"/>
          </w:tcPr>
          <w:p w:rsidR="005F0EA9" w:rsidRPr="00D6420D" w:rsidP="00207EFD" w14:paraId="1EF98D2B" w14:textId="77777777">
            <w:pPr>
              <w:spacing w:line="280" w:lineRule="exact"/>
              <w:jc w:val="left"/>
            </w:pPr>
            <w:r>
              <w:rPr>
                <w:lang w:val="en-CA" w:eastAsia="zh-CN"/>
              </w:rPr>
              <w:t>M</w:t>
            </w:r>
            <w:r w:rsidRPr="00D6420D">
              <w:rPr>
                <w:lang w:val="en-CA" w:eastAsia="zh-CN"/>
              </w:rPr>
              <w:t>ean</w:t>
            </w:r>
          </w:p>
        </w:tc>
        <w:tc>
          <w:tcPr>
            <w:tcW w:w="2184" w:type="dxa"/>
          </w:tcPr>
          <w:p w:rsidR="005F0EA9" w:rsidRPr="00D6420D" w:rsidP="00207EFD" w14:paraId="66A9637D" w14:textId="77777777">
            <w:pPr>
              <w:tabs>
                <w:tab w:val="decimal" w:pos="270"/>
              </w:tabs>
              <w:spacing w:line="280" w:lineRule="exact"/>
              <w:jc w:val="left"/>
              <w:rPr>
                <w:lang w:eastAsia="zh-CN"/>
              </w:rPr>
            </w:pPr>
            <w:r>
              <w:rPr>
                <w:lang w:val="en-CA" w:eastAsia="zh-CN"/>
              </w:rPr>
              <w:t>S</w:t>
            </w:r>
            <w:r w:rsidRPr="00D6420D">
              <w:rPr>
                <w:lang w:val="en-CA" w:eastAsia="zh-CN"/>
              </w:rPr>
              <w:t>tandard deviation</w:t>
            </w:r>
          </w:p>
        </w:tc>
        <w:tc>
          <w:tcPr>
            <w:tcW w:w="2184" w:type="dxa"/>
          </w:tcPr>
          <w:p w:rsidR="005F0EA9" w:rsidP="00207EFD" w14:paraId="0B5AAD72" w14:textId="77777777">
            <w:pPr>
              <w:tabs>
                <w:tab w:val="decimal" w:pos="270"/>
              </w:tabs>
              <w:spacing w:line="280" w:lineRule="exact"/>
              <w:jc w:val="left"/>
              <w:rPr>
                <w:lang w:val="en-CA" w:eastAsia="zh-CN"/>
              </w:rPr>
            </w:pPr>
            <w:r>
              <w:rPr>
                <w:lang w:val="en-CA" w:eastAsia="zh-CN"/>
              </w:rPr>
              <w:t>Margin of Error</w:t>
            </w:r>
          </w:p>
        </w:tc>
      </w:tr>
      <w:tr w14:paraId="33C73EFF" w14:textId="77777777" w:rsidTr="005F0EA9">
        <w:tblPrEx>
          <w:tblW w:w="6552" w:type="dxa"/>
          <w:jc w:val="center"/>
          <w:tblLook w:val="04A0"/>
        </w:tblPrEx>
        <w:trPr>
          <w:trHeight w:val="24"/>
          <w:jc w:val="center"/>
        </w:trPr>
        <w:tc>
          <w:tcPr>
            <w:tcW w:w="2184" w:type="dxa"/>
          </w:tcPr>
          <w:p w:rsidR="005F0EA9" w:rsidRPr="00A72F33" w:rsidP="0095169D" w14:paraId="1A52C2AE" w14:textId="4BC01E51">
            <w:pPr>
              <w:spacing w:line="280" w:lineRule="exact"/>
              <w:ind w:left="51" w:right="-250"/>
              <w:jc w:val="left"/>
              <w:rPr>
                <w:i/>
              </w:rPr>
            </w:pPr>
            <w:r w:rsidRPr="00A72F33">
              <w:rPr>
                <w:i/>
              </w:rPr>
              <w:t>0.55</w:t>
            </w:r>
            <w:r w:rsidRPr="00A72F33">
              <w:rPr>
                <w:i/>
              </w:rPr>
              <w:t>0</w:t>
            </w:r>
          </w:p>
        </w:tc>
        <w:tc>
          <w:tcPr>
            <w:tcW w:w="2184" w:type="dxa"/>
          </w:tcPr>
          <w:p w:rsidR="005F0EA9" w:rsidRPr="00A72F33" w:rsidP="0095169D" w14:paraId="74033F69" w14:textId="5D401C25">
            <w:pPr>
              <w:spacing w:line="280" w:lineRule="exact"/>
              <w:ind w:left="107" w:right="-107"/>
              <w:jc w:val="left"/>
              <w:rPr>
                <w:i/>
                <w:lang w:val="en-CA"/>
              </w:rPr>
            </w:pPr>
            <w:r w:rsidRPr="00A72F33">
              <w:rPr>
                <w:i/>
                <w:lang w:val="en-CA"/>
              </w:rPr>
              <w:t>0.36</w:t>
            </w:r>
            <w:r w:rsidRPr="00A72F33">
              <w:rPr>
                <w:i/>
                <w:lang w:val="en-CA"/>
              </w:rPr>
              <w:t>2</w:t>
            </w:r>
          </w:p>
        </w:tc>
        <w:tc>
          <w:tcPr>
            <w:tcW w:w="2184" w:type="dxa"/>
          </w:tcPr>
          <w:p w:rsidR="005F0EA9" w:rsidRPr="00A72F33" w:rsidP="0095169D" w14:paraId="3BA493CF" w14:textId="2E058CAD">
            <w:pPr>
              <w:spacing w:line="280" w:lineRule="exact"/>
              <w:ind w:left="107" w:right="-107"/>
              <w:jc w:val="left"/>
              <w:rPr>
                <w:i/>
                <w:lang w:val="en-CA"/>
              </w:rPr>
            </w:pPr>
            <w:r w:rsidRPr="00A72F33">
              <w:rPr>
                <w:i/>
                <w:lang w:val="en-CA"/>
              </w:rPr>
              <w:t>0.0047</w:t>
            </w:r>
          </w:p>
        </w:tc>
      </w:tr>
    </w:tbl>
    <w:p w:rsidR="003C75AB" w:rsidP="008E32ED" w14:paraId="7DDCC22B" w14:textId="40ADE842">
      <w:pPr>
        <w:tabs>
          <w:tab w:val="left" w:pos="6432"/>
        </w:tabs>
        <w:rPr>
          <w:lang w:val="en-CA"/>
        </w:rPr>
      </w:pPr>
    </w:p>
    <w:p w:rsidR="00D308CA" w:rsidRPr="004A395A" w14:paraId="4222DD02" w14:textId="6522D65C">
      <w:pPr>
        <w:pStyle w:val="Heading1"/>
        <w:rPr>
          <w:lang w:val="en-CA"/>
        </w:rPr>
      </w:pPr>
      <w:r>
        <w:rPr>
          <w:i/>
          <w:iCs/>
          <w:lang w:val="en-CA"/>
        </w:rPr>
        <w:t>Further discussion on the sex class</w:t>
      </w:r>
    </w:p>
    <w:p w:rsidR="000415B2" w:rsidRPr="00E06138" w:rsidP="000415B2" w14:paraId="1B06BB03" w14:textId="4C6D5CB8">
      <w:pPr>
        <w:pStyle w:val="Heading2"/>
      </w:pPr>
      <w:r>
        <w:t>TOXICITY vs. Sex</w:t>
      </w:r>
    </w:p>
    <w:p w:rsidR="00106FD3" w:rsidP="00106FD3" w14:paraId="7EC173E6" w14:textId="066CE7D6">
      <w:pPr>
        <w:rPr>
          <w:lang w:val="en-CA"/>
        </w:rPr>
      </w:pPr>
      <w:r w:rsidRPr="00126101">
        <w:rPr>
          <w:lang w:val="en-CA"/>
        </w:rPr>
        <w:t xml:space="preserve">Using </w:t>
      </w:r>
      <w:r>
        <w:rPr>
          <w:lang w:val="en-CA"/>
        </w:rPr>
        <w:t>the</w:t>
      </w:r>
      <w:r w:rsidRPr="00126101">
        <w:rPr>
          <w:lang w:val="en-CA"/>
        </w:rPr>
        <w:t xml:space="preserve"> reduced data set</w:t>
      </w:r>
      <w:r>
        <w:rPr>
          <w:lang w:val="en-CA"/>
        </w:rPr>
        <w:t xml:space="preserve"> from Step 3, </w:t>
      </w:r>
      <w:r w:rsidRPr="00126101">
        <w:rPr>
          <w:lang w:val="en-CA"/>
        </w:rPr>
        <w:t>calculate the mean and standard deviation of TOXICITY associated with</w:t>
      </w:r>
      <w:r w:rsidRPr="00126101">
        <w:rPr>
          <w:lang w:val="en-CA"/>
        </w:rPr>
        <w:t xml:space="preserve"> </w:t>
      </w:r>
      <w:r>
        <w:rPr>
          <w:lang w:val="en-CA"/>
        </w:rPr>
        <w:t xml:space="preserve">Sex, and </w:t>
      </w:r>
      <w:r w:rsidRPr="00126101">
        <w:rPr>
          <w:lang w:val="en-CA"/>
        </w:rPr>
        <w:t xml:space="preserve">only include </w:t>
      </w:r>
      <w:r>
        <w:rPr>
          <w:lang w:val="en-CA"/>
        </w:rPr>
        <w:t xml:space="preserve">the values </w:t>
      </w:r>
      <w:r w:rsidRPr="00126101">
        <w:rPr>
          <w:lang w:val="en-CA"/>
        </w:rPr>
        <w:t>in the calculation when the associated protected class value is not FALSE</w:t>
      </w:r>
      <w:r>
        <w:rPr>
          <w:lang w:val="en-CA"/>
        </w:rPr>
        <w:t>.</w:t>
      </w:r>
      <w:r w:rsidR="00A34FD1">
        <w:rPr>
          <w:lang w:val="en-CA"/>
        </w:rPr>
        <w:t xml:space="preserve"> See </w:t>
      </w:r>
      <w:r w:rsidRPr="00A34FD1" w:rsidR="00A34FD1">
        <w:rPr>
          <w:i/>
          <w:iCs/>
          <w:lang w:val="en-CA"/>
        </w:rPr>
        <w:t xml:space="preserve">Table 6 </w:t>
      </w:r>
      <w:r w:rsidR="00A34FD1">
        <w:rPr>
          <w:lang w:val="en-CA"/>
        </w:rPr>
        <w:t>for details.</w:t>
      </w:r>
    </w:p>
    <w:p w:rsidR="00977970" w:rsidRPr="00BF1AD3" w:rsidP="005776D5" w14:paraId="59F05202" w14:textId="2CCDC479">
      <w:pPr>
        <w:pStyle w:val="TableCaption"/>
        <w:numPr>
          <w:ilvl w:val="0"/>
          <w:numId w:val="0"/>
        </w:numPr>
        <w:ind w:left="1134" w:right="1116"/>
        <w:rPr>
          <w:rFonts w:hint="eastAsia"/>
          <w:lang w:val="en-CA" w:eastAsia="zh-CN"/>
        </w:rPr>
      </w:pPr>
      <w:r w:rsidRPr="00D72B1B">
        <w:rPr>
          <w:i/>
          <w:iCs/>
        </w:rPr>
        <w:t xml:space="preserve">Table </w:t>
      </w:r>
      <w:r>
        <w:rPr>
          <w:i/>
          <w:iCs/>
        </w:rPr>
        <w:t>6</w:t>
      </w:r>
      <w:r w:rsidRPr="00D72B1B">
        <w:rPr>
          <w:i/>
          <w:iCs/>
        </w:rPr>
        <w:t xml:space="preserve"> -</w:t>
      </w:r>
      <w:r>
        <w:t xml:space="preserve"> </w:t>
      </w:r>
      <w:r w:rsidRPr="00D80FBA">
        <w:rPr>
          <w:lang w:val="en-CA" w:eastAsia="zh-CN"/>
        </w:rPr>
        <w:t>the mean</w:t>
      </w:r>
      <w:r>
        <w:rPr>
          <w:lang w:val="en-CA" w:eastAsia="zh-CN"/>
        </w:rPr>
        <w:t xml:space="preserve"> and</w:t>
      </w:r>
      <w:r>
        <w:rPr>
          <w:lang w:val="en-CA" w:eastAsia="zh-CN"/>
        </w:rPr>
        <w:t xml:space="preserve"> </w:t>
      </w:r>
      <w:r w:rsidRPr="00D80FBA">
        <w:rPr>
          <w:lang w:val="en-CA" w:eastAsia="zh-CN"/>
        </w:rPr>
        <w:t>standard deviation</w:t>
      </w:r>
      <w:r>
        <w:rPr>
          <w:lang w:val="en-CA" w:eastAsia="zh-CN"/>
        </w:rPr>
        <w:t xml:space="preserve"> </w:t>
      </w:r>
      <w:r w:rsidRPr="00D80FBA">
        <w:rPr>
          <w:lang w:val="en-CA" w:eastAsia="zh-CN"/>
        </w:rPr>
        <w:t>of TOXICITY</w:t>
      </w:r>
      <w:r>
        <w:rPr>
          <w:lang w:val="en-CA" w:eastAsia="zh-CN"/>
        </w:rPr>
        <w:t xml:space="preserve"> for </w:t>
      </w:r>
      <w:r>
        <w:rPr>
          <w:lang w:val="en-CA" w:eastAsia="zh-CN"/>
        </w:rPr>
        <w:t>the chosen protected class - Sex</w:t>
      </w:r>
      <w:r>
        <w:rPr>
          <w:lang w:val="en-CA" w:eastAsia="zh-CN"/>
        </w:rPr>
        <w:t>.</w:t>
      </w:r>
    </w:p>
    <w:tbl>
      <w:tblPr>
        <w:tblStyle w:val="JDF"/>
        <w:tblW w:w="5736" w:type="dxa"/>
        <w:jc w:val="center"/>
        <w:tblLook w:val="04A0"/>
      </w:tblPr>
      <w:tblGrid>
        <w:gridCol w:w="1560"/>
        <w:gridCol w:w="1992"/>
        <w:gridCol w:w="2184"/>
      </w:tblGrid>
      <w:tr w14:paraId="72E99A5C" w14:textId="77777777" w:rsidTr="00340831">
        <w:tblPrEx>
          <w:tblW w:w="5736" w:type="dxa"/>
          <w:jc w:val="center"/>
          <w:tblLook w:val="04A0"/>
        </w:tblPrEx>
        <w:trPr>
          <w:jc w:val="center"/>
        </w:trPr>
        <w:tc>
          <w:tcPr>
            <w:tcW w:w="1560" w:type="dxa"/>
          </w:tcPr>
          <w:p w:rsidR="00977970" w:rsidRPr="00D6420D" w:rsidP="0095169D" w14:paraId="7386ED31" w14:textId="3AEBF261">
            <w:pPr>
              <w:spacing w:line="280" w:lineRule="exact"/>
              <w:jc w:val="left"/>
            </w:pPr>
            <w:r>
              <w:t>Protected Class</w:t>
            </w:r>
          </w:p>
        </w:tc>
        <w:tc>
          <w:tcPr>
            <w:tcW w:w="1992" w:type="dxa"/>
          </w:tcPr>
          <w:p w:rsidR="00977970" w:rsidRPr="00D6420D" w:rsidP="0095169D" w14:paraId="1A46622B" w14:textId="77777777">
            <w:pPr>
              <w:spacing w:line="280" w:lineRule="exact"/>
              <w:jc w:val="left"/>
            </w:pPr>
            <w:r>
              <w:rPr>
                <w:lang w:val="en-CA" w:eastAsia="zh-CN"/>
              </w:rPr>
              <w:t>M</w:t>
            </w:r>
            <w:r w:rsidRPr="00D6420D">
              <w:rPr>
                <w:lang w:val="en-CA" w:eastAsia="zh-CN"/>
              </w:rPr>
              <w:t>ean</w:t>
            </w:r>
          </w:p>
        </w:tc>
        <w:tc>
          <w:tcPr>
            <w:tcW w:w="2184" w:type="dxa"/>
          </w:tcPr>
          <w:p w:rsidR="00977970" w:rsidRPr="00D6420D" w:rsidP="0095169D" w14:paraId="1930DEB8" w14:textId="77777777">
            <w:pPr>
              <w:tabs>
                <w:tab w:val="decimal" w:pos="270"/>
              </w:tabs>
              <w:spacing w:line="280" w:lineRule="exact"/>
              <w:jc w:val="left"/>
              <w:rPr>
                <w:lang w:eastAsia="zh-CN"/>
              </w:rPr>
            </w:pPr>
            <w:r>
              <w:rPr>
                <w:lang w:val="en-CA" w:eastAsia="zh-CN"/>
              </w:rPr>
              <w:t>S</w:t>
            </w:r>
            <w:r w:rsidRPr="00D6420D">
              <w:rPr>
                <w:lang w:val="en-CA" w:eastAsia="zh-CN"/>
              </w:rPr>
              <w:t>tandard deviation</w:t>
            </w:r>
          </w:p>
        </w:tc>
      </w:tr>
      <w:tr w14:paraId="37103476" w14:textId="77777777" w:rsidTr="00340831">
        <w:tblPrEx>
          <w:tblW w:w="5736" w:type="dxa"/>
          <w:jc w:val="center"/>
          <w:tblLook w:val="04A0"/>
        </w:tblPrEx>
        <w:trPr>
          <w:trHeight w:val="24"/>
          <w:jc w:val="center"/>
        </w:trPr>
        <w:tc>
          <w:tcPr>
            <w:tcW w:w="1560" w:type="dxa"/>
          </w:tcPr>
          <w:p w:rsidR="00977970" w:rsidP="0095169D" w14:paraId="06D3B4A9" w14:textId="500B6ACE">
            <w:pPr>
              <w:spacing w:line="280" w:lineRule="exact"/>
              <w:jc w:val="left"/>
            </w:pPr>
            <w:r>
              <w:t>Sex</w:t>
            </w:r>
          </w:p>
        </w:tc>
        <w:tc>
          <w:tcPr>
            <w:tcW w:w="1992" w:type="dxa"/>
          </w:tcPr>
          <w:p w:rsidR="00977970" w:rsidRPr="00A72F33" w:rsidP="0095169D" w14:paraId="02C67DE8" w14:textId="36E7E426">
            <w:pPr>
              <w:spacing w:line="280" w:lineRule="exact"/>
              <w:ind w:left="51" w:right="-250"/>
              <w:jc w:val="left"/>
              <w:rPr>
                <w:i/>
              </w:rPr>
            </w:pPr>
            <w:r w:rsidRPr="00A72F33">
              <w:rPr>
                <w:i/>
              </w:rPr>
              <w:t>0.5</w:t>
            </w:r>
            <w:r w:rsidRPr="00A72F33" w:rsidR="003A20F2">
              <w:rPr>
                <w:i/>
              </w:rPr>
              <w:t>81</w:t>
            </w:r>
          </w:p>
        </w:tc>
        <w:tc>
          <w:tcPr>
            <w:tcW w:w="2184" w:type="dxa"/>
          </w:tcPr>
          <w:p w:rsidR="00977970" w:rsidRPr="00A72F33" w:rsidP="0095169D" w14:paraId="13D8DDD6" w14:textId="5DAE9313">
            <w:pPr>
              <w:spacing w:line="280" w:lineRule="exact"/>
              <w:ind w:left="107" w:right="-107"/>
              <w:jc w:val="left"/>
              <w:rPr>
                <w:i/>
                <w:lang w:val="en-CA"/>
              </w:rPr>
            </w:pPr>
            <w:r w:rsidRPr="00A72F33">
              <w:rPr>
                <w:i/>
                <w:lang w:val="en-CA"/>
              </w:rPr>
              <w:t>0.3</w:t>
            </w:r>
            <w:r w:rsidRPr="00A72F33" w:rsidR="003A20F2">
              <w:rPr>
                <w:i/>
                <w:lang w:val="en-CA"/>
              </w:rPr>
              <w:t>40</w:t>
            </w:r>
          </w:p>
        </w:tc>
      </w:tr>
    </w:tbl>
    <w:p w:rsidR="00002E05" w:rsidRPr="00243485" w:rsidP="00002E05" w14:paraId="1139850E" w14:textId="6BDC7F72">
      <w:pPr>
        <w:rPr>
          <w:lang w:val="en-CA"/>
        </w:rPr>
      </w:pPr>
      <w:r>
        <w:rPr>
          <w:lang w:val="en-CA"/>
        </w:rPr>
        <w:t>Run the random sampling method using 10% and 60% of the records and calculate the</w:t>
      </w:r>
      <w:r w:rsidRPr="00243485">
        <w:rPr>
          <w:lang w:val="en-CA"/>
        </w:rPr>
        <w:t xml:space="preserve"> mean, standard deviation, and margin of error</w:t>
      </w:r>
      <w:r>
        <w:rPr>
          <w:lang w:val="en-CA"/>
        </w:rPr>
        <w:t xml:space="preserve">. See </w:t>
      </w:r>
      <w:r w:rsidRPr="00297ADB">
        <w:rPr>
          <w:i/>
          <w:iCs/>
          <w:lang w:val="en-CA"/>
        </w:rPr>
        <w:t xml:space="preserve">Table </w:t>
      </w:r>
      <w:r>
        <w:rPr>
          <w:i/>
          <w:iCs/>
          <w:lang w:val="en-CA"/>
        </w:rPr>
        <w:t>7</w:t>
      </w:r>
      <w:r>
        <w:rPr>
          <w:lang w:val="en-CA"/>
        </w:rPr>
        <w:t xml:space="preserve"> and </w:t>
      </w:r>
      <w:r w:rsidRPr="009A6F64">
        <w:rPr>
          <w:i/>
          <w:iCs/>
          <w:lang w:val="en-CA"/>
        </w:rPr>
        <w:t xml:space="preserve">Table </w:t>
      </w:r>
      <w:r w:rsidR="00A96E10">
        <w:rPr>
          <w:i/>
          <w:iCs/>
          <w:lang w:val="en-CA"/>
        </w:rPr>
        <w:t>8</w:t>
      </w:r>
      <w:r>
        <w:rPr>
          <w:lang w:val="en-CA"/>
        </w:rPr>
        <w:t xml:space="preserve"> for details.</w:t>
      </w:r>
    </w:p>
    <w:p w:rsidR="00A96E10" w:rsidRPr="00BF1AD3" w:rsidP="003F5B49" w14:paraId="44171373" w14:textId="34C92C1A">
      <w:pPr>
        <w:pStyle w:val="TableCaption"/>
        <w:numPr>
          <w:ilvl w:val="0"/>
          <w:numId w:val="0"/>
        </w:numPr>
        <w:ind w:left="1134" w:right="1116"/>
        <w:rPr>
          <w:rFonts w:hint="eastAsia"/>
          <w:lang w:val="en-CA" w:eastAsia="zh-CN"/>
        </w:rPr>
      </w:pPr>
      <w:r w:rsidRPr="00D72B1B">
        <w:rPr>
          <w:i/>
          <w:iCs/>
        </w:rPr>
        <w:t xml:space="preserve">Table </w:t>
      </w:r>
      <w:r w:rsidR="001C0E08">
        <w:rPr>
          <w:i/>
          <w:iCs/>
        </w:rPr>
        <w:t>7</w:t>
      </w:r>
      <w:r w:rsidRPr="00D72B1B">
        <w:rPr>
          <w:i/>
          <w:iCs/>
        </w:rPr>
        <w:t xml:space="preserve"> -</w:t>
      </w:r>
      <w:r>
        <w:t xml:space="preserve"> </w:t>
      </w:r>
      <w:r w:rsidRPr="00D80FBA">
        <w:rPr>
          <w:lang w:val="en-CA" w:eastAsia="zh-CN"/>
        </w:rPr>
        <w:t>the mean</w:t>
      </w:r>
      <w:r>
        <w:rPr>
          <w:lang w:val="en-CA" w:eastAsia="zh-CN"/>
        </w:rPr>
        <w:t xml:space="preserve">, </w:t>
      </w:r>
      <w:r w:rsidRPr="00D80FBA">
        <w:rPr>
          <w:lang w:val="en-CA" w:eastAsia="zh-CN"/>
        </w:rPr>
        <w:t xml:space="preserve">standard deviation </w:t>
      </w:r>
      <w:r>
        <w:rPr>
          <w:lang w:val="en-CA" w:eastAsia="zh-CN"/>
        </w:rPr>
        <w:t xml:space="preserve">and </w:t>
      </w:r>
      <w:r>
        <w:rPr>
          <w:lang w:val="en-CA" w:eastAsia="zh-CN"/>
        </w:rPr>
        <w:t>MoE</w:t>
      </w:r>
      <w:r>
        <w:rPr>
          <w:lang w:val="en-CA" w:eastAsia="zh-CN"/>
        </w:rPr>
        <w:t xml:space="preserve"> </w:t>
      </w:r>
      <w:r w:rsidRPr="00D80FBA">
        <w:rPr>
          <w:lang w:val="en-CA" w:eastAsia="zh-CN"/>
        </w:rPr>
        <w:t>of TOXICITY</w:t>
      </w:r>
      <w:r>
        <w:rPr>
          <w:lang w:val="en-CA" w:eastAsia="zh-CN"/>
        </w:rPr>
        <w:t xml:space="preserve"> for the 10% </w:t>
      </w:r>
      <w:r w:rsidR="00ED4406">
        <w:rPr>
          <w:lang w:val="en-CA" w:eastAsia="zh-CN"/>
        </w:rPr>
        <w:t xml:space="preserve">Sex </w:t>
      </w:r>
      <w:r>
        <w:rPr>
          <w:lang w:val="en-CA" w:eastAsia="zh-CN"/>
        </w:rPr>
        <w:t>sample.</w:t>
      </w:r>
    </w:p>
    <w:tbl>
      <w:tblPr>
        <w:tblStyle w:val="JDF"/>
        <w:tblW w:w="7920" w:type="dxa"/>
        <w:tblLook w:val="04A0"/>
      </w:tblPr>
      <w:tblGrid>
        <w:gridCol w:w="1268"/>
        <w:gridCol w:w="1000"/>
        <w:gridCol w:w="1985"/>
        <w:gridCol w:w="1134"/>
        <w:gridCol w:w="2533"/>
      </w:tblGrid>
      <w:tr w14:paraId="5411DD9E" w14:textId="220E16B5" w:rsidTr="00B64FAE">
        <w:tblPrEx>
          <w:tblW w:w="7920" w:type="dxa"/>
          <w:tblLook w:val="04A0"/>
        </w:tblPrEx>
        <w:tc>
          <w:tcPr>
            <w:tcW w:w="1268" w:type="dxa"/>
          </w:tcPr>
          <w:p w:rsidR="001174ED" w:rsidRPr="00D6420D" w:rsidP="00207EFD" w14:paraId="44520EAD" w14:textId="153D2158">
            <w:pPr>
              <w:spacing w:line="280" w:lineRule="exact"/>
              <w:jc w:val="left"/>
            </w:pPr>
            <w:r>
              <w:t>Protected Class</w:t>
            </w:r>
          </w:p>
        </w:tc>
        <w:tc>
          <w:tcPr>
            <w:tcW w:w="1000" w:type="dxa"/>
          </w:tcPr>
          <w:p w:rsidR="001174ED" w:rsidRPr="00D6420D" w:rsidP="00986DCC" w14:paraId="1B09CBE8" w14:textId="77777777">
            <w:pPr>
              <w:spacing w:line="280" w:lineRule="exact"/>
              <w:jc w:val="left"/>
            </w:pPr>
            <w:r>
              <w:rPr>
                <w:lang w:val="en-CA" w:eastAsia="zh-CN"/>
              </w:rPr>
              <w:t>M</w:t>
            </w:r>
            <w:r w:rsidRPr="00D6420D">
              <w:rPr>
                <w:lang w:val="en-CA" w:eastAsia="zh-CN"/>
              </w:rPr>
              <w:t>ean</w:t>
            </w:r>
          </w:p>
        </w:tc>
        <w:tc>
          <w:tcPr>
            <w:tcW w:w="1985" w:type="dxa"/>
          </w:tcPr>
          <w:p w:rsidR="001174ED" w:rsidRPr="00D6420D" w:rsidP="00986DCC" w14:paraId="61E03A94" w14:textId="77777777">
            <w:pPr>
              <w:tabs>
                <w:tab w:val="decimal" w:pos="270"/>
              </w:tabs>
              <w:spacing w:line="280" w:lineRule="exact"/>
              <w:jc w:val="left"/>
              <w:rPr>
                <w:lang w:eastAsia="zh-CN"/>
              </w:rPr>
            </w:pPr>
            <w:r>
              <w:rPr>
                <w:lang w:val="en-CA" w:eastAsia="zh-CN"/>
              </w:rPr>
              <w:t>S</w:t>
            </w:r>
            <w:r w:rsidRPr="00D6420D">
              <w:rPr>
                <w:lang w:val="en-CA" w:eastAsia="zh-CN"/>
              </w:rPr>
              <w:t>tandard deviation</w:t>
            </w:r>
          </w:p>
        </w:tc>
        <w:tc>
          <w:tcPr>
            <w:tcW w:w="1134" w:type="dxa"/>
          </w:tcPr>
          <w:p w:rsidR="001174ED" w:rsidP="00986DCC" w14:paraId="72341B8D" w14:textId="5A400CB9">
            <w:pPr>
              <w:tabs>
                <w:tab w:val="decimal" w:pos="270"/>
              </w:tabs>
              <w:spacing w:line="280" w:lineRule="exact"/>
              <w:jc w:val="left"/>
              <w:rPr>
                <w:lang w:val="en-CA" w:eastAsia="zh-CN"/>
              </w:rPr>
            </w:pPr>
            <w:r w:rsidRPr="001174ED">
              <w:rPr>
                <w:lang w:val="en-CA" w:eastAsia="zh-CN"/>
              </w:rPr>
              <w:t>MoE</w:t>
            </w:r>
          </w:p>
        </w:tc>
        <w:tc>
          <w:tcPr>
            <w:tcW w:w="2533" w:type="dxa"/>
          </w:tcPr>
          <w:p w:rsidR="001174ED" w:rsidP="00CB08EC" w14:paraId="1189EF34" w14:textId="514E4BDC">
            <w:pPr>
              <w:tabs>
                <w:tab w:val="decimal" w:pos="270"/>
              </w:tabs>
              <w:spacing w:line="280" w:lineRule="exact"/>
              <w:ind w:left="148"/>
              <w:jc w:val="left"/>
              <w:rPr>
                <w:lang w:val="en-CA" w:eastAsia="zh-CN"/>
              </w:rPr>
            </w:pPr>
            <w:r>
              <w:rPr>
                <w:lang w:val="en-CA" w:eastAsia="zh-CN"/>
              </w:rPr>
              <w:t xml:space="preserve">Mean </w:t>
            </w:r>
            <w:r w:rsidRPr="001174ED">
              <w:rPr>
                <w:lang w:val="en-CA" w:eastAsia="zh-CN"/>
              </w:rPr>
              <w:t>lies</w:t>
            </w:r>
            <w:r w:rsidRPr="00F3422F" w:rsidR="00F3422F">
              <w:rPr>
                <w:lang w:val="en-CA" w:eastAsia="zh-CN"/>
              </w:rPr>
              <w:t xml:space="preserve"> within the associated</w:t>
            </w:r>
            <w:r w:rsidRPr="001174ED">
              <w:rPr>
                <w:lang w:val="en-CA" w:eastAsia="zh-CN"/>
              </w:rPr>
              <w:t xml:space="preserve"> </w:t>
            </w:r>
            <w:r w:rsidRPr="00F3422F" w:rsidR="00F3422F">
              <w:rPr>
                <w:bCs/>
                <w:lang w:val="en-CA" w:eastAsia="zh-CN"/>
              </w:rPr>
              <w:t xml:space="preserve">population </w:t>
            </w:r>
            <w:r w:rsidRPr="001174ED">
              <w:rPr>
                <w:lang w:val="en-CA" w:eastAsia="zh-CN"/>
              </w:rPr>
              <w:t>MoE</w:t>
            </w:r>
            <w:r w:rsidRPr="001174ED">
              <w:rPr>
                <w:lang w:val="en-CA" w:eastAsia="zh-CN"/>
              </w:rPr>
              <w:t>?</w:t>
            </w:r>
          </w:p>
        </w:tc>
      </w:tr>
      <w:tr w14:paraId="795CDC44" w14:textId="73AA625F" w:rsidTr="00B64FAE">
        <w:tblPrEx>
          <w:tblW w:w="7920" w:type="dxa"/>
          <w:jc w:val="left"/>
          <w:tblLook w:val="04A0"/>
        </w:tblPrEx>
        <w:trPr>
          <w:trHeight w:val="24"/>
          <w:jc w:val="left"/>
        </w:trPr>
        <w:tc>
          <w:tcPr>
            <w:tcW w:w="1268" w:type="dxa"/>
          </w:tcPr>
          <w:p w:rsidR="001174ED" w:rsidP="00CB08EC" w14:paraId="4C6FD7BB" w14:textId="78058D75">
            <w:pPr>
              <w:spacing w:line="280" w:lineRule="exact"/>
              <w:jc w:val="left"/>
            </w:pPr>
            <w:r>
              <w:t>Sex</w:t>
            </w:r>
          </w:p>
        </w:tc>
        <w:tc>
          <w:tcPr>
            <w:tcW w:w="1000" w:type="dxa"/>
          </w:tcPr>
          <w:p w:rsidR="001174ED" w:rsidRPr="00A72F33" w:rsidP="00ED6EBD" w14:paraId="79B3F8E5" w14:textId="12728456">
            <w:pPr>
              <w:spacing w:line="280" w:lineRule="exact"/>
              <w:ind w:right="-250"/>
              <w:jc w:val="left"/>
              <w:rPr>
                <w:i/>
              </w:rPr>
            </w:pPr>
            <w:r w:rsidRPr="00A72F33">
              <w:rPr>
                <w:i/>
              </w:rPr>
              <w:t>0.</w:t>
            </w:r>
            <w:r w:rsidRPr="00A72F33">
              <w:rPr>
                <w:i/>
              </w:rPr>
              <w:t>563</w:t>
            </w:r>
          </w:p>
        </w:tc>
        <w:tc>
          <w:tcPr>
            <w:tcW w:w="1985" w:type="dxa"/>
          </w:tcPr>
          <w:p w:rsidR="001174ED" w:rsidRPr="00A72F33" w:rsidP="00ED6EBD" w14:paraId="086072D7" w14:textId="1DF1F982">
            <w:pPr>
              <w:spacing w:line="280" w:lineRule="exact"/>
              <w:ind w:left="5" w:right="-107"/>
              <w:jc w:val="left"/>
              <w:rPr>
                <w:i/>
                <w:lang w:val="en-CA"/>
              </w:rPr>
            </w:pPr>
            <w:r w:rsidRPr="00A72F33">
              <w:rPr>
                <w:i/>
                <w:lang w:val="en-CA"/>
              </w:rPr>
              <w:t>0.3</w:t>
            </w:r>
            <w:r w:rsidRPr="00A72F33">
              <w:rPr>
                <w:i/>
                <w:lang w:val="en-CA"/>
              </w:rPr>
              <w:t>34</w:t>
            </w:r>
          </w:p>
        </w:tc>
        <w:tc>
          <w:tcPr>
            <w:tcW w:w="1134" w:type="dxa"/>
          </w:tcPr>
          <w:p w:rsidR="001174ED" w:rsidRPr="00A72F33" w:rsidP="00CB08EC" w14:paraId="77224924" w14:textId="5F5FC227">
            <w:pPr>
              <w:spacing w:line="280" w:lineRule="exact"/>
              <w:ind w:right="-107"/>
              <w:jc w:val="left"/>
              <w:rPr>
                <w:i/>
                <w:lang w:val="en-CA"/>
              </w:rPr>
            </w:pPr>
            <w:r w:rsidRPr="00A72F33">
              <w:rPr>
                <w:i/>
                <w:lang w:val="en-CA"/>
              </w:rPr>
              <w:t>0.0</w:t>
            </w:r>
            <w:r w:rsidRPr="00A72F33">
              <w:rPr>
                <w:i/>
                <w:lang w:val="en-CA"/>
              </w:rPr>
              <w:t>47</w:t>
            </w:r>
          </w:p>
        </w:tc>
        <w:tc>
          <w:tcPr>
            <w:tcW w:w="2533" w:type="dxa"/>
          </w:tcPr>
          <w:p w:rsidR="001174ED" w:rsidRPr="00A72F33" w:rsidP="00B64FAE" w14:paraId="6A8CD776" w14:textId="1BA1557B">
            <w:pPr>
              <w:spacing w:line="280" w:lineRule="exact"/>
              <w:ind w:left="139" w:right="-107"/>
              <w:jc w:val="left"/>
              <w:rPr>
                <w:i/>
                <w:lang w:val="en-CA" w:eastAsia="zh-CN"/>
              </w:rPr>
            </w:pPr>
            <w:r>
              <w:rPr>
                <w:i/>
                <w:lang w:val="en-CA" w:eastAsia="zh-CN"/>
              </w:rPr>
              <w:t>YES</w:t>
            </w:r>
          </w:p>
        </w:tc>
      </w:tr>
    </w:tbl>
    <w:p w:rsidR="00B80AA9" w:rsidRPr="0045719F" w:rsidP="00CB08EC" w14:paraId="733C48BC" w14:textId="77777777">
      <w:pPr>
        <w:pStyle w:val="TableCaption"/>
        <w:numPr>
          <w:ilvl w:val="0"/>
          <w:numId w:val="0"/>
        </w:numPr>
        <w:ind w:right="-160"/>
        <w:jc w:val="left"/>
        <w:rPr>
          <w:bCs w:val="0"/>
          <w:spacing w:val="2"/>
          <w:sz w:val="22"/>
          <w:szCs w:val="22"/>
          <w:lang w:val="en-CA"/>
        </w:rPr>
      </w:pPr>
    </w:p>
    <w:p w:rsidR="00A96E10" w:rsidRPr="00BF1AD3" w:rsidP="006821BC" w14:paraId="5F084DED" w14:textId="6518A23C">
      <w:pPr>
        <w:pStyle w:val="TableCaption"/>
        <w:numPr>
          <w:ilvl w:val="0"/>
          <w:numId w:val="0"/>
        </w:numPr>
        <w:ind w:left="1134" w:right="1116"/>
        <w:rPr>
          <w:rFonts w:hint="eastAsia"/>
          <w:lang w:val="en-CA" w:eastAsia="zh-CN"/>
        </w:rPr>
      </w:pPr>
      <w:r w:rsidRPr="00D72B1B">
        <w:rPr>
          <w:i/>
          <w:iCs/>
        </w:rPr>
        <w:t xml:space="preserve">Table </w:t>
      </w:r>
      <w:r w:rsidR="001C0E08">
        <w:rPr>
          <w:i/>
          <w:iCs/>
        </w:rPr>
        <w:t>8</w:t>
      </w:r>
      <w:r w:rsidRPr="00D72B1B">
        <w:rPr>
          <w:i/>
          <w:iCs/>
        </w:rPr>
        <w:t xml:space="preserve"> -</w:t>
      </w:r>
      <w:r>
        <w:t xml:space="preserve"> </w:t>
      </w:r>
      <w:r w:rsidRPr="00D80FBA">
        <w:rPr>
          <w:lang w:val="en-CA" w:eastAsia="zh-CN"/>
        </w:rPr>
        <w:t>the mean</w:t>
      </w:r>
      <w:r>
        <w:rPr>
          <w:lang w:val="en-CA" w:eastAsia="zh-CN"/>
        </w:rPr>
        <w:t xml:space="preserve">, </w:t>
      </w:r>
      <w:r w:rsidRPr="00D80FBA">
        <w:rPr>
          <w:lang w:val="en-CA" w:eastAsia="zh-CN"/>
        </w:rPr>
        <w:t xml:space="preserve">standard deviation </w:t>
      </w:r>
      <w:r>
        <w:rPr>
          <w:lang w:val="en-CA" w:eastAsia="zh-CN"/>
        </w:rPr>
        <w:t xml:space="preserve">and </w:t>
      </w:r>
      <w:r>
        <w:rPr>
          <w:lang w:val="en-CA" w:eastAsia="zh-CN"/>
        </w:rPr>
        <w:t>MoE</w:t>
      </w:r>
      <w:r>
        <w:rPr>
          <w:lang w:val="en-CA" w:eastAsia="zh-CN"/>
        </w:rPr>
        <w:t xml:space="preserve"> </w:t>
      </w:r>
      <w:r w:rsidRPr="00D80FBA">
        <w:rPr>
          <w:lang w:val="en-CA" w:eastAsia="zh-CN"/>
        </w:rPr>
        <w:t>of TOXICITY</w:t>
      </w:r>
      <w:r>
        <w:rPr>
          <w:lang w:val="en-CA" w:eastAsia="zh-CN"/>
        </w:rPr>
        <w:t xml:space="preserve"> for the 60% </w:t>
      </w:r>
      <w:r w:rsidR="00ED4406">
        <w:rPr>
          <w:lang w:val="en-CA" w:eastAsia="zh-CN"/>
        </w:rPr>
        <w:t xml:space="preserve">Sex </w:t>
      </w:r>
      <w:r>
        <w:rPr>
          <w:lang w:val="en-CA" w:eastAsia="zh-CN"/>
        </w:rPr>
        <w:t>sample.</w:t>
      </w:r>
    </w:p>
    <w:tbl>
      <w:tblPr>
        <w:tblStyle w:val="JDF"/>
        <w:tblW w:w="7918" w:type="dxa"/>
        <w:tblLook w:val="04A0"/>
      </w:tblPr>
      <w:tblGrid>
        <w:gridCol w:w="1268"/>
        <w:gridCol w:w="1142"/>
        <w:gridCol w:w="1841"/>
        <w:gridCol w:w="1278"/>
        <w:gridCol w:w="2389"/>
      </w:tblGrid>
      <w:tr w14:paraId="216F66F8" w14:textId="51E37D65" w:rsidTr="00D83340">
        <w:tblPrEx>
          <w:tblW w:w="7918" w:type="dxa"/>
          <w:tblLook w:val="04A0"/>
        </w:tblPrEx>
        <w:tc>
          <w:tcPr>
            <w:tcW w:w="1268" w:type="dxa"/>
          </w:tcPr>
          <w:p w:rsidR="000A648A" w:rsidRPr="00D6420D" w:rsidP="00207EFD" w14:paraId="5CA25909" w14:textId="04A238FD">
            <w:pPr>
              <w:spacing w:line="280" w:lineRule="exact"/>
              <w:jc w:val="left"/>
            </w:pPr>
            <w:r>
              <w:t>Protected Class</w:t>
            </w:r>
          </w:p>
        </w:tc>
        <w:tc>
          <w:tcPr>
            <w:tcW w:w="1142" w:type="dxa"/>
          </w:tcPr>
          <w:p w:rsidR="000A648A" w:rsidRPr="00D6420D" w:rsidP="00986DCC" w14:paraId="5B3E833D" w14:textId="77777777">
            <w:pPr>
              <w:spacing w:line="280" w:lineRule="exact"/>
              <w:jc w:val="left"/>
            </w:pPr>
            <w:r>
              <w:rPr>
                <w:lang w:val="en-CA" w:eastAsia="zh-CN"/>
              </w:rPr>
              <w:t>M</w:t>
            </w:r>
            <w:r w:rsidRPr="00D6420D">
              <w:rPr>
                <w:lang w:val="en-CA" w:eastAsia="zh-CN"/>
              </w:rPr>
              <w:t>ean</w:t>
            </w:r>
          </w:p>
        </w:tc>
        <w:tc>
          <w:tcPr>
            <w:tcW w:w="1841" w:type="dxa"/>
          </w:tcPr>
          <w:p w:rsidR="000A648A" w:rsidRPr="00D6420D" w:rsidP="00986DCC" w14:paraId="083D9441" w14:textId="77777777">
            <w:pPr>
              <w:tabs>
                <w:tab w:val="decimal" w:pos="270"/>
              </w:tabs>
              <w:spacing w:line="280" w:lineRule="exact"/>
              <w:jc w:val="left"/>
              <w:rPr>
                <w:lang w:eastAsia="zh-CN"/>
              </w:rPr>
            </w:pPr>
            <w:r>
              <w:rPr>
                <w:lang w:val="en-CA" w:eastAsia="zh-CN"/>
              </w:rPr>
              <w:t>S</w:t>
            </w:r>
            <w:r w:rsidRPr="00D6420D">
              <w:rPr>
                <w:lang w:val="en-CA" w:eastAsia="zh-CN"/>
              </w:rPr>
              <w:t>tandard deviation</w:t>
            </w:r>
          </w:p>
        </w:tc>
        <w:tc>
          <w:tcPr>
            <w:tcW w:w="1278" w:type="dxa"/>
          </w:tcPr>
          <w:p w:rsidR="000A648A" w:rsidP="00986DCC" w14:paraId="3D6D33F7" w14:textId="320813F8">
            <w:pPr>
              <w:tabs>
                <w:tab w:val="decimal" w:pos="270"/>
              </w:tabs>
              <w:spacing w:line="280" w:lineRule="exact"/>
              <w:ind w:left="144"/>
              <w:jc w:val="left"/>
              <w:rPr>
                <w:lang w:val="en-CA" w:eastAsia="zh-CN"/>
              </w:rPr>
            </w:pPr>
            <w:r>
              <w:rPr>
                <w:lang w:val="en-CA" w:eastAsia="zh-CN"/>
              </w:rPr>
              <w:t>MoE</w:t>
            </w:r>
          </w:p>
        </w:tc>
        <w:tc>
          <w:tcPr>
            <w:tcW w:w="2389" w:type="dxa"/>
          </w:tcPr>
          <w:p w:rsidR="000A648A" w:rsidP="005F4F2B" w14:paraId="1F4E7C03" w14:textId="00750864">
            <w:pPr>
              <w:tabs>
                <w:tab w:val="decimal" w:pos="270"/>
              </w:tabs>
              <w:spacing w:line="280" w:lineRule="exact"/>
              <w:ind w:left="2"/>
              <w:jc w:val="left"/>
              <w:rPr>
                <w:lang w:val="en-CA" w:eastAsia="zh-CN"/>
              </w:rPr>
            </w:pPr>
            <w:r>
              <w:rPr>
                <w:lang w:val="en-CA" w:eastAsia="zh-CN"/>
              </w:rPr>
              <w:t xml:space="preserve">Mean </w:t>
            </w:r>
            <w:r w:rsidRPr="001174ED">
              <w:rPr>
                <w:lang w:val="en-CA" w:eastAsia="zh-CN"/>
              </w:rPr>
              <w:t>lies</w:t>
            </w:r>
            <w:r w:rsidRPr="00F3422F" w:rsidR="00F3422F">
              <w:rPr>
                <w:lang w:val="en-CA" w:eastAsia="zh-CN"/>
              </w:rPr>
              <w:t xml:space="preserve"> within the associated</w:t>
            </w:r>
            <w:r w:rsidRPr="001174ED">
              <w:rPr>
                <w:lang w:val="en-CA" w:eastAsia="zh-CN"/>
              </w:rPr>
              <w:t xml:space="preserve"> </w:t>
            </w:r>
            <w:r w:rsidRPr="00F3422F" w:rsidR="00F3422F">
              <w:rPr>
                <w:bCs/>
                <w:lang w:val="en-CA" w:eastAsia="zh-CN"/>
              </w:rPr>
              <w:t xml:space="preserve">population </w:t>
            </w:r>
            <w:r w:rsidRPr="001174ED">
              <w:rPr>
                <w:lang w:val="en-CA" w:eastAsia="zh-CN"/>
              </w:rPr>
              <w:t>MoE</w:t>
            </w:r>
            <w:r w:rsidRPr="001174ED">
              <w:rPr>
                <w:lang w:val="en-CA" w:eastAsia="zh-CN"/>
              </w:rPr>
              <w:t>?</w:t>
            </w:r>
          </w:p>
        </w:tc>
      </w:tr>
      <w:tr w14:paraId="195BA52D" w14:textId="20F83D48" w:rsidTr="00D83340">
        <w:tblPrEx>
          <w:tblW w:w="7918" w:type="dxa"/>
          <w:jc w:val="left"/>
          <w:tblLook w:val="04A0"/>
        </w:tblPrEx>
        <w:trPr>
          <w:trHeight w:val="24"/>
          <w:jc w:val="left"/>
        </w:trPr>
        <w:tc>
          <w:tcPr>
            <w:tcW w:w="1268" w:type="dxa"/>
          </w:tcPr>
          <w:p w:rsidR="000A648A" w:rsidP="0095169D" w14:paraId="49CE0292" w14:textId="2498DC93">
            <w:pPr>
              <w:spacing w:line="280" w:lineRule="exact"/>
              <w:jc w:val="left"/>
            </w:pPr>
            <w:r>
              <w:t>Sex</w:t>
            </w:r>
          </w:p>
        </w:tc>
        <w:tc>
          <w:tcPr>
            <w:tcW w:w="1142" w:type="dxa"/>
          </w:tcPr>
          <w:p w:rsidR="000A648A" w:rsidRPr="00A72F33" w:rsidP="0095169D" w14:paraId="7F458A01" w14:textId="2152CCCF">
            <w:pPr>
              <w:spacing w:line="280" w:lineRule="exact"/>
              <w:ind w:left="51" w:right="-250"/>
              <w:jc w:val="left"/>
              <w:rPr>
                <w:i/>
              </w:rPr>
            </w:pPr>
            <w:r w:rsidRPr="00A72F33">
              <w:rPr>
                <w:i/>
              </w:rPr>
              <w:t>0.5</w:t>
            </w:r>
            <w:r w:rsidRPr="00A72F33">
              <w:rPr>
                <w:i/>
              </w:rPr>
              <w:t>72</w:t>
            </w:r>
          </w:p>
        </w:tc>
        <w:tc>
          <w:tcPr>
            <w:tcW w:w="1841" w:type="dxa"/>
          </w:tcPr>
          <w:p w:rsidR="000A648A" w:rsidRPr="00A72F33" w:rsidP="0095169D" w14:paraId="29CC48F1" w14:textId="20CD516B">
            <w:pPr>
              <w:spacing w:line="280" w:lineRule="exact"/>
              <w:ind w:left="107" w:right="-107"/>
              <w:jc w:val="left"/>
              <w:rPr>
                <w:i/>
                <w:lang w:val="en-CA"/>
              </w:rPr>
            </w:pPr>
            <w:r w:rsidRPr="00A72F33">
              <w:rPr>
                <w:i/>
                <w:lang w:val="en-CA"/>
              </w:rPr>
              <w:t>0.3</w:t>
            </w:r>
            <w:r w:rsidRPr="00A72F33">
              <w:rPr>
                <w:i/>
                <w:lang w:val="en-CA"/>
              </w:rPr>
              <w:t>43</w:t>
            </w:r>
          </w:p>
        </w:tc>
        <w:tc>
          <w:tcPr>
            <w:tcW w:w="1278" w:type="dxa"/>
          </w:tcPr>
          <w:p w:rsidR="000A648A" w:rsidRPr="00A72F33" w:rsidP="0095169D" w14:paraId="1D1713B4" w14:textId="01F49B26">
            <w:pPr>
              <w:spacing w:line="280" w:lineRule="exact"/>
              <w:ind w:left="107" w:right="-107"/>
              <w:jc w:val="left"/>
              <w:rPr>
                <w:i/>
                <w:lang w:val="en-CA"/>
              </w:rPr>
            </w:pPr>
            <w:r w:rsidRPr="00A72F33">
              <w:rPr>
                <w:i/>
                <w:lang w:val="en-CA"/>
              </w:rPr>
              <w:t>0.</w:t>
            </w:r>
            <w:r w:rsidRPr="00A72F33">
              <w:rPr>
                <w:i/>
                <w:lang w:val="en-CA"/>
              </w:rPr>
              <w:t>019</w:t>
            </w:r>
          </w:p>
        </w:tc>
        <w:tc>
          <w:tcPr>
            <w:tcW w:w="2389" w:type="dxa"/>
          </w:tcPr>
          <w:p w:rsidR="000A648A" w:rsidRPr="00A72F33" w:rsidP="004F5995" w14:paraId="6E53C3DA" w14:textId="5B972C92">
            <w:pPr>
              <w:spacing w:line="280" w:lineRule="exact"/>
              <w:ind w:left="2" w:right="-107"/>
              <w:jc w:val="left"/>
              <w:rPr>
                <w:i/>
                <w:lang w:val="en-CA"/>
              </w:rPr>
            </w:pPr>
            <w:r>
              <w:rPr>
                <w:i/>
                <w:lang w:val="en-CA" w:eastAsia="zh-CN"/>
              </w:rPr>
              <w:t>YES</w:t>
            </w:r>
          </w:p>
        </w:tc>
      </w:tr>
    </w:tbl>
    <w:p w:rsidR="00427CA7" w:rsidP="006A000A" w14:paraId="0E728201" w14:textId="77777777">
      <w:pPr>
        <w:pStyle w:val="TableCaption"/>
        <w:numPr>
          <w:ilvl w:val="0"/>
          <w:numId w:val="0"/>
        </w:numPr>
        <w:ind w:right="-160"/>
        <w:rPr>
          <w:bCs w:val="0"/>
          <w:spacing w:val="2"/>
          <w:sz w:val="22"/>
          <w:szCs w:val="22"/>
          <w:lang w:val="en-CA"/>
        </w:rPr>
      </w:pPr>
    </w:p>
    <w:p w:rsidR="00827EA8" w:rsidRPr="003D7E65" w14:paraId="504E8954" w14:textId="55B9F756">
      <w:pPr>
        <w:pStyle w:val="Heading2"/>
      </w:pPr>
      <w:r>
        <w:t xml:space="preserve">TOXICITY vs. </w:t>
      </w:r>
      <w:r>
        <w:t>Male, Female, Nonbinary</w:t>
      </w:r>
    </w:p>
    <w:p w:rsidR="00977970" w:rsidP="00106FD3" w14:paraId="67B65BE5" w14:textId="0EE81EA1">
      <w:pPr>
        <w:rPr>
          <w:lang w:val="en-CA"/>
        </w:rPr>
      </w:pPr>
      <w:r w:rsidRPr="00126101">
        <w:rPr>
          <w:lang w:val="en-CA"/>
        </w:rPr>
        <w:t xml:space="preserve">Using </w:t>
      </w:r>
      <w:r>
        <w:rPr>
          <w:lang w:val="en-CA"/>
        </w:rPr>
        <w:t>the</w:t>
      </w:r>
      <w:r w:rsidRPr="00126101">
        <w:rPr>
          <w:lang w:val="en-CA"/>
        </w:rPr>
        <w:t xml:space="preserve"> reduced data set</w:t>
      </w:r>
      <w:r>
        <w:rPr>
          <w:lang w:val="en-CA"/>
        </w:rPr>
        <w:t xml:space="preserve"> from Step 3, </w:t>
      </w:r>
      <w:r w:rsidRPr="00126101">
        <w:rPr>
          <w:lang w:val="en-CA"/>
        </w:rPr>
        <w:t>calculate the mean and standard deviation of TOXICITY</w:t>
      </w:r>
      <w:r w:rsidRPr="00126101" w:rsidR="0024493E">
        <w:rPr>
          <w:lang w:val="en-CA"/>
        </w:rPr>
        <w:t xml:space="preserve"> associated with </w:t>
      </w:r>
      <w:r w:rsidR="008E634D">
        <w:t xml:space="preserve">Male, Female, </w:t>
      </w:r>
      <w:r w:rsidR="00173944">
        <w:t xml:space="preserve">and </w:t>
      </w:r>
      <w:r w:rsidR="008E634D">
        <w:t>Nonbinary</w:t>
      </w:r>
      <w:r w:rsidRPr="00126101" w:rsidR="008E634D">
        <w:rPr>
          <w:lang w:val="en-CA"/>
        </w:rPr>
        <w:t xml:space="preserve"> </w:t>
      </w:r>
      <w:r w:rsidR="008E634D">
        <w:rPr>
          <w:lang w:val="en-CA"/>
        </w:rPr>
        <w:t>(</w:t>
      </w:r>
      <w:r w:rsidRPr="00126101" w:rsidR="0024493E">
        <w:rPr>
          <w:lang w:val="en-CA"/>
        </w:rPr>
        <w:t>member</w:t>
      </w:r>
      <w:r w:rsidR="008E634D">
        <w:rPr>
          <w:lang w:val="en-CA"/>
        </w:rPr>
        <w:t>s</w:t>
      </w:r>
      <w:r w:rsidRPr="00126101" w:rsidR="0024493E">
        <w:rPr>
          <w:lang w:val="en-CA"/>
        </w:rPr>
        <w:t xml:space="preserve"> of</w:t>
      </w:r>
      <w:r w:rsidRPr="00126101">
        <w:rPr>
          <w:lang w:val="en-CA"/>
        </w:rPr>
        <w:t xml:space="preserve"> </w:t>
      </w:r>
      <w:r w:rsidR="008E634D">
        <w:rPr>
          <w:lang w:val="en-CA"/>
        </w:rPr>
        <w:t xml:space="preserve">the </w:t>
      </w:r>
      <w:r>
        <w:rPr>
          <w:lang w:val="en-CA"/>
        </w:rPr>
        <w:t>Sex</w:t>
      </w:r>
      <w:r w:rsidR="008E634D">
        <w:rPr>
          <w:lang w:val="en-CA"/>
        </w:rPr>
        <w:t xml:space="preserve"> class)</w:t>
      </w:r>
      <w:r w:rsidR="00EF6662">
        <w:rPr>
          <w:lang w:val="en-CA"/>
        </w:rPr>
        <w:t xml:space="preserve">, </w:t>
      </w:r>
      <w:r w:rsidR="005C2A57">
        <w:rPr>
          <w:lang w:val="en-CA"/>
        </w:rPr>
        <w:t xml:space="preserve">FALSE values excluded. </w:t>
      </w:r>
    </w:p>
    <w:p w:rsidR="00173944" w:rsidRPr="00BF1AD3" w:rsidP="00701BB0" w14:paraId="1696C2EE" w14:textId="6B255547">
      <w:pPr>
        <w:pStyle w:val="TableCaption"/>
        <w:numPr>
          <w:ilvl w:val="0"/>
          <w:numId w:val="0"/>
        </w:numPr>
        <w:ind w:left="1134" w:right="1116"/>
        <w:rPr>
          <w:rFonts w:hint="eastAsia"/>
          <w:lang w:val="en-CA" w:eastAsia="zh-CN"/>
        </w:rPr>
      </w:pPr>
      <w:r w:rsidRPr="00D72B1B">
        <w:rPr>
          <w:i/>
          <w:iCs/>
        </w:rPr>
        <w:t xml:space="preserve">Table </w:t>
      </w:r>
      <w:r>
        <w:rPr>
          <w:i/>
          <w:iCs/>
        </w:rPr>
        <w:t>9</w:t>
      </w:r>
      <w:r w:rsidRPr="00D72B1B">
        <w:rPr>
          <w:i/>
          <w:iCs/>
        </w:rPr>
        <w:t xml:space="preserve"> -</w:t>
      </w:r>
      <w:r>
        <w:t xml:space="preserve"> </w:t>
      </w:r>
      <w:r w:rsidRPr="00D80FBA">
        <w:rPr>
          <w:lang w:val="en-CA" w:eastAsia="zh-CN"/>
        </w:rPr>
        <w:t>the mean</w:t>
      </w:r>
      <w:r>
        <w:rPr>
          <w:lang w:val="en-CA" w:eastAsia="zh-CN"/>
        </w:rPr>
        <w:t xml:space="preserve"> and </w:t>
      </w:r>
      <w:r w:rsidRPr="00D80FBA">
        <w:rPr>
          <w:lang w:val="en-CA" w:eastAsia="zh-CN"/>
        </w:rPr>
        <w:t>standard deviation</w:t>
      </w:r>
      <w:r>
        <w:rPr>
          <w:lang w:val="en-CA" w:eastAsia="zh-CN"/>
        </w:rPr>
        <w:t xml:space="preserve"> </w:t>
      </w:r>
      <w:r w:rsidRPr="00D80FBA">
        <w:rPr>
          <w:lang w:val="en-CA" w:eastAsia="zh-CN"/>
        </w:rPr>
        <w:t>of TOXICITY</w:t>
      </w:r>
      <w:r>
        <w:rPr>
          <w:lang w:val="en-CA" w:eastAsia="zh-CN"/>
        </w:rPr>
        <w:t xml:space="preserve"> for </w:t>
      </w:r>
      <w:r w:rsidR="00B949C3">
        <w:rPr>
          <w:lang w:val="en-CA" w:eastAsia="zh-CN"/>
        </w:rPr>
        <w:t>Female</w:t>
      </w:r>
      <w:r w:rsidR="009F7C1E">
        <w:rPr>
          <w:lang w:val="en-CA" w:eastAsia="zh-CN"/>
        </w:rPr>
        <w:t>, Male and Nonbinary</w:t>
      </w:r>
      <w:r>
        <w:rPr>
          <w:lang w:val="en-CA" w:eastAsia="zh-CN"/>
        </w:rPr>
        <w:t>.</w:t>
      </w:r>
    </w:p>
    <w:tbl>
      <w:tblPr>
        <w:tblStyle w:val="JDF"/>
        <w:tblW w:w="5736" w:type="dxa"/>
        <w:jc w:val="center"/>
        <w:tblLook w:val="04A0"/>
      </w:tblPr>
      <w:tblGrid>
        <w:gridCol w:w="1368"/>
        <w:gridCol w:w="2184"/>
        <w:gridCol w:w="2184"/>
      </w:tblGrid>
      <w:tr w14:paraId="6B5376A4" w14:textId="77777777" w:rsidTr="00207EFD">
        <w:tblPrEx>
          <w:tblW w:w="5736" w:type="dxa"/>
          <w:jc w:val="center"/>
          <w:tblLook w:val="04A0"/>
        </w:tblPrEx>
        <w:trPr>
          <w:jc w:val="center"/>
        </w:trPr>
        <w:tc>
          <w:tcPr>
            <w:tcW w:w="1368" w:type="dxa"/>
          </w:tcPr>
          <w:p w:rsidR="00173944" w:rsidRPr="00D6420D" w:rsidP="00207EFD" w14:paraId="30C0E4FA" w14:textId="7FCA168C">
            <w:pPr>
              <w:spacing w:line="280" w:lineRule="exact"/>
              <w:jc w:val="left"/>
            </w:pPr>
            <w:r>
              <w:t>Subgroup</w:t>
            </w:r>
          </w:p>
        </w:tc>
        <w:tc>
          <w:tcPr>
            <w:tcW w:w="2184" w:type="dxa"/>
          </w:tcPr>
          <w:p w:rsidR="00173944" w:rsidRPr="00D6420D" w:rsidP="00207EFD" w14:paraId="731D0D5B" w14:textId="77777777">
            <w:pPr>
              <w:spacing w:line="280" w:lineRule="exact"/>
              <w:jc w:val="left"/>
            </w:pPr>
            <w:r>
              <w:rPr>
                <w:lang w:val="en-CA" w:eastAsia="zh-CN"/>
              </w:rPr>
              <w:t>M</w:t>
            </w:r>
            <w:r w:rsidRPr="00D6420D">
              <w:rPr>
                <w:lang w:val="en-CA" w:eastAsia="zh-CN"/>
              </w:rPr>
              <w:t>ean</w:t>
            </w:r>
          </w:p>
        </w:tc>
        <w:tc>
          <w:tcPr>
            <w:tcW w:w="2184" w:type="dxa"/>
          </w:tcPr>
          <w:p w:rsidR="00173944" w:rsidRPr="00D6420D" w:rsidP="00207EFD" w14:paraId="3C96414A" w14:textId="77777777">
            <w:pPr>
              <w:tabs>
                <w:tab w:val="decimal" w:pos="270"/>
              </w:tabs>
              <w:spacing w:line="280" w:lineRule="exact"/>
              <w:jc w:val="left"/>
              <w:rPr>
                <w:lang w:eastAsia="zh-CN"/>
              </w:rPr>
            </w:pPr>
            <w:r>
              <w:rPr>
                <w:lang w:val="en-CA" w:eastAsia="zh-CN"/>
              </w:rPr>
              <w:t>S</w:t>
            </w:r>
            <w:r w:rsidRPr="00D6420D">
              <w:rPr>
                <w:lang w:val="en-CA" w:eastAsia="zh-CN"/>
              </w:rPr>
              <w:t>tandard deviation</w:t>
            </w:r>
          </w:p>
        </w:tc>
      </w:tr>
      <w:tr w14:paraId="2C3D07D0" w14:textId="77777777" w:rsidTr="00207EFD">
        <w:tblPrEx>
          <w:tblW w:w="5736" w:type="dxa"/>
          <w:jc w:val="center"/>
          <w:tblLook w:val="04A0"/>
        </w:tblPrEx>
        <w:trPr>
          <w:trHeight w:val="24"/>
          <w:jc w:val="center"/>
        </w:trPr>
        <w:tc>
          <w:tcPr>
            <w:tcW w:w="1368" w:type="dxa"/>
          </w:tcPr>
          <w:p w:rsidR="00173944" w:rsidP="00207EFD" w14:paraId="7BFB6BB5" w14:textId="06A94F21">
            <w:pPr>
              <w:spacing w:line="280" w:lineRule="exact"/>
              <w:jc w:val="left"/>
            </w:pPr>
            <w:r>
              <w:t>Male</w:t>
            </w:r>
          </w:p>
        </w:tc>
        <w:tc>
          <w:tcPr>
            <w:tcW w:w="2184" w:type="dxa"/>
          </w:tcPr>
          <w:p w:rsidR="00173944" w:rsidRPr="00A72F33" w:rsidP="00DA581C" w14:paraId="776001F3" w14:textId="3271DDE3">
            <w:pPr>
              <w:spacing w:line="280" w:lineRule="exact"/>
              <w:ind w:left="51" w:right="-250"/>
              <w:jc w:val="left"/>
              <w:rPr>
                <w:i/>
              </w:rPr>
            </w:pPr>
            <w:r w:rsidRPr="00A72F33">
              <w:rPr>
                <w:i/>
              </w:rPr>
              <w:t>0.585</w:t>
            </w:r>
          </w:p>
        </w:tc>
        <w:tc>
          <w:tcPr>
            <w:tcW w:w="2184" w:type="dxa"/>
          </w:tcPr>
          <w:p w:rsidR="00173944" w:rsidRPr="00A72F33" w:rsidP="00DA581C" w14:paraId="3937C994" w14:textId="0A21CF25">
            <w:pPr>
              <w:spacing w:line="280" w:lineRule="exact"/>
              <w:ind w:left="107" w:right="-107"/>
              <w:jc w:val="left"/>
              <w:rPr>
                <w:i/>
                <w:lang w:val="en-CA"/>
              </w:rPr>
            </w:pPr>
            <w:r w:rsidRPr="00A72F33">
              <w:rPr>
                <w:i/>
                <w:lang w:val="en-CA"/>
              </w:rPr>
              <w:t>0.338</w:t>
            </w:r>
          </w:p>
        </w:tc>
      </w:tr>
      <w:tr w14:paraId="42D65CEB" w14:textId="77777777" w:rsidTr="00207EFD">
        <w:tblPrEx>
          <w:tblW w:w="5736" w:type="dxa"/>
          <w:jc w:val="center"/>
          <w:tblLook w:val="04A0"/>
        </w:tblPrEx>
        <w:trPr>
          <w:trHeight w:val="24"/>
          <w:jc w:val="center"/>
        </w:trPr>
        <w:tc>
          <w:tcPr>
            <w:tcW w:w="1368" w:type="dxa"/>
          </w:tcPr>
          <w:p w:rsidR="00CC7DD7" w:rsidP="00207EFD" w14:paraId="449D4DE9" w14:textId="1553AE90">
            <w:pPr>
              <w:spacing w:line="280" w:lineRule="exact"/>
              <w:jc w:val="left"/>
            </w:pPr>
            <w:r>
              <w:t>Female</w:t>
            </w:r>
          </w:p>
        </w:tc>
        <w:tc>
          <w:tcPr>
            <w:tcW w:w="2184" w:type="dxa"/>
          </w:tcPr>
          <w:p w:rsidR="00B01D1E" w:rsidRPr="00A72F33" w:rsidP="00DA581C" w14:paraId="61C2B996" w14:textId="4949B375">
            <w:pPr>
              <w:spacing w:line="280" w:lineRule="exact"/>
              <w:ind w:left="51" w:right="-250"/>
              <w:jc w:val="left"/>
              <w:rPr>
                <w:i/>
              </w:rPr>
            </w:pPr>
            <w:r w:rsidRPr="00A72F33">
              <w:rPr>
                <w:i/>
              </w:rPr>
              <w:t>0.603</w:t>
            </w:r>
          </w:p>
        </w:tc>
        <w:tc>
          <w:tcPr>
            <w:tcW w:w="2184" w:type="dxa"/>
          </w:tcPr>
          <w:p w:rsidR="00B01D1E" w:rsidRPr="00A72F33" w:rsidP="00DA581C" w14:paraId="06569673" w14:textId="28B2DD73">
            <w:pPr>
              <w:spacing w:line="280" w:lineRule="exact"/>
              <w:ind w:left="107" w:right="-107"/>
              <w:jc w:val="left"/>
              <w:rPr>
                <w:i/>
                <w:lang w:val="en-CA"/>
              </w:rPr>
            </w:pPr>
            <w:r w:rsidRPr="00A72F33">
              <w:rPr>
                <w:i/>
                <w:lang w:val="en-CA"/>
              </w:rPr>
              <w:t>0.337</w:t>
            </w:r>
          </w:p>
        </w:tc>
      </w:tr>
      <w:tr w14:paraId="4A6B265E" w14:textId="77777777" w:rsidTr="00207EFD">
        <w:tblPrEx>
          <w:tblW w:w="5736" w:type="dxa"/>
          <w:jc w:val="center"/>
          <w:tblLook w:val="04A0"/>
        </w:tblPrEx>
        <w:trPr>
          <w:trHeight w:val="24"/>
          <w:jc w:val="center"/>
        </w:trPr>
        <w:tc>
          <w:tcPr>
            <w:tcW w:w="1368" w:type="dxa"/>
          </w:tcPr>
          <w:p w:rsidR="0086791B" w:rsidP="00207EFD" w14:paraId="0CE6C405" w14:textId="2EDFB24A">
            <w:pPr>
              <w:spacing w:line="280" w:lineRule="exact"/>
              <w:jc w:val="left"/>
            </w:pPr>
            <w:r>
              <w:t>Nonbinary</w:t>
            </w:r>
          </w:p>
        </w:tc>
        <w:tc>
          <w:tcPr>
            <w:tcW w:w="2184" w:type="dxa"/>
          </w:tcPr>
          <w:p w:rsidR="0086791B" w:rsidRPr="00A72F33" w:rsidP="00DA581C" w14:paraId="0BFAA007" w14:textId="5B647C94">
            <w:pPr>
              <w:spacing w:line="280" w:lineRule="exact"/>
              <w:ind w:left="51" w:right="-250"/>
              <w:jc w:val="left"/>
              <w:rPr>
                <w:i/>
              </w:rPr>
            </w:pPr>
            <w:r w:rsidRPr="00A72F33">
              <w:rPr>
                <w:i/>
              </w:rPr>
              <w:t>0.555</w:t>
            </w:r>
          </w:p>
        </w:tc>
        <w:tc>
          <w:tcPr>
            <w:tcW w:w="2184" w:type="dxa"/>
          </w:tcPr>
          <w:p w:rsidR="0086791B" w:rsidRPr="00A72F33" w:rsidP="00DA581C" w14:paraId="28D9E677" w14:textId="5EB879A1">
            <w:pPr>
              <w:spacing w:line="280" w:lineRule="exact"/>
              <w:ind w:left="107" w:right="-107"/>
              <w:jc w:val="left"/>
              <w:rPr>
                <w:i/>
                <w:lang w:val="en-CA"/>
              </w:rPr>
            </w:pPr>
            <w:r w:rsidRPr="00A72F33">
              <w:rPr>
                <w:i/>
                <w:lang w:val="en-CA"/>
              </w:rPr>
              <w:t>0.345</w:t>
            </w:r>
          </w:p>
        </w:tc>
      </w:tr>
    </w:tbl>
    <w:p w:rsidR="00107F65" w:rsidP="00106FD3" w14:paraId="148C74BD" w14:textId="08AF79A0">
      <w:pPr>
        <w:rPr>
          <w:lang w:val="en-CA"/>
        </w:rPr>
      </w:pPr>
      <w:r>
        <w:rPr>
          <w:lang w:val="en-CA"/>
        </w:rPr>
        <w:t>Run the random sampling method using 10% and 60% of the records and calculate the</w:t>
      </w:r>
      <w:r w:rsidRPr="00243485">
        <w:rPr>
          <w:lang w:val="en-CA"/>
        </w:rPr>
        <w:t xml:space="preserve"> mean, standard deviation, and margin of error </w:t>
      </w:r>
      <w:r>
        <w:rPr>
          <w:lang w:val="en-CA"/>
        </w:rPr>
        <w:t>as follow</w:t>
      </w:r>
      <w:r w:rsidR="00E950BA">
        <w:rPr>
          <w:lang w:val="en-CA"/>
        </w:rPr>
        <w:t>s tables.</w:t>
      </w:r>
    </w:p>
    <w:p w:rsidR="004A63AF" w:rsidRPr="00BF1AD3" w:rsidP="004A63AF" w14:paraId="0D6B0931" w14:textId="0BCAFE25">
      <w:pPr>
        <w:pStyle w:val="TableCaption"/>
        <w:numPr>
          <w:ilvl w:val="0"/>
          <w:numId w:val="0"/>
        </w:numPr>
        <w:ind w:left="1134" w:right="1116"/>
        <w:rPr>
          <w:rFonts w:hint="eastAsia"/>
          <w:lang w:val="en-CA" w:eastAsia="zh-CN"/>
        </w:rPr>
      </w:pPr>
      <w:r w:rsidRPr="00D72B1B">
        <w:rPr>
          <w:i/>
          <w:iCs/>
        </w:rPr>
        <w:t xml:space="preserve">Table </w:t>
      </w:r>
      <w:r>
        <w:rPr>
          <w:i/>
          <w:iCs/>
        </w:rPr>
        <w:t>10</w:t>
      </w:r>
      <w:r w:rsidRPr="00D72B1B">
        <w:rPr>
          <w:i/>
          <w:iCs/>
        </w:rPr>
        <w:t xml:space="preserve"> -</w:t>
      </w:r>
      <w:r>
        <w:t xml:space="preserve"> </w:t>
      </w:r>
      <w:r w:rsidRPr="00D80FBA">
        <w:rPr>
          <w:lang w:val="en-CA" w:eastAsia="zh-CN"/>
        </w:rPr>
        <w:t>the mean</w:t>
      </w:r>
      <w:r>
        <w:rPr>
          <w:lang w:val="en-CA" w:eastAsia="zh-CN"/>
        </w:rPr>
        <w:t xml:space="preserve">, </w:t>
      </w:r>
      <w:r w:rsidRPr="00D80FBA">
        <w:rPr>
          <w:lang w:val="en-CA" w:eastAsia="zh-CN"/>
        </w:rPr>
        <w:t xml:space="preserve">standard deviation </w:t>
      </w:r>
      <w:r>
        <w:rPr>
          <w:lang w:val="en-CA" w:eastAsia="zh-CN"/>
        </w:rPr>
        <w:t xml:space="preserve">and </w:t>
      </w:r>
      <w:r>
        <w:rPr>
          <w:lang w:val="en-CA" w:eastAsia="zh-CN"/>
        </w:rPr>
        <w:t>MoE</w:t>
      </w:r>
      <w:r>
        <w:rPr>
          <w:lang w:val="en-CA" w:eastAsia="zh-CN"/>
        </w:rPr>
        <w:t xml:space="preserve"> </w:t>
      </w:r>
      <w:r w:rsidRPr="00D80FBA">
        <w:rPr>
          <w:lang w:val="en-CA" w:eastAsia="zh-CN"/>
        </w:rPr>
        <w:t>of TOXICITY</w:t>
      </w:r>
      <w:r>
        <w:rPr>
          <w:lang w:val="en-CA" w:eastAsia="zh-CN"/>
        </w:rPr>
        <w:t xml:space="preserve"> for the 10% sample</w:t>
      </w:r>
      <w:r w:rsidR="00BF0FDC">
        <w:rPr>
          <w:lang w:val="en-CA" w:eastAsia="zh-CN"/>
        </w:rPr>
        <w:t>s</w:t>
      </w:r>
      <w:r>
        <w:rPr>
          <w:lang w:val="en-CA" w:eastAsia="zh-CN"/>
        </w:rPr>
        <w:t>.</w:t>
      </w:r>
    </w:p>
    <w:tbl>
      <w:tblPr>
        <w:tblStyle w:val="JDF"/>
        <w:tblW w:w="7920" w:type="dxa"/>
        <w:tblLook w:val="04A0"/>
      </w:tblPr>
      <w:tblGrid>
        <w:gridCol w:w="1168"/>
        <w:gridCol w:w="1384"/>
        <w:gridCol w:w="1843"/>
        <w:gridCol w:w="1134"/>
        <w:gridCol w:w="2391"/>
      </w:tblGrid>
      <w:tr w14:paraId="51337DDB" w14:textId="569B0AF7" w:rsidTr="00BD7C3C">
        <w:tblPrEx>
          <w:tblW w:w="7920" w:type="dxa"/>
          <w:tblLook w:val="04A0"/>
        </w:tblPrEx>
        <w:tc>
          <w:tcPr>
            <w:tcW w:w="1168" w:type="dxa"/>
          </w:tcPr>
          <w:p w:rsidR="000977CA" w:rsidRPr="00D6420D" w:rsidP="000977CA" w14:paraId="5E4C4DE1" w14:textId="21C93CEA">
            <w:pPr>
              <w:spacing w:line="280" w:lineRule="exact"/>
              <w:jc w:val="left"/>
            </w:pPr>
            <w:r>
              <w:t>Subgroup</w:t>
            </w:r>
          </w:p>
        </w:tc>
        <w:tc>
          <w:tcPr>
            <w:tcW w:w="1384" w:type="dxa"/>
          </w:tcPr>
          <w:p w:rsidR="000977CA" w:rsidRPr="00D6420D" w:rsidP="00334351" w14:paraId="3054899B" w14:textId="77777777">
            <w:pPr>
              <w:spacing w:line="280" w:lineRule="exact"/>
              <w:jc w:val="left"/>
            </w:pPr>
            <w:r>
              <w:rPr>
                <w:lang w:val="en-CA" w:eastAsia="zh-CN"/>
              </w:rPr>
              <w:t>M</w:t>
            </w:r>
            <w:r w:rsidRPr="00D6420D">
              <w:rPr>
                <w:lang w:val="en-CA" w:eastAsia="zh-CN"/>
              </w:rPr>
              <w:t>ean</w:t>
            </w:r>
          </w:p>
        </w:tc>
        <w:tc>
          <w:tcPr>
            <w:tcW w:w="1843" w:type="dxa"/>
          </w:tcPr>
          <w:p w:rsidR="000977CA" w:rsidRPr="00D6420D" w:rsidP="00334351" w14:paraId="362FC31F" w14:textId="77777777">
            <w:pPr>
              <w:tabs>
                <w:tab w:val="decimal" w:pos="270"/>
              </w:tabs>
              <w:spacing w:line="280" w:lineRule="exact"/>
              <w:jc w:val="left"/>
              <w:rPr>
                <w:lang w:eastAsia="zh-CN"/>
              </w:rPr>
            </w:pPr>
            <w:r>
              <w:rPr>
                <w:lang w:val="en-CA" w:eastAsia="zh-CN"/>
              </w:rPr>
              <w:t>S</w:t>
            </w:r>
            <w:r w:rsidRPr="00D6420D">
              <w:rPr>
                <w:lang w:val="en-CA" w:eastAsia="zh-CN"/>
              </w:rPr>
              <w:t>tandard deviation</w:t>
            </w:r>
          </w:p>
        </w:tc>
        <w:tc>
          <w:tcPr>
            <w:tcW w:w="1134" w:type="dxa"/>
          </w:tcPr>
          <w:p w:rsidR="000977CA" w:rsidP="00334351" w14:paraId="615D3E7F" w14:textId="0E5A35D8">
            <w:pPr>
              <w:tabs>
                <w:tab w:val="decimal" w:pos="270"/>
              </w:tabs>
              <w:spacing w:line="280" w:lineRule="exact"/>
              <w:jc w:val="left"/>
              <w:rPr>
                <w:lang w:val="en-CA" w:eastAsia="zh-CN"/>
              </w:rPr>
            </w:pPr>
            <w:r>
              <w:rPr>
                <w:lang w:val="en-CA" w:eastAsia="zh-CN"/>
              </w:rPr>
              <w:t>MoE</w:t>
            </w:r>
          </w:p>
        </w:tc>
        <w:tc>
          <w:tcPr>
            <w:tcW w:w="2391" w:type="dxa"/>
          </w:tcPr>
          <w:p w:rsidR="000977CA" w:rsidP="00334351" w14:paraId="1500984C" w14:textId="5B9A08AE">
            <w:pPr>
              <w:tabs>
                <w:tab w:val="decimal" w:pos="270"/>
              </w:tabs>
              <w:spacing w:line="280" w:lineRule="exact"/>
              <w:jc w:val="left"/>
              <w:rPr>
                <w:lang w:val="en-CA" w:eastAsia="zh-CN"/>
              </w:rPr>
            </w:pPr>
            <w:r>
              <w:rPr>
                <w:lang w:val="en-CA" w:eastAsia="zh-CN"/>
              </w:rPr>
              <w:t xml:space="preserve">Mean </w:t>
            </w:r>
            <w:r w:rsidRPr="001174ED">
              <w:rPr>
                <w:lang w:val="en-CA" w:eastAsia="zh-CN"/>
              </w:rPr>
              <w:t>lies</w:t>
            </w:r>
            <w:r w:rsidRPr="00F3422F" w:rsidR="00F3422F">
              <w:rPr>
                <w:lang w:val="en-CA" w:eastAsia="zh-CN"/>
              </w:rPr>
              <w:t xml:space="preserve"> within the associated</w:t>
            </w:r>
            <w:r w:rsidRPr="001174ED">
              <w:rPr>
                <w:lang w:val="en-CA" w:eastAsia="zh-CN"/>
              </w:rPr>
              <w:t xml:space="preserve"> </w:t>
            </w:r>
            <w:r w:rsidRPr="00F3422F" w:rsidR="00F3422F">
              <w:rPr>
                <w:bCs/>
                <w:lang w:val="en-CA" w:eastAsia="zh-CN"/>
              </w:rPr>
              <w:t xml:space="preserve">population </w:t>
            </w:r>
            <w:r w:rsidRPr="001174ED">
              <w:rPr>
                <w:lang w:val="en-CA" w:eastAsia="zh-CN"/>
              </w:rPr>
              <w:t>MoE</w:t>
            </w:r>
            <w:r w:rsidRPr="001174ED">
              <w:rPr>
                <w:lang w:val="en-CA" w:eastAsia="zh-CN"/>
              </w:rPr>
              <w:t>?</w:t>
            </w:r>
          </w:p>
        </w:tc>
      </w:tr>
      <w:tr w14:paraId="04DF2022" w14:textId="52DF6B08" w:rsidTr="00BD7C3C">
        <w:tblPrEx>
          <w:tblW w:w="7920" w:type="dxa"/>
          <w:jc w:val="left"/>
          <w:tblLook w:val="04A0"/>
        </w:tblPrEx>
        <w:trPr>
          <w:trHeight w:val="24"/>
          <w:jc w:val="left"/>
        </w:trPr>
        <w:tc>
          <w:tcPr>
            <w:tcW w:w="1168" w:type="dxa"/>
          </w:tcPr>
          <w:p w:rsidR="000977CA" w:rsidP="000977CA" w14:paraId="3F700DBB" w14:textId="76BF1AAD">
            <w:pPr>
              <w:spacing w:line="280" w:lineRule="exact"/>
              <w:jc w:val="left"/>
            </w:pPr>
            <w:r>
              <w:t>Male</w:t>
            </w:r>
          </w:p>
        </w:tc>
        <w:tc>
          <w:tcPr>
            <w:tcW w:w="1384" w:type="dxa"/>
          </w:tcPr>
          <w:p w:rsidR="000977CA" w:rsidRPr="00A72F33" w:rsidP="00334351" w14:paraId="48CB8A3C" w14:textId="01AA8F5B">
            <w:pPr>
              <w:spacing w:line="280" w:lineRule="exact"/>
              <w:ind w:right="-250"/>
              <w:jc w:val="left"/>
              <w:rPr>
                <w:iCs/>
              </w:rPr>
            </w:pPr>
            <w:r>
              <w:rPr>
                <w:iCs/>
              </w:rPr>
              <w:t>0.575</w:t>
            </w:r>
          </w:p>
        </w:tc>
        <w:tc>
          <w:tcPr>
            <w:tcW w:w="1843" w:type="dxa"/>
          </w:tcPr>
          <w:p w:rsidR="000977CA" w:rsidRPr="00A72F33" w:rsidP="00334351" w14:paraId="43830EB1" w14:textId="61800D53">
            <w:pPr>
              <w:spacing w:line="280" w:lineRule="exact"/>
              <w:ind w:right="-107"/>
              <w:jc w:val="left"/>
              <w:rPr>
                <w:iCs/>
                <w:lang w:val="en-CA"/>
              </w:rPr>
            </w:pPr>
            <w:r>
              <w:rPr>
                <w:iCs/>
                <w:lang w:val="en-CA"/>
              </w:rPr>
              <w:t>0.331</w:t>
            </w:r>
          </w:p>
        </w:tc>
        <w:tc>
          <w:tcPr>
            <w:tcW w:w="1134" w:type="dxa"/>
          </w:tcPr>
          <w:p w:rsidR="000977CA" w:rsidRPr="00A72F33" w:rsidP="00334351" w14:paraId="15D76F8D" w14:textId="6C4C54C0">
            <w:pPr>
              <w:spacing w:line="280" w:lineRule="exact"/>
              <w:ind w:right="-107"/>
              <w:jc w:val="left"/>
              <w:rPr>
                <w:iCs/>
                <w:lang w:val="en-CA"/>
              </w:rPr>
            </w:pPr>
            <w:r>
              <w:rPr>
                <w:iCs/>
                <w:lang w:val="en-CA"/>
              </w:rPr>
              <w:t>0.081</w:t>
            </w:r>
          </w:p>
        </w:tc>
        <w:tc>
          <w:tcPr>
            <w:tcW w:w="2391" w:type="dxa"/>
          </w:tcPr>
          <w:p w:rsidR="000977CA" w:rsidRPr="00A72F33" w:rsidP="00334351" w14:paraId="601A006D" w14:textId="66A9D745">
            <w:pPr>
              <w:spacing w:line="280" w:lineRule="exact"/>
              <w:ind w:right="-107"/>
              <w:jc w:val="left"/>
              <w:rPr>
                <w:iCs/>
                <w:lang w:val="en-CA"/>
              </w:rPr>
            </w:pPr>
            <w:r>
              <w:rPr>
                <w:i/>
                <w:lang w:val="en-CA" w:eastAsia="zh-CN"/>
              </w:rPr>
              <w:t>YES</w:t>
            </w:r>
          </w:p>
        </w:tc>
      </w:tr>
      <w:tr w14:paraId="122F1ECB" w14:textId="608F2C5D" w:rsidTr="00BD7C3C">
        <w:tblPrEx>
          <w:tblW w:w="7920" w:type="dxa"/>
          <w:jc w:val="left"/>
          <w:tblLook w:val="04A0"/>
        </w:tblPrEx>
        <w:trPr>
          <w:trHeight w:val="24"/>
          <w:jc w:val="left"/>
        </w:trPr>
        <w:tc>
          <w:tcPr>
            <w:tcW w:w="1168" w:type="dxa"/>
          </w:tcPr>
          <w:p w:rsidR="000977CA" w:rsidP="000977CA" w14:paraId="18CD9FCD" w14:textId="1C6F6100">
            <w:pPr>
              <w:spacing w:line="280" w:lineRule="exact"/>
              <w:jc w:val="left"/>
            </w:pPr>
            <w:r>
              <w:t>Female</w:t>
            </w:r>
          </w:p>
        </w:tc>
        <w:tc>
          <w:tcPr>
            <w:tcW w:w="1384" w:type="dxa"/>
          </w:tcPr>
          <w:p w:rsidR="000977CA" w:rsidRPr="00A72F33" w:rsidP="00334351" w14:paraId="23783AF0" w14:textId="24AE40C7">
            <w:pPr>
              <w:spacing w:line="280" w:lineRule="exact"/>
              <w:ind w:right="-250"/>
              <w:jc w:val="left"/>
              <w:rPr>
                <w:iCs/>
              </w:rPr>
            </w:pPr>
            <w:r>
              <w:rPr>
                <w:iCs/>
              </w:rPr>
              <w:t>0.588</w:t>
            </w:r>
          </w:p>
        </w:tc>
        <w:tc>
          <w:tcPr>
            <w:tcW w:w="1843" w:type="dxa"/>
          </w:tcPr>
          <w:p w:rsidR="000977CA" w:rsidRPr="00A72F33" w:rsidP="00334351" w14:paraId="5679DD42" w14:textId="20CAF694">
            <w:pPr>
              <w:spacing w:line="280" w:lineRule="exact"/>
              <w:ind w:right="-107"/>
              <w:jc w:val="left"/>
              <w:rPr>
                <w:iCs/>
                <w:lang w:val="en-CA"/>
              </w:rPr>
            </w:pPr>
            <w:r>
              <w:rPr>
                <w:iCs/>
                <w:lang w:val="en-CA"/>
              </w:rPr>
              <w:t>0.340</w:t>
            </w:r>
          </w:p>
        </w:tc>
        <w:tc>
          <w:tcPr>
            <w:tcW w:w="1134" w:type="dxa"/>
          </w:tcPr>
          <w:p w:rsidR="000977CA" w:rsidRPr="00A72F33" w:rsidP="00334351" w14:paraId="1C29FF2D" w14:textId="0CCA3D4A">
            <w:pPr>
              <w:spacing w:line="280" w:lineRule="exact"/>
              <w:ind w:right="-107"/>
              <w:jc w:val="left"/>
              <w:rPr>
                <w:iCs/>
                <w:lang w:val="en-CA"/>
              </w:rPr>
            </w:pPr>
            <w:r>
              <w:rPr>
                <w:iCs/>
                <w:lang w:val="en-CA"/>
              </w:rPr>
              <w:t>0.081</w:t>
            </w:r>
          </w:p>
        </w:tc>
        <w:tc>
          <w:tcPr>
            <w:tcW w:w="2391" w:type="dxa"/>
          </w:tcPr>
          <w:p w:rsidR="000977CA" w:rsidRPr="00A72F33" w:rsidP="00334351" w14:paraId="6FA5D2A9" w14:textId="2389F6D6">
            <w:pPr>
              <w:spacing w:line="280" w:lineRule="exact"/>
              <w:ind w:right="-107"/>
              <w:jc w:val="left"/>
              <w:rPr>
                <w:iCs/>
                <w:lang w:val="en-CA"/>
              </w:rPr>
            </w:pPr>
            <w:r>
              <w:rPr>
                <w:i/>
                <w:lang w:val="en-CA" w:eastAsia="zh-CN"/>
              </w:rPr>
              <w:t>YES</w:t>
            </w:r>
          </w:p>
        </w:tc>
      </w:tr>
      <w:tr w14:paraId="22FB02EF" w14:textId="478F864B" w:rsidTr="00BD7C3C">
        <w:tblPrEx>
          <w:tblW w:w="7920" w:type="dxa"/>
          <w:jc w:val="left"/>
          <w:tblLook w:val="04A0"/>
        </w:tblPrEx>
        <w:trPr>
          <w:trHeight w:val="24"/>
          <w:jc w:val="left"/>
        </w:trPr>
        <w:tc>
          <w:tcPr>
            <w:tcW w:w="1168" w:type="dxa"/>
          </w:tcPr>
          <w:p w:rsidR="000977CA" w:rsidP="000977CA" w14:paraId="1DC7F2E7" w14:textId="6C6290D2">
            <w:pPr>
              <w:spacing w:line="280" w:lineRule="exact"/>
              <w:jc w:val="left"/>
            </w:pPr>
            <w:r>
              <w:t>Nonbinary</w:t>
            </w:r>
          </w:p>
        </w:tc>
        <w:tc>
          <w:tcPr>
            <w:tcW w:w="1384" w:type="dxa"/>
          </w:tcPr>
          <w:p w:rsidR="000977CA" w:rsidRPr="00A72F33" w:rsidP="00334351" w14:paraId="1ABE5565" w14:textId="60C22131">
            <w:pPr>
              <w:spacing w:line="280" w:lineRule="exact"/>
              <w:ind w:right="-250"/>
              <w:jc w:val="left"/>
              <w:rPr>
                <w:iCs/>
              </w:rPr>
            </w:pPr>
            <w:r>
              <w:rPr>
                <w:iCs/>
              </w:rPr>
              <w:t>0.569</w:t>
            </w:r>
          </w:p>
        </w:tc>
        <w:tc>
          <w:tcPr>
            <w:tcW w:w="1843" w:type="dxa"/>
          </w:tcPr>
          <w:p w:rsidR="000977CA" w:rsidRPr="00A72F33" w:rsidP="00334351" w14:paraId="12DED67E" w14:textId="7BEC9DC2">
            <w:pPr>
              <w:spacing w:line="280" w:lineRule="exact"/>
              <w:ind w:right="-107"/>
              <w:jc w:val="left"/>
              <w:rPr>
                <w:iCs/>
                <w:lang w:val="en-CA"/>
              </w:rPr>
            </w:pPr>
            <w:r>
              <w:rPr>
                <w:iCs/>
                <w:lang w:val="en-CA"/>
              </w:rPr>
              <w:t>0.352</w:t>
            </w:r>
          </w:p>
        </w:tc>
        <w:tc>
          <w:tcPr>
            <w:tcW w:w="1134" w:type="dxa"/>
          </w:tcPr>
          <w:p w:rsidR="000977CA" w:rsidRPr="00A72F33" w:rsidP="00334351" w14:paraId="09D7483D" w14:textId="459DF9A7">
            <w:pPr>
              <w:spacing w:line="280" w:lineRule="exact"/>
              <w:ind w:right="-107"/>
              <w:jc w:val="left"/>
              <w:rPr>
                <w:iCs/>
                <w:lang w:val="en-CA"/>
              </w:rPr>
            </w:pPr>
            <w:r>
              <w:rPr>
                <w:iCs/>
                <w:lang w:val="en-CA"/>
              </w:rPr>
              <w:t>0.081</w:t>
            </w:r>
          </w:p>
        </w:tc>
        <w:tc>
          <w:tcPr>
            <w:tcW w:w="2391" w:type="dxa"/>
          </w:tcPr>
          <w:p w:rsidR="000977CA" w:rsidRPr="00A72F33" w:rsidP="00334351" w14:paraId="681FD079" w14:textId="7ECF3379">
            <w:pPr>
              <w:spacing w:line="280" w:lineRule="exact"/>
              <w:ind w:right="-107"/>
              <w:jc w:val="left"/>
              <w:rPr>
                <w:iCs/>
                <w:lang w:val="en-CA"/>
              </w:rPr>
            </w:pPr>
            <w:r>
              <w:rPr>
                <w:i/>
                <w:lang w:val="en-CA" w:eastAsia="zh-CN"/>
              </w:rPr>
              <w:t>YES</w:t>
            </w:r>
          </w:p>
        </w:tc>
      </w:tr>
    </w:tbl>
    <w:p w:rsidR="00604FAD" w:rsidRPr="00BF1AD3" w:rsidP="00604FAD" w14:paraId="747B53F3" w14:textId="7B31DFCC">
      <w:pPr>
        <w:pStyle w:val="TableCaption"/>
        <w:numPr>
          <w:ilvl w:val="0"/>
          <w:numId w:val="0"/>
        </w:numPr>
        <w:ind w:left="1134" w:right="1116"/>
        <w:rPr>
          <w:rFonts w:hint="eastAsia"/>
          <w:lang w:val="en-CA" w:eastAsia="zh-CN"/>
        </w:rPr>
      </w:pPr>
      <w:r w:rsidRPr="00D72B1B">
        <w:rPr>
          <w:i/>
          <w:iCs/>
        </w:rPr>
        <w:t xml:space="preserve">Table </w:t>
      </w:r>
      <w:r>
        <w:rPr>
          <w:i/>
          <w:iCs/>
        </w:rPr>
        <w:t>1</w:t>
      </w:r>
      <w:r>
        <w:rPr>
          <w:i/>
          <w:iCs/>
        </w:rPr>
        <w:t>1</w:t>
      </w:r>
      <w:r w:rsidRPr="00D72B1B">
        <w:rPr>
          <w:i/>
          <w:iCs/>
        </w:rPr>
        <w:t xml:space="preserve"> -</w:t>
      </w:r>
      <w:r>
        <w:t xml:space="preserve"> </w:t>
      </w:r>
      <w:r w:rsidRPr="00D80FBA">
        <w:rPr>
          <w:lang w:val="en-CA" w:eastAsia="zh-CN"/>
        </w:rPr>
        <w:t>the mean</w:t>
      </w:r>
      <w:r>
        <w:rPr>
          <w:lang w:val="en-CA" w:eastAsia="zh-CN"/>
        </w:rPr>
        <w:t xml:space="preserve">, </w:t>
      </w:r>
      <w:r w:rsidRPr="00D80FBA">
        <w:rPr>
          <w:lang w:val="en-CA" w:eastAsia="zh-CN"/>
        </w:rPr>
        <w:t xml:space="preserve">standard deviation </w:t>
      </w:r>
      <w:r>
        <w:rPr>
          <w:lang w:val="en-CA" w:eastAsia="zh-CN"/>
        </w:rPr>
        <w:t xml:space="preserve">and </w:t>
      </w:r>
      <w:r>
        <w:rPr>
          <w:lang w:val="en-CA" w:eastAsia="zh-CN"/>
        </w:rPr>
        <w:t>MoE</w:t>
      </w:r>
      <w:r>
        <w:rPr>
          <w:lang w:val="en-CA" w:eastAsia="zh-CN"/>
        </w:rPr>
        <w:t xml:space="preserve"> </w:t>
      </w:r>
      <w:r w:rsidRPr="00D80FBA">
        <w:rPr>
          <w:lang w:val="en-CA" w:eastAsia="zh-CN"/>
        </w:rPr>
        <w:t>of TOXICITY</w:t>
      </w:r>
      <w:r>
        <w:rPr>
          <w:lang w:val="en-CA" w:eastAsia="zh-CN"/>
        </w:rPr>
        <w:t xml:space="preserve"> for the </w:t>
      </w:r>
      <w:r w:rsidR="00DF303B">
        <w:rPr>
          <w:lang w:val="en-CA" w:eastAsia="zh-CN"/>
        </w:rPr>
        <w:t>6</w:t>
      </w:r>
      <w:r>
        <w:rPr>
          <w:lang w:val="en-CA" w:eastAsia="zh-CN"/>
        </w:rPr>
        <w:t>0% samples.</w:t>
      </w:r>
    </w:p>
    <w:tbl>
      <w:tblPr>
        <w:tblStyle w:val="JDF"/>
        <w:tblW w:w="7920" w:type="dxa"/>
        <w:tblLook w:val="04A0"/>
      </w:tblPr>
      <w:tblGrid>
        <w:gridCol w:w="1168"/>
        <w:gridCol w:w="1384"/>
        <w:gridCol w:w="1843"/>
        <w:gridCol w:w="1134"/>
        <w:gridCol w:w="2391"/>
      </w:tblGrid>
      <w:tr w14:paraId="3BB0193E" w14:textId="5FF82810" w:rsidTr="00BD7C3C">
        <w:tblPrEx>
          <w:tblW w:w="7920" w:type="dxa"/>
          <w:tblLook w:val="04A0"/>
        </w:tblPrEx>
        <w:tc>
          <w:tcPr>
            <w:tcW w:w="1168" w:type="dxa"/>
          </w:tcPr>
          <w:p w:rsidR="00F616C3" w:rsidRPr="00D6420D" w:rsidP="00F616C3" w14:paraId="3A507D8D" w14:textId="77777777">
            <w:pPr>
              <w:spacing w:line="280" w:lineRule="exact"/>
              <w:jc w:val="left"/>
            </w:pPr>
            <w:r>
              <w:t>Subgroup</w:t>
            </w:r>
          </w:p>
        </w:tc>
        <w:tc>
          <w:tcPr>
            <w:tcW w:w="1384" w:type="dxa"/>
          </w:tcPr>
          <w:p w:rsidR="00F616C3" w:rsidRPr="00D6420D" w:rsidP="00F616C3" w14:paraId="3CED4FD5" w14:textId="77777777">
            <w:pPr>
              <w:spacing w:line="280" w:lineRule="exact"/>
              <w:jc w:val="left"/>
            </w:pPr>
            <w:r>
              <w:rPr>
                <w:lang w:val="en-CA" w:eastAsia="zh-CN"/>
              </w:rPr>
              <w:t>M</w:t>
            </w:r>
            <w:r w:rsidRPr="00D6420D">
              <w:rPr>
                <w:lang w:val="en-CA" w:eastAsia="zh-CN"/>
              </w:rPr>
              <w:t>ean</w:t>
            </w:r>
          </w:p>
        </w:tc>
        <w:tc>
          <w:tcPr>
            <w:tcW w:w="1843" w:type="dxa"/>
          </w:tcPr>
          <w:p w:rsidR="00F616C3" w:rsidRPr="00D6420D" w:rsidP="00F616C3" w14:paraId="771C6E66" w14:textId="77777777">
            <w:pPr>
              <w:tabs>
                <w:tab w:val="decimal" w:pos="270"/>
              </w:tabs>
              <w:spacing w:line="280" w:lineRule="exact"/>
              <w:jc w:val="left"/>
              <w:rPr>
                <w:lang w:eastAsia="zh-CN"/>
              </w:rPr>
            </w:pPr>
            <w:r>
              <w:rPr>
                <w:lang w:val="en-CA" w:eastAsia="zh-CN"/>
              </w:rPr>
              <w:t>S</w:t>
            </w:r>
            <w:r w:rsidRPr="00D6420D">
              <w:rPr>
                <w:lang w:val="en-CA" w:eastAsia="zh-CN"/>
              </w:rPr>
              <w:t>tandard deviation</w:t>
            </w:r>
          </w:p>
        </w:tc>
        <w:tc>
          <w:tcPr>
            <w:tcW w:w="1134" w:type="dxa"/>
          </w:tcPr>
          <w:p w:rsidR="00F616C3" w:rsidP="00334351" w14:paraId="18C43EF6" w14:textId="1519136F">
            <w:pPr>
              <w:tabs>
                <w:tab w:val="decimal" w:pos="270"/>
              </w:tabs>
              <w:spacing w:line="280" w:lineRule="exact"/>
              <w:jc w:val="left"/>
              <w:rPr>
                <w:lang w:val="en-CA" w:eastAsia="zh-CN"/>
              </w:rPr>
            </w:pPr>
            <w:r>
              <w:rPr>
                <w:lang w:val="en-CA" w:eastAsia="zh-CN"/>
              </w:rPr>
              <w:t>MoE</w:t>
            </w:r>
          </w:p>
        </w:tc>
        <w:tc>
          <w:tcPr>
            <w:tcW w:w="2391" w:type="dxa"/>
          </w:tcPr>
          <w:p w:rsidR="00F616C3" w:rsidP="00334351" w14:paraId="4E25CFBE" w14:textId="45DEF1C1">
            <w:pPr>
              <w:tabs>
                <w:tab w:val="decimal" w:pos="270"/>
              </w:tabs>
              <w:spacing w:line="280" w:lineRule="exact"/>
              <w:jc w:val="left"/>
              <w:rPr>
                <w:lang w:val="en-CA" w:eastAsia="zh-CN"/>
              </w:rPr>
            </w:pPr>
            <w:r>
              <w:rPr>
                <w:lang w:val="en-CA" w:eastAsia="zh-CN"/>
              </w:rPr>
              <w:t xml:space="preserve">Mean </w:t>
            </w:r>
            <w:r w:rsidRPr="001174ED">
              <w:rPr>
                <w:lang w:val="en-CA" w:eastAsia="zh-CN"/>
              </w:rPr>
              <w:t>lies</w:t>
            </w:r>
            <w:r w:rsidRPr="00F3422F" w:rsidR="00F3422F">
              <w:rPr>
                <w:lang w:val="en-CA" w:eastAsia="zh-CN"/>
              </w:rPr>
              <w:t xml:space="preserve"> within the associated</w:t>
            </w:r>
            <w:r w:rsidRPr="001174ED">
              <w:rPr>
                <w:lang w:val="en-CA" w:eastAsia="zh-CN"/>
              </w:rPr>
              <w:t xml:space="preserve"> </w:t>
            </w:r>
            <w:r w:rsidRPr="00F3422F" w:rsidR="00F3422F">
              <w:rPr>
                <w:bCs/>
                <w:lang w:val="en-CA" w:eastAsia="zh-CN"/>
              </w:rPr>
              <w:t xml:space="preserve">population </w:t>
            </w:r>
            <w:r w:rsidRPr="001174ED">
              <w:rPr>
                <w:lang w:val="en-CA" w:eastAsia="zh-CN"/>
              </w:rPr>
              <w:t>MoE</w:t>
            </w:r>
            <w:r w:rsidRPr="001174ED">
              <w:rPr>
                <w:lang w:val="en-CA" w:eastAsia="zh-CN"/>
              </w:rPr>
              <w:t>?</w:t>
            </w:r>
          </w:p>
        </w:tc>
      </w:tr>
      <w:tr w14:paraId="4A0681DF" w14:textId="1B9F9560" w:rsidTr="00BD7C3C">
        <w:tblPrEx>
          <w:tblW w:w="7920" w:type="dxa"/>
          <w:jc w:val="left"/>
          <w:tblLook w:val="04A0"/>
        </w:tblPrEx>
        <w:trPr>
          <w:trHeight w:val="24"/>
          <w:jc w:val="left"/>
        </w:trPr>
        <w:tc>
          <w:tcPr>
            <w:tcW w:w="1168" w:type="dxa"/>
          </w:tcPr>
          <w:p w:rsidR="00F616C3" w:rsidP="00F616C3" w14:paraId="6DC52A00" w14:textId="1992F129">
            <w:pPr>
              <w:spacing w:line="280" w:lineRule="exact"/>
              <w:jc w:val="left"/>
            </w:pPr>
            <w:r>
              <w:t>Male</w:t>
            </w:r>
          </w:p>
        </w:tc>
        <w:tc>
          <w:tcPr>
            <w:tcW w:w="1384" w:type="dxa"/>
          </w:tcPr>
          <w:p w:rsidR="00F616C3" w:rsidRPr="00A72F33" w:rsidP="00334351" w14:paraId="3FE930F8" w14:textId="7DDB0DA7">
            <w:pPr>
              <w:spacing w:line="280" w:lineRule="exact"/>
              <w:ind w:right="-250"/>
              <w:jc w:val="left"/>
              <w:rPr>
                <w:i/>
              </w:rPr>
            </w:pPr>
            <w:r>
              <w:rPr>
                <w:i/>
              </w:rPr>
              <w:t>0.579</w:t>
            </w:r>
          </w:p>
        </w:tc>
        <w:tc>
          <w:tcPr>
            <w:tcW w:w="1843" w:type="dxa"/>
          </w:tcPr>
          <w:p w:rsidR="00F616C3" w:rsidRPr="00A72F33" w:rsidP="00334351" w14:paraId="70087461" w14:textId="5EAD5AE9">
            <w:pPr>
              <w:spacing w:line="280" w:lineRule="exact"/>
              <w:ind w:left="5" w:right="-107"/>
              <w:jc w:val="left"/>
              <w:rPr>
                <w:i/>
                <w:lang w:val="en-CA"/>
              </w:rPr>
            </w:pPr>
            <w:r>
              <w:rPr>
                <w:i/>
                <w:lang w:val="en-CA"/>
              </w:rPr>
              <w:t>0.341</w:t>
            </w:r>
          </w:p>
        </w:tc>
        <w:tc>
          <w:tcPr>
            <w:tcW w:w="1134" w:type="dxa"/>
          </w:tcPr>
          <w:p w:rsidR="00F616C3" w:rsidRPr="00A72F33" w:rsidP="00334351" w14:paraId="0F65A8B9" w14:textId="4EFF2090">
            <w:pPr>
              <w:spacing w:line="280" w:lineRule="exact"/>
              <w:ind w:right="-107"/>
              <w:jc w:val="left"/>
              <w:rPr>
                <w:i/>
                <w:lang w:val="en-CA"/>
              </w:rPr>
            </w:pPr>
            <w:r>
              <w:rPr>
                <w:i/>
                <w:lang w:val="en-CA"/>
              </w:rPr>
              <w:t>0.033</w:t>
            </w:r>
          </w:p>
        </w:tc>
        <w:tc>
          <w:tcPr>
            <w:tcW w:w="2391" w:type="dxa"/>
          </w:tcPr>
          <w:p w:rsidR="00F616C3" w:rsidRPr="00A72F33" w:rsidP="00334351" w14:paraId="54324630" w14:textId="6DF6B0F3">
            <w:pPr>
              <w:spacing w:line="280" w:lineRule="exact"/>
              <w:ind w:right="-107"/>
              <w:jc w:val="left"/>
              <w:rPr>
                <w:i/>
                <w:lang w:val="en-CA"/>
              </w:rPr>
            </w:pPr>
            <w:r>
              <w:rPr>
                <w:i/>
                <w:lang w:val="en-CA" w:eastAsia="zh-CN"/>
              </w:rPr>
              <w:t>YES</w:t>
            </w:r>
          </w:p>
        </w:tc>
      </w:tr>
      <w:tr w14:paraId="158CFF85" w14:textId="27BB6FC3" w:rsidTr="00BD7C3C">
        <w:tblPrEx>
          <w:tblW w:w="7920" w:type="dxa"/>
          <w:jc w:val="left"/>
          <w:tblLook w:val="04A0"/>
        </w:tblPrEx>
        <w:trPr>
          <w:trHeight w:val="24"/>
          <w:jc w:val="left"/>
        </w:trPr>
        <w:tc>
          <w:tcPr>
            <w:tcW w:w="1168" w:type="dxa"/>
          </w:tcPr>
          <w:p w:rsidR="00F616C3" w:rsidP="00F616C3" w14:paraId="76B1187B" w14:textId="353A7063">
            <w:pPr>
              <w:spacing w:line="280" w:lineRule="exact"/>
              <w:jc w:val="left"/>
            </w:pPr>
            <w:r>
              <w:t>Female</w:t>
            </w:r>
          </w:p>
        </w:tc>
        <w:tc>
          <w:tcPr>
            <w:tcW w:w="1384" w:type="dxa"/>
          </w:tcPr>
          <w:p w:rsidR="00F616C3" w:rsidRPr="00A72F33" w:rsidP="00334351" w14:paraId="03052A09" w14:textId="2F48E38C">
            <w:pPr>
              <w:spacing w:line="280" w:lineRule="exact"/>
              <w:ind w:right="-250"/>
              <w:jc w:val="left"/>
              <w:rPr>
                <w:i/>
              </w:rPr>
            </w:pPr>
            <w:r>
              <w:rPr>
                <w:i/>
              </w:rPr>
              <w:t>0.604</w:t>
            </w:r>
          </w:p>
        </w:tc>
        <w:tc>
          <w:tcPr>
            <w:tcW w:w="1843" w:type="dxa"/>
          </w:tcPr>
          <w:p w:rsidR="00F616C3" w:rsidRPr="00A72F33" w:rsidP="00334351" w14:paraId="782A5EC7" w14:textId="4F3FD67E">
            <w:pPr>
              <w:spacing w:line="280" w:lineRule="exact"/>
              <w:ind w:left="5" w:right="-107"/>
              <w:jc w:val="left"/>
              <w:rPr>
                <w:i/>
                <w:lang w:val="en-CA"/>
              </w:rPr>
            </w:pPr>
            <w:r>
              <w:rPr>
                <w:i/>
                <w:lang w:val="en-CA"/>
              </w:rPr>
              <w:t>0.337</w:t>
            </w:r>
          </w:p>
        </w:tc>
        <w:tc>
          <w:tcPr>
            <w:tcW w:w="1134" w:type="dxa"/>
          </w:tcPr>
          <w:p w:rsidR="00F616C3" w:rsidRPr="00A72F33" w:rsidP="00334351" w14:paraId="0C82EB63" w14:textId="2C91180B">
            <w:pPr>
              <w:spacing w:line="280" w:lineRule="exact"/>
              <w:ind w:right="-107"/>
              <w:jc w:val="left"/>
              <w:rPr>
                <w:i/>
                <w:lang w:val="en-CA"/>
              </w:rPr>
            </w:pPr>
            <w:r>
              <w:rPr>
                <w:i/>
                <w:lang w:val="en-CA"/>
              </w:rPr>
              <w:t>0.033</w:t>
            </w:r>
          </w:p>
        </w:tc>
        <w:tc>
          <w:tcPr>
            <w:tcW w:w="2391" w:type="dxa"/>
          </w:tcPr>
          <w:p w:rsidR="00F616C3" w:rsidRPr="00A72F33" w:rsidP="00334351" w14:paraId="5CBB5AE3" w14:textId="2BEF4E31">
            <w:pPr>
              <w:spacing w:line="280" w:lineRule="exact"/>
              <w:ind w:right="-107"/>
              <w:jc w:val="left"/>
              <w:rPr>
                <w:i/>
                <w:lang w:val="en-CA"/>
              </w:rPr>
            </w:pPr>
            <w:r>
              <w:rPr>
                <w:i/>
                <w:lang w:val="en-CA" w:eastAsia="zh-CN"/>
              </w:rPr>
              <w:t>YES</w:t>
            </w:r>
          </w:p>
        </w:tc>
      </w:tr>
      <w:tr w14:paraId="1458A0CE" w14:textId="1A9AA882" w:rsidTr="00BD7C3C">
        <w:tblPrEx>
          <w:tblW w:w="7920" w:type="dxa"/>
          <w:jc w:val="left"/>
          <w:tblLook w:val="04A0"/>
        </w:tblPrEx>
        <w:trPr>
          <w:trHeight w:val="24"/>
          <w:jc w:val="left"/>
        </w:trPr>
        <w:tc>
          <w:tcPr>
            <w:tcW w:w="1168" w:type="dxa"/>
          </w:tcPr>
          <w:p w:rsidR="00F616C3" w:rsidP="00F616C3" w14:paraId="5D3360E4" w14:textId="77777777">
            <w:pPr>
              <w:spacing w:line="280" w:lineRule="exact"/>
              <w:jc w:val="left"/>
            </w:pPr>
            <w:r>
              <w:t>Nonbinary</w:t>
            </w:r>
          </w:p>
        </w:tc>
        <w:tc>
          <w:tcPr>
            <w:tcW w:w="1384" w:type="dxa"/>
          </w:tcPr>
          <w:p w:rsidR="00F616C3" w:rsidRPr="00A72F33" w:rsidP="00334351" w14:paraId="1718E0EC" w14:textId="7F7A74D9">
            <w:pPr>
              <w:spacing w:line="280" w:lineRule="exact"/>
              <w:ind w:right="-250"/>
              <w:jc w:val="left"/>
              <w:rPr>
                <w:i/>
              </w:rPr>
            </w:pPr>
            <w:r>
              <w:rPr>
                <w:i/>
              </w:rPr>
              <w:t>0.533</w:t>
            </w:r>
          </w:p>
        </w:tc>
        <w:tc>
          <w:tcPr>
            <w:tcW w:w="1843" w:type="dxa"/>
          </w:tcPr>
          <w:p w:rsidR="00F616C3" w:rsidRPr="00A72F33" w:rsidP="00334351" w14:paraId="30798C43" w14:textId="2B068153">
            <w:pPr>
              <w:spacing w:line="280" w:lineRule="exact"/>
              <w:ind w:left="5" w:right="-107"/>
              <w:jc w:val="left"/>
              <w:rPr>
                <w:i/>
                <w:lang w:val="en-CA"/>
              </w:rPr>
            </w:pPr>
            <w:r>
              <w:rPr>
                <w:i/>
                <w:lang w:val="en-CA"/>
              </w:rPr>
              <w:t>0.347</w:t>
            </w:r>
          </w:p>
        </w:tc>
        <w:tc>
          <w:tcPr>
            <w:tcW w:w="1134" w:type="dxa"/>
          </w:tcPr>
          <w:p w:rsidR="00F616C3" w:rsidRPr="00A72F33" w:rsidP="00334351" w14:paraId="4206A79A" w14:textId="55542EC5">
            <w:pPr>
              <w:spacing w:line="280" w:lineRule="exact"/>
              <w:ind w:right="-107"/>
              <w:jc w:val="left"/>
              <w:rPr>
                <w:i/>
                <w:lang w:val="en-CA"/>
              </w:rPr>
            </w:pPr>
            <w:r>
              <w:rPr>
                <w:i/>
                <w:lang w:val="en-CA"/>
              </w:rPr>
              <w:t>0.033</w:t>
            </w:r>
          </w:p>
        </w:tc>
        <w:tc>
          <w:tcPr>
            <w:tcW w:w="2391" w:type="dxa"/>
          </w:tcPr>
          <w:p w:rsidR="00F616C3" w:rsidRPr="00A72F33" w:rsidP="00334351" w14:paraId="3A3F483C" w14:textId="169787A5">
            <w:pPr>
              <w:spacing w:line="280" w:lineRule="exact"/>
              <w:ind w:right="-107"/>
              <w:jc w:val="left"/>
              <w:rPr>
                <w:i/>
                <w:lang w:val="en-CA"/>
              </w:rPr>
            </w:pPr>
            <w:r>
              <w:rPr>
                <w:i/>
                <w:lang w:val="en-CA" w:eastAsia="zh-CN"/>
              </w:rPr>
              <w:t>YES</w:t>
            </w:r>
          </w:p>
        </w:tc>
      </w:tr>
    </w:tbl>
    <w:p w:rsidR="00280749" w:rsidRPr="00280749" w:rsidP="00280749" w14:paraId="000443BD" w14:textId="764BB4CE">
      <w:pPr>
        <w:pStyle w:val="Heading2"/>
      </w:pPr>
      <w:r>
        <w:t>Plot on the graph</w:t>
      </w:r>
    </w:p>
    <w:p w:rsidR="0039505C" w:rsidP="0039505C" w14:paraId="276FC508" w14:textId="5948F58F">
      <w:pPr>
        <w:rPr>
          <w:lang w:val="en-CA"/>
        </w:rPr>
      </w:pPr>
      <w:r w:rsidRPr="00962435">
        <w:rPr>
          <w:i/>
          <w:iCs/>
          <w:lang w:val="en-CA"/>
        </w:rPr>
        <w:t>Figure 4</w:t>
      </w:r>
      <w:r>
        <w:rPr>
          <w:lang w:val="en-CA"/>
        </w:rPr>
        <w:t xml:space="preserve"> shows </w:t>
      </w:r>
      <w:r w:rsidRPr="00126101">
        <w:rPr>
          <w:lang w:val="en-CA"/>
        </w:rPr>
        <w:t>the computed population mean/standard deviation (</w:t>
      </w:r>
      <w:r>
        <w:rPr>
          <w:lang w:val="en-CA"/>
        </w:rPr>
        <w:t xml:space="preserve">from </w:t>
      </w:r>
      <w:r w:rsidRPr="00126101">
        <w:rPr>
          <w:lang w:val="en-CA"/>
        </w:rPr>
        <w:t>Step 4)</w:t>
      </w:r>
      <w:r>
        <w:rPr>
          <w:lang w:val="en-CA"/>
        </w:rPr>
        <w:t xml:space="preserve">, </w:t>
      </w:r>
      <w:r w:rsidRPr="00126101">
        <w:rPr>
          <w:lang w:val="en-CA"/>
        </w:rPr>
        <w:t>the calculated mean/standard deviation for the protected class category (</w:t>
      </w:r>
      <w:r>
        <w:rPr>
          <w:lang w:val="en-CA"/>
        </w:rPr>
        <w:t xml:space="preserve">from </w:t>
      </w:r>
      <w:r w:rsidRPr="00126101">
        <w:rPr>
          <w:lang w:val="en-CA"/>
        </w:rPr>
        <w:t>Step 5)</w:t>
      </w:r>
      <w:r>
        <w:rPr>
          <w:lang w:val="en-CA"/>
        </w:rPr>
        <w:t xml:space="preserve"> and </w:t>
      </w:r>
      <w:r w:rsidRPr="00126101">
        <w:rPr>
          <w:lang w:val="en-CA"/>
        </w:rPr>
        <w:t>the computed mean/standard deviation for each subgroup of the protected class category (</w:t>
      </w:r>
      <w:r>
        <w:rPr>
          <w:lang w:val="en-CA"/>
        </w:rPr>
        <w:t xml:space="preserve">From </w:t>
      </w:r>
      <w:r w:rsidRPr="00126101">
        <w:rPr>
          <w:lang w:val="en-CA"/>
        </w:rPr>
        <w:t>Step 6).</w:t>
      </w:r>
    </w:p>
    <w:p w:rsidR="00D57BFE" w:rsidRPr="003F38E9" w:rsidP="00D57BFE" w14:paraId="490753AC" w14:textId="57A41EA6">
      <w:pPr>
        <w:pStyle w:val="ListParagraph"/>
        <w:spacing w:line="240" w:lineRule="auto"/>
        <w:ind w:left="0"/>
        <w:jc w:val="center"/>
        <w:rPr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</w:pPr>
      <w:r>
        <w:rPr>
          <w:noProof/>
          <w:color w:val="000000"/>
          <w:spacing w:val="0"/>
          <w:kern w:val="0"/>
          <w:bdr w:val="none" w:sz="0" w:space="0" w:color="auto" w:frame="1"/>
          <w:lang w:val="en-CA" w:eastAsia="zh-CN"/>
          <w14:ligatures w14:val="none"/>
          <w14:numForm w14:val="default"/>
          <w14:numSpacing w14:val="default"/>
        </w:rPr>
        <w:drawing>
          <wp:inline distT="0" distB="0" distL="0" distR="0">
            <wp:extent cx="3073400" cy="4826000"/>
            <wp:effectExtent l="0" t="0" r="0" b="0"/>
            <wp:docPr id="18" name="Picture 18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Calendar&#10;&#10;Description automatically generated"/>
                    <pic:cNvPicPr/>
                  </pic:nvPicPr>
                  <pic:blipFill>
                    <a:blip xmlns:r="http://schemas.openxmlformats.org/officeDocument/2006/relationships" r:embed="rId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3400" cy="482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5A6D" w:rsidRPr="00446619" w:rsidP="00446619" w14:paraId="5F014FD4" w14:textId="17848C9B">
      <w:pPr>
        <w:pStyle w:val="FigureCaption"/>
        <w:numPr>
          <w:ilvl w:val="0"/>
          <w:numId w:val="0"/>
        </w:numPr>
        <w:ind w:right="-18"/>
        <w:jc w:val="center"/>
        <w:rPr>
          <w:rFonts w:eastAsia="Times"/>
          <w:i/>
          <w:iCs/>
        </w:rPr>
      </w:pPr>
      <w:r>
        <w:rPr>
          <w:rFonts w:eastAsia="Times"/>
          <w:i/>
          <w:iCs/>
        </w:rPr>
        <w:t xml:space="preserve">Figure </w:t>
      </w:r>
      <w:r>
        <w:rPr>
          <w:rFonts w:eastAsia="Times"/>
          <w:i/>
          <w:iCs/>
        </w:rPr>
        <w:t>4</w:t>
      </w:r>
      <w:r>
        <w:rPr>
          <w:rFonts w:eastAsia="Times"/>
          <w:i/>
          <w:iCs/>
        </w:rPr>
        <w:t xml:space="preserve"> – </w:t>
      </w:r>
      <w:r w:rsidR="00707D55">
        <w:rPr>
          <w:lang w:val="en-CA" w:eastAsia="zh-CN"/>
        </w:rPr>
        <w:t>Plot means and standard deviations</w:t>
      </w:r>
      <w:r>
        <w:rPr>
          <w:lang w:val="en-CA" w:eastAsia="zh-CN"/>
        </w:rPr>
        <w:t>.</w:t>
      </w:r>
    </w:p>
    <w:p w:rsidR="002104F0" w:rsidP="00CF62CC" w14:paraId="5B4547EA" w14:textId="77777777">
      <w:pPr>
        <w:rPr>
          <w:lang w:val="en-CA"/>
        </w:rPr>
      </w:pPr>
      <w:r>
        <w:rPr>
          <w:lang w:val="en-CA"/>
        </w:rPr>
        <w:t>Based</w:t>
      </w:r>
      <w:r w:rsidR="00CF62CC">
        <w:rPr>
          <w:lang w:val="en-CA"/>
        </w:rPr>
        <w:t xml:space="preserve"> on the scatter graph and the above tables, the Female has the highest TOXICITY value, </w:t>
      </w:r>
      <w:r>
        <w:rPr>
          <w:lang w:val="en-CA"/>
        </w:rPr>
        <w:t>and non-binary</w:t>
      </w:r>
      <w:r w:rsidR="00CF62CC">
        <w:rPr>
          <w:lang w:val="en-CA"/>
        </w:rPr>
        <w:t xml:space="preserve"> has the lowest TOXICITY value; the </w:t>
      </w:r>
      <w:r w:rsidR="00F82F80">
        <w:rPr>
          <w:lang w:val="en-CA"/>
        </w:rPr>
        <w:t xml:space="preserve">Female also has the </w:t>
      </w:r>
      <w:r w:rsidRPr="00CF62CC" w:rsidR="00F82F80">
        <w:rPr>
          <w:lang w:val="en-CA"/>
        </w:rPr>
        <w:t>largest difference in TOXICITY value when compared to the population mean</w:t>
      </w:r>
      <w:r w:rsidR="00F82F80">
        <w:rPr>
          <w:lang w:val="en-CA"/>
        </w:rPr>
        <w:t xml:space="preserve">. </w:t>
      </w:r>
    </w:p>
    <w:p w:rsidR="00314FD6" w:rsidRPr="006F735B" w:rsidP="00CF62CC" w14:paraId="76B7F458" w14:textId="4AE517B4">
      <w:pPr>
        <w:rPr>
          <w:lang w:val="en-CA"/>
        </w:rPr>
      </w:pPr>
      <w:r>
        <w:rPr>
          <w:lang w:val="en-CA"/>
        </w:rPr>
        <w:t>T</w:t>
      </w:r>
      <w:r w:rsidR="00203DF5">
        <w:rPr>
          <w:lang w:val="en-CA"/>
        </w:rPr>
        <w:t xml:space="preserve">here </w:t>
      </w:r>
      <w:r>
        <w:rPr>
          <w:lang w:val="en-CA"/>
        </w:rPr>
        <w:t xml:space="preserve">exists </w:t>
      </w:r>
      <w:r w:rsidR="00203DF5">
        <w:rPr>
          <w:lang w:val="en-CA"/>
        </w:rPr>
        <w:t xml:space="preserve">sampling bias in the data. </w:t>
      </w:r>
      <w:r w:rsidR="00B36103">
        <w:rPr>
          <w:lang w:val="en-CA"/>
        </w:rPr>
        <w:t xml:space="preserve">As this dataset </w:t>
      </w:r>
      <w:r w:rsidR="00E02A52">
        <w:rPr>
          <w:lang w:val="en-CA"/>
        </w:rPr>
        <w:t xml:space="preserve">is </w:t>
      </w:r>
      <w:r w:rsidRPr="006F735B" w:rsidR="00E02A52">
        <w:rPr>
          <w:lang w:val="en-CA"/>
        </w:rPr>
        <w:t>modified from the comments from Wikipedia Talk Pages</w:t>
      </w:r>
      <w:r w:rsidRPr="006F735B" w:rsidR="00E02A52">
        <w:rPr>
          <w:lang w:val="en-CA"/>
        </w:rPr>
        <w:t xml:space="preserve">, it will likely only </w:t>
      </w:r>
      <w:r w:rsidRPr="006F735B" w:rsidR="00461E9E">
        <w:rPr>
          <w:lang w:val="en-CA"/>
        </w:rPr>
        <w:t>collect data from the people who have internet</w:t>
      </w:r>
      <w:r w:rsidRPr="006F735B" w:rsidR="00F64944">
        <w:rPr>
          <w:lang w:val="en-CA"/>
        </w:rPr>
        <w:t xml:space="preserve"> access and ignore those who don't. </w:t>
      </w:r>
      <w:r w:rsidRPr="006F735B">
        <w:rPr>
          <w:lang w:val="en-CA"/>
        </w:rPr>
        <w:t>Therefore, this dataset only partially reflects the actual population</w:t>
      </w:r>
      <w:r w:rsidRPr="006F735B" w:rsidR="006A51CB">
        <w:rPr>
          <w:lang w:val="en-CA"/>
        </w:rPr>
        <w:t>, similar to the data analysis results.</w:t>
      </w:r>
    </w:p>
    <w:sectPr w:rsidSect="00641A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endnote w:type="separator" w:id="0">
    <w:p w:rsidR="004F46DB" w:rsidP="00126D77" w14:paraId="61DEB35D" w14:textId="77777777">
      <w:r>
        <w:separator/>
      </w:r>
    </w:p>
  </w:endnote>
  <w:endnote w:type="continuationSeparator" w:id="1">
    <w:p w:rsidR="004F46DB" w:rsidP="00126D77" w14:paraId="3E160C05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20B0604020202020204"/>
    <w:charset w:val="00"/>
    <w:family w:val="roman"/>
    <w:notTrueType/>
    <w:pitch w:val="default"/>
  </w:font>
  <w:font w:name="Minion Pro">
    <w:panose1 w:val="020B0604020202020204"/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modern"/>
    <w:pitch w:val="fixed"/>
    <w:sig w:usb0="E0002AFF" w:usb1="C0007843" w:usb2="00000009" w:usb3="00000000" w:csb0="000001FF" w:csb1="00000000"/>
  </w:font>
  <w:font w:name="Crimson Text">
    <w:panose1 w:val="020B0604020202020204"/>
    <w:charset w:val="4D"/>
    <w:family w:val="auto"/>
    <w:pitch w:val="variable"/>
    <w:sig w:usb0="80000043" w:usb1="40000062" w:usb2="00000000" w:usb3="00000000" w:csb0="0000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imes">
    <w:altName w:val="Times New Roman"/>
    <w:panose1 w:val="020B0604020202020204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Content>
      <w:p w:rsidR="00641ADD" w:rsidP="00C923D2" w14:paraId="3353AA7A" w14:textId="7B4D6E5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641ADD" w14:paraId="1340ADAE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Content>
      <w:p w:rsidR="00641ADD" w:rsidP="00C923D2" w14:paraId="1EE4DBC6" w14:textId="02C70B0F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641ADD" w14:paraId="12D8B6AE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BC324F" w14:paraId="022E99D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footnote w:type="separator" w:id="0">
    <w:p w:rsidR="004F46DB" w:rsidP="0060186D" w14:paraId="08E036A4" w14:textId="77777777">
      <w:pPr>
        <w:spacing w:after="0" w:line="110" w:lineRule="exact"/>
      </w:pPr>
    </w:p>
  </w:footnote>
  <w:footnote w:type="continuationSeparator" w:id="1">
    <w:p w:rsidR="004F46DB" w:rsidRPr="00BB7AEF" w:rsidP="00BB7AEF" w14:paraId="4B708BB9" w14:textId="77777777">
      <w:pPr>
        <w:spacing w:after="0" w:line="20" w:lineRule="exact"/>
        <w:rPr>
          <w:sz w:val="2"/>
        </w:rPr>
      </w:pPr>
    </w:p>
  </w:footnote>
  <w:footnote w:type="continuationNotice" w:id="2">
    <w:p w:rsidR="004F46DB" w:rsidRPr="00AE67B5" w:rsidP="00AE67B5" w14:paraId="03B17E05" w14:textId="77777777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Content>
      <w:p w:rsidR="0002420C" w:rsidP="00B34283" w14:paraId="317A6B06" w14:textId="05D7D4F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</w:rPr>
          <w:fldChar w:fldCharType="end"/>
        </w:r>
      </w:p>
    </w:sdtContent>
  </w:sdt>
  <w:p w:rsidR="006D3558" w:rsidP="0002420C" w14:paraId="7A83BD6D" w14:textId="78C850AC">
    <w:pPr>
      <w:pStyle w:val="Header"/>
      <w:ind w:right="360"/>
      <w:rPr>
        <w:rStyle w:val="PageNumber"/>
      </w:rPr>
    </w:pPr>
  </w:p>
  <w:p w:rsidR="006D3558" w:rsidP="00126D77" w14:paraId="4DC7869B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6D3558" w:rsidP="0002420C" w14:paraId="12B36B99" w14:textId="77777777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p w:rsidR="00BC324F" w14:paraId="6C1CFAEE" w14:textId="777777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mc:Ignorable="w14 w15 wp14 w16se w16cid">
  <w:abstractNum w:abstractNumId="0">
    <w:nsid w:val="24272837"/>
    <w:multiLevelType w:val="multilevel"/>
    <w:tmpl w:val="6A802550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35C460D8"/>
    <w:multiLevelType w:val="hybridMultilevel"/>
    <w:tmpl w:val="05E457F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E507DF"/>
    <w:multiLevelType w:val="hybridMultilevel"/>
    <w:tmpl w:val="76EE22EA"/>
    <w:lvl w:ilvl="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9D5FC7"/>
    <w:multiLevelType w:val="hybridMultilevel"/>
    <w:tmpl w:val="F9BE760E"/>
    <w:lvl w:ilvl="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CD6426"/>
    <w:multiLevelType w:val="hybridMultilevel"/>
    <w:tmpl w:val="363E5706"/>
    <w:lvl w:ilvl="0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8915BD8"/>
    <w:multiLevelType w:val="hybridMultilevel"/>
    <w:tmpl w:val="FD565E36"/>
    <w:lvl w:ilvl="0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entative="1">
      <w:start w:val="1"/>
      <w:numFmt w:val="lowerLetter"/>
      <w:lvlText w:val="%2."/>
      <w:lvlJc w:val="left"/>
      <w:pPr>
        <w:ind w:left="2880" w:hanging="360"/>
      </w:pPr>
    </w:lvl>
    <w:lvl w:ilvl="2" w:tentative="1">
      <w:start w:val="1"/>
      <w:numFmt w:val="lowerRoman"/>
      <w:lvlText w:val="%3."/>
      <w:lvlJc w:val="right"/>
      <w:pPr>
        <w:ind w:left="3600" w:hanging="180"/>
      </w:pPr>
    </w:lvl>
    <w:lvl w:ilvl="3" w:tentative="1">
      <w:start w:val="1"/>
      <w:numFmt w:val="decimal"/>
      <w:lvlText w:val="%4."/>
      <w:lvlJc w:val="left"/>
      <w:pPr>
        <w:ind w:left="4320" w:hanging="360"/>
      </w:pPr>
    </w:lvl>
    <w:lvl w:ilvl="4" w:tentative="1">
      <w:start w:val="1"/>
      <w:numFmt w:val="lowerLetter"/>
      <w:lvlText w:val="%5."/>
      <w:lvlJc w:val="left"/>
      <w:pPr>
        <w:ind w:left="5040" w:hanging="360"/>
      </w:pPr>
    </w:lvl>
    <w:lvl w:ilvl="5" w:tentative="1">
      <w:start w:val="1"/>
      <w:numFmt w:val="lowerRoman"/>
      <w:lvlText w:val="%6."/>
      <w:lvlJc w:val="right"/>
      <w:pPr>
        <w:ind w:left="5760" w:hanging="180"/>
      </w:pPr>
    </w:lvl>
    <w:lvl w:ilvl="6" w:tentative="1">
      <w:start w:val="1"/>
      <w:numFmt w:val="decimal"/>
      <w:lvlText w:val="%7."/>
      <w:lvlJc w:val="left"/>
      <w:pPr>
        <w:ind w:left="6480" w:hanging="360"/>
      </w:pPr>
    </w:lvl>
    <w:lvl w:ilvl="7" w:tentative="1">
      <w:start w:val="1"/>
      <w:numFmt w:val="lowerLetter"/>
      <w:lvlText w:val="%8."/>
      <w:lvlJc w:val="left"/>
      <w:pPr>
        <w:ind w:left="7200" w:hanging="360"/>
      </w:pPr>
    </w:lvl>
    <w:lvl w:ilvl="8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619143180">
    <w:abstractNumId w:val="4"/>
  </w:num>
  <w:num w:numId="2" w16cid:durableId="1046560237">
    <w:abstractNumId w:val="0"/>
  </w:num>
  <w:num w:numId="3" w16cid:durableId="1537694520">
    <w:abstractNumId w:val="3"/>
  </w:num>
  <w:num w:numId="4" w16cid:durableId="1410152182">
    <w:abstractNumId w:val="2"/>
  </w:num>
  <w:num w:numId="5" w16cid:durableId="740638678">
    <w:abstractNumId w:val="5"/>
  </w:num>
  <w:num w:numId="6" w16cid:durableId="449133152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6"/>
  <w:proofState w:spelling="clean" w:grammar="clean"/>
  <w:attachedTemplate r:id="rId1"/>
  <w:defaultTabStop w:val="720"/>
  <w:defaultTableStyle w:val="JDF"/>
  <w:autoHyphenation/>
  <w:consecutiveHyphenLimit w:val="2"/>
  <w:doNotHyphenateCaps/>
  <w:characterSpacingControl w:val="doNotCompress"/>
  <w:footnotePr>
    <w:footnote w:id="0"/>
    <w:footnote w:id="1"/>
    <w:footnote w:id="2"/>
  </w:footnotePr>
  <w:endnotePr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01DF"/>
    <w:rsid w:val="00002321"/>
    <w:rsid w:val="00002E05"/>
    <w:rsid w:val="00010346"/>
    <w:rsid w:val="000107FF"/>
    <w:rsid w:val="000115A8"/>
    <w:rsid w:val="00014029"/>
    <w:rsid w:val="00015661"/>
    <w:rsid w:val="00015DB0"/>
    <w:rsid w:val="0001758E"/>
    <w:rsid w:val="00020CE7"/>
    <w:rsid w:val="000227CC"/>
    <w:rsid w:val="000227CF"/>
    <w:rsid w:val="0002420C"/>
    <w:rsid w:val="00030A1C"/>
    <w:rsid w:val="00030F47"/>
    <w:rsid w:val="00031ACE"/>
    <w:rsid w:val="00031E19"/>
    <w:rsid w:val="000326E2"/>
    <w:rsid w:val="00034F50"/>
    <w:rsid w:val="00037D72"/>
    <w:rsid w:val="0004097D"/>
    <w:rsid w:val="000415B2"/>
    <w:rsid w:val="000430CE"/>
    <w:rsid w:val="000435DE"/>
    <w:rsid w:val="00043A15"/>
    <w:rsid w:val="00045282"/>
    <w:rsid w:val="00053A61"/>
    <w:rsid w:val="000576D8"/>
    <w:rsid w:val="00060B34"/>
    <w:rsid w:val="00060DEA"/>
    <w:rsid w:val="000613DF"/>
    <w:rsid w:val="00062881"/>
    <w:rsid w:val="00064626"/>
    <w:rsid w:val="00065D01"/>
    <w:rsid w:val="0007196F"/>
    <w:rsid w:val="00071F4D"/>
    <w:rsid w:val="000733EC"/>
    <w:rsid w:val="000736BA"/>
    <w:rsid w:val="0007537F"/>
    <w:rsid w:val="00077849"/>
    <w:rsid w:val="00082DC0"/>
    <w:rsid w:val="00084043"/>
    <w:rsid w:val="000842AF"/>
    <w:rsid w:val="0008560D"/>
    <w:rsid w:val="00085C15"/>
    <w:rsid w:val="00091A88"/>
    <w:rsid w:val="00091B87"/>
    <w:rsid w:val="000977CA"/>
    <w:rsid w:val="000A01AF"/>
    <w:rsid w:val="000A3CED"/>
    <w:rsid w:val="000A418D"/>
    <w:rsid w:val="000A4411"/>
    <w:rsid w:val="000A648A"/>
    <w:rsid w:val="000B093C"/>
    <w:rsid w:val="000B1B4F"/>
    <w:rsid w:val="000B31B7"/>
    <w:rsid w:val="000B3845"/>
    <w:rsid w:val="000B6003"/>
    <w:rsid w:val="000B6800"/>
    <w:rsid w:val="000B7711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D1C05"/>
    <w:rsid w:val="000D230A"/>
    <w:rsid w:val="000D24B3"/>
    <w:rsid w:val="000D6A8A"/>
    <w:rsid w:val="000E1BD8"/>
    <w:rsid w:val="000E2391"/>
    <w:rsid w:val="000E4B49"/>
    <w:rsid w:val="000F5ACE"/>
    <w:rsid w:val="000F6C8C"/>
    <w:rsid w:val="000F71FF"/>
    <w:rsid w:val="000F7B94"/>
    <w:rsid w:val="00100133"/>
    <w:rsid w:val="001026FF"/>
    <w:rsid w:val="001037F4"/>
    <w:rsid w:val="0010547A"/>
    <w:rsid w:val="00106BC3"/>
    <w:rsid w:val="00106FD3"/>
    <w:rsid w:val="00107F65"/>
    <w:rsid w:val="0011139F"/>
    <w:rsid w:val="00114134"/>
    <w:rsid w:val="001152A5"/>
    <w:rsid w:val="0011556B"/>
    <w:rsid w:val="001174ED"/>
    <w:rsid w:val="00117ECF"/>
    <w:rsid w:val="001226B8"/>
    <w:rsid w:val="001227A5"/>
    <w:rsid w:val="00124EC2"/>
    <w:rsid w:val="00124F39"/>
    <w:rsid w:val="00125A53"/>
    <w:rsid w:val="00125D0A"/>
    <w:rsid w:val="00126101"/>
    <w:rsid w:val="00126D77"/>
    <w:rsid w:val="0012724F"/>
    <w:rsid w:val="0013131F"/>
    <w:rsid w:val="00132FF3"/>
    <w:rsid w:val="00133CA1"/>
    <w:rsid w:val="0013534D"/>
    <w:rsid w:val="00135B1D"/>
    <w:rsid w:val="001366F3"/>
    <w:rsid w:val="00136A03"/>
    <w:rsid w:val="00141B95"/>
    <w:rsid w:val="00145389"/>
    <w:rsid w:val="00145724"/>
    <w:rsid w:val="001468F9"/>
    <w:rsid w:val="0014733E"/>
    <w:rsid w:val="00150453"/>
    <w:rsid w:val="001508F7"/>
    <w:rsid w:val="00151FB5"/>
    <w:rsid w:val="00154815"/>
    <w:rsid w:val="00155D9A"/>
    <w:rsid w:val="00156604"/>
    <w:rsid w:val="00156F11"/>
    <w:rsid w:val="001609D3"/>
    <w:rsid w:val="00160B76"/>
    <w:rsid w:val="00160C76"/>
    <w:rsid w:val="00161673"/>
    <w:rsid w:val="001641AC"/>
    <w:rsid w:val="00164951"/>
    <w:rsid w:val="0016672B"/>
    <w:rsid w:val="00167085"/>
    <w:rsid w:val="0017086D"/>
    <w:rsid w:val="00170C70"/>
    <w:rsid w:val="0017206B"/>
    <w:rsid w:val="00172F24"/>
    <w:rsid w:val="00173944"/>
    <w:rsid w:val="00173B0C"/>
    <w:rsid w:val="00173D74"/>
    <w:rsid w:val="00173F22"/>
    <w:rsid w:val="00175365"/>
    <w:rsid w:val="00176C48"/>
    <w:rsid w:val="00176FCE"/>
    <w:rsid w:val="00180947"/>
    <w:rsid w:val="00182071"/>
    <w:rsid w:val="0018382A"/>
    <w:rsid w:val="00184E25"/>
    <w:rsid w:val="001879C8"/>
    <w:rsid w:val="00190652"/>
    <w:rsid w:val="0019153F"/>
    <w:rsid w:val="00193F58"/>
    <w:rsid w:val="001942D7"/>
    <w:rsid w:val="00194787"/>
    <w:rsid w:val="001965F1"/>
    <w:rsid w:val="001A0337"/>
    <w:rsid w:val="001A10F2"/>
    <w:rsid w:val="001A1AB8"/>
    <w:rsid w:val="001A228E"/>
    <w:rsid w:val="001A4533"/>
    <w:rsid w:val="001A48DF"/>
    <w:rsid w:val="001A657B"/>
    <w:rsid w:val="001B415A"/>
    <w:rsid w:val="001B681E"/>
    <w:rsid w:val="001C00F6"/>
    <w:rsid w:val="001C0E08"/>
    <w:rsid w:val="001C2A38"/>
    <w:rsid w:val="001C5252"/>
    <w:rsid w:val="001C52FB"/>
    <w:rsid w:val="001C60A6"/>
    <w:rsid w:val="001C737D"/>
    <w:rsid w:val="001C7DFD"/>
    <w:rsid w:val="001C7E2A"/>
    <w:rsid w:val="001D2B7D"/>
    <w:rsid w:val="001D3B5A"/>
    <w:rsid w:val="001D7DCD"/>
    <w:rsid w:val="001E0F5D"/>
    <w:rsid w:val="001E21C6"/>
    <w:rsid w:val="001E265E"/>
    <w:rsid w:val="001E2A54"/>
    <w:rsid w:val="001E30C7"/>
    <w:rsid w:val="001E351B"/>
    <w:rsid w:val="001E4EFC"/>
    <w:rsid w:val="001E56D1"/>
    <w:rsid w:val="001E58E6"/>
    <w:rsid w:val="001E5E5E"/>
    <w:rsid w:val="001F07CB"/>
    <w:rsid w:val="001F0DF3"/>
    <w:rsid w:val="001F1496"/>
    <w:rsid w:val="001F1E50"/>
    <w:rsid w:val="001F4393"/>
    <w:rsid w:val="001F4AFC"/>
    <w:rsid w:val="001F5005"/>
    <w:rsid w:val="001F5AFD"/>
    <w:rsid w:val="00203DBD"/>
    <w:rsid w:val="00203DF5"/>
    <w:rsid w:val="002052ED"/>
    <w:rsid w:val="00205A6D"/>
    <w:rsid w:val="00206ACA"/>
    <w:rsid w:val="002072FB"/>
    <w:rsid w:val="00207EFD"/>
    <w:rsid w:val="002104F0"/>
    <w:rsid w:val="002109C8"/>
    <w:rsid w:val="00210ED8"/>
    <w:rsid w:val="002132E3"/>
    <w:rsid w:val="0021713A"/>
    <w:rsid w:val="00217DCC"/>
    <w:rsid w:val="0022085A"/>
    <w:rsid w:val="0022145E"/>
    <w:rsid w:val="00223892"/>
    <w:rsid w:val="00223D65"/>
    <w:rsid w:val="0022474A"/>
    <w:rsid w:val="0022524E"/>
    <w:rsid w:val="00226450"/>
    <w:rsid w:val="0022738A"/>
    <w:rsid w:val="00227B52"/>
    <w:rsid w:val="00231F40"/>
    <w:rsid w:val="00232A64"/>
    <w:rsid w:val="00236BE1"/>
    <w:rsid w:val="0024142B"/>
    <w:rsid w:val="002418FE"/>
    <w:rsid w:val="00243485"/>
    <w:rsid w:val="0024471B"/>
    <w:rsid w:val="0024493E"/>
    <w:rsid w:val="00244C89"/>
    <w:rsid w:val="00244DA3"/>
    <w:rsid w:val="0024691E"/>
    <w:rsid w:val="00251DA6"/>
    <w:rsid w:val="002540F0"/>
    <w:rsid w:val="00257B56"/>
    <w:rsid w:val="00260A81"/>
    <w:rsid w:val="00260CE1"/>
    <w:rsid w:val="0026126F"/>
    <w:rsid w:val="00266C96"/>
    <w:rsid w:val="00270834"/>
    <w:rsid w:val="0027188D"/>
    <w:rsid w:val="00271FF2"/>
    <w:rsid w:val="00272991"/>
    <w:rsid w:val="00276B41"/>
    <w:rsid w:val="00280650"/>
    <w:rsid w:val="00280749"/>
    <w:rsid w:val="00281FCB"/>
    <w:rsid w:val="002839B1"/>
    <w:rsid w:val="0028491E"/>
    <w:rsid w:val="00285CA1"/>
    <w:rsid w:val="00287386"/>
    <w:rsid w:val="00290E84"/>
    <w:rsid w:val="00293BC0"/>
    <w:rsid w:val="002948EC"/>
    <w:rsid w:val="0029645B"/>
    <w:rsid w:val="00297AD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1946"/>
    <w:rsid w:val="002C231C"/>
    <w:rsid w:val="002C2EA0"/>
    <w:rsid w:val="002C3A29"/>
    <w:rsid w:val="002C5023"/>
    <w:rsid w:val="002C6457"/>
    <w:rsid w:val="002D0FAF"/>
    <w:rsid w:val="002D2A31"/>
    <w:rsid w:val="002D35EE"/>
    <w:rsid w:val="002D421D"/>
    <w:rsid w:val="002D5B6B"/>
    <w:rsid w:val="002D71BC"/>
    <w:rsid w:val="002E20C6"/>
    <w:rsid w:val="002E3618"/>
    <w:rsid w:val="002E3F1B"/>
    <w:rsid w:val="002E47E0"/>
    <w:rsid w:val="002E486D"/>
    <w:rsid w:val="002F0867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5B7"/>
    <w:rsid w:val="00303B10"/>
    <w:rsid w:val="00303D72"/>
    <w:rsid w:val="003044BB"/>
    <w:rsid w:val="003061EB"/>
    <w:rsid w:val="0031149D"/>
    <w:rsid w:val="00311AB4"/>
    <w:rsid w:val="003125D2"/>
    <w:rsid w:val="00312B37"/>
    <w:rsid w:val="00314FD6"/>
    <w:rsid w:val="0031675A"/>
    <w:rsid w:val="00317D72"/>
    <w:rsid w:val="0032033F"/>
    <w:rsid w:val="003208FB"/>
    <w:rsid w:val="00320984"/>
    <w:rsid w:val="0032179D"/>
    <w:rsid w:val="003259C7"/>
    <w:rsid w:val="00326A4F"/>
    <w:rsid w:val="00327186"/>
    <w:rsid w:val="00327C6A"/>
    <w:rsid w:val="00330153"/>
    <w:rsid w:val="00332735"/>
    <w:rsid w:val="00332F6A"/>
    <w:rsid w:val="00334351"/>
    <w:rsid w:val="00340831"/>
    <w:rsid w:val="0034096F"/>
    <w:rsid w:val="00340B08"/>
    <w:rsid w:val="00342319"/>
    <w:rsid w:val="00346D12"/>
    <w:rsid w:val="00350000"/>
    <w:rsid w:val="00351C5A"/>
    <w:rsid w:val="00353B50"/>
    <w:rsid w:val="00354A26"/>
    <w:rsid w:val="00356F39"/>
    <w:rsid w:val="00360939"/>
    <w:rsid w:val="00361865"/>
    <w:rsid w:val="00361A3E"/>
    <w:rsid w:val="00366883"/>
    <w:rsid w:val="00366B2D"/>
    <w:rsid w:val="00370DCB"/>
    <w:rsid w:val="00370F79"/>
    <w:rsid w:val="00372B12"/>
    <w:rsid w:val="00373528"/>
    <w:rsid w:val="00373663"/>
    <w:rsid w:val="0037558A"/>
    <w:rsid w:val="0037575B"/>
    <w:rsid w:val="00375FF8"/>
    <w:rsid w:val="003825F5"/>
    <w:rsid w:val="003827BB"/>
    <w:rsid w:val="00383338"/>
    <w:rsid w:val="00385D86"/>
    <w:rsid w:val="00390FA2"/>
    <w:rsid w:val="003932A0"/>
    <w:rsid w:val="00393ABD"/>
    <w:rsid w:val="00394516"/>
    <w:rsid w:val="00394E3E"/>
    <w:rsid w:val="0039505C"/>
    <w:rsid w:val="003955CD"/>
    <w:rsid w:val="003961A6"/>
    <w:rsid w:val="003A20F2"/>
    <w:rsid w:val="003A46EA"/>
    <w:rsid w:val="003A4970"/>
    <w:rsid w:val="003A62EB"/>
    <w:rsid w:val="003A7D06"/>
    <w:rsid w:val="003B0B8B"/>
    <w:rsid w:val="003B4A52"/>
    <w:rsid w:val="003B5280"/>
    <w:rsid w:val="003B6565"/>
    <w:rsid w:val="003B70FF"/>
    <w:rsid w:val="003B7F2C"/>
    <w:rsid w:val="003C2E77"/>
    <w:rsid w:val="003C3139"/>
    <w:rsid w:val="003C3369"/>
    <w:rsid w:val="003C529A"/>
    <w:rsid w:val="003C75AB"/>
    <w:rsid w:val="003C7CF5"/>
    <w:rsid w:val="003D0ED4"/>
    <w:rsid w:val="003D6955"/>
    <w:rsid w:val="003D7E65"/>
    <w:rsid w:val="003E098F"/>
    <w:rsid w:val="003E21C6"/>
    <w:rsid w:val="003E5175"/>
    <w:rsid w:val="003E687F"/>
    <w:rsid w:val="003E7050"/>
    <w:rsid w:val="003F106D"/>
    <w:rsid w:val="003F38E9"/>
    <w:rsid w:val="003F589D"/>
    <w:rsid w:val="003F5B49"/>
    <w:rsid w:val="003F6F97"/>
    <w:rsid w:val="003F72D3"/>
    <w:rsid w:val="003F7B8C"/>
    <w:rsid w:val="004027C6"/>
    <w:rsid w:val="00403072"/>
    <w:rsid w:val="00403E09"/>
    <w:rsid w:val="00407341"/>
    <w:rsid w:val="004075D5"/>
    <w:rsid w:val="004078D4"/>
    <w:rsid w:val="004132B8"/>
    <w:rsid w:val="0041391B"/>
    <w:rsid w:val="00414D64"/>
    <w:rsid w:val="004156C8"/>
    <w:rsid w:val="004160E4"/>
    <w:rsid w:val="00417F0E"/>
    <w:rsid w:val="00422A19"/>
    <w:rsid w:val="00422BCE"/>
    <w:rsid w:val="00422F03"/>
    <w:rsid w:val="004248B1"/>
    <w:rsid w:val="00425FB1"/>
    <w:rsid w:val="00426676"/>
    <w:rsid w:val="00427A91"/>
    <w:rsid w:val="00427CA7"/>
    <w:rsid w:val="0043014A"/>
    <w:rsid w:val="0043030F"/>
    <w:rsid w:val="0043107E"/>
    <w:rsid w:val="004312E4"/>
    <w:rsid w:val="00435F4F"/>
    <w:rsid w:val="004368FD"/>
    <w:rsid w:val="00441029"/>
    <w:rsid w:val="00443D14"/>
    <w:rsid w:val="0044464E"/>
    <w:rsid w:val="00446619"/>
    <w:rsid w:val="00447AB6"/>
    <w:rsid w:val="00450874"/>
    <w:rsid w:val="004508B1"/>
    <w:rsid w:val="00451B4A"/>
    <w:rsid w:val="0045390F"/>
    <w:rsid w:val="004563AE"/>
    <w:rsid w:val="00456762"/>
    <w:rsid w:val="0045719F"/>
    <w:rsid w:val="0045755B"/>
    <w:rsid w:val="00457DB8"/>
    <w:rsid w:val="00460451"/>
    <w:rsid w:val="00461BAE"/>
    <w:rsid w:val="00461E9E"/>
    <w:rsid w:val="00463D6D"/>
    <w:rsid w:val="00464893"/>
    <w:rsid w:val="004676C6"/>
    <w:rsid w:val="00470D9A"/>
    <w:rsid w:val="0047173B"/>
    <w:rsid w:val="00472018"/>
    <w:rsid w:val="00472536"/>
    <w:rsid w:val="004757F8"/>
    <w:rsid w:val="004771C4"/>
    <w:rsid w:val="004828E3"/>
    <w:rsid w:val="004838FC"/>
    <w:rsid w:val="0048665B"/>
    <w:rsid w:val="0049171E"/>
    <w:rsid w:val="00491C67"/>
    <w:rsid w:val="00492317"/>
    <w:rsid w:val="00492688"/>
    <w:rsid w:val="004939A8"/>
    <w:rsid w:val="00493F27"/>
    <w:rsid w:val="004948E5"/>
    <w:rsid w:val="00495608"/>
    <w:rsid w:val="00496A64"/>
    <w:rsid w:val="004A11B2"/>
    <w:rsid w:val="004A25C9"/>
    <w:rsid w:val="004A395A"/>
    <w:rsid w:val="004A3E87"/>
    <w:rsid w:val="004A49BA"/>
    <w:rsid w:val="004A639B"/>
    <w:rsid w:val="004A63AF"/>
    <w:rsid w:val="004B0181"/>
    <w:rsid w:val="004B1B29"/>
    <w:rsid w:val="004B2D19"/>
    <w:rsid w:val="004B75CF"/>
    <w:rsid w:val="004C7019"/>
    <w:rsid w:val="004D1A08"/>
    <w:rsid w:val="004D4B25"/>
    <w:rsid w:val="004E6221"/>
    <w:rsid w:val="004E725D"/>
    <w:rsid w:val="004F098E"/>
    <w:rsid w:val="004F0C8B"/>
    <w:rsid w:val="004F0FF4"/>
    <w:rsid w:val="004F2849"/>
    <w:rsid w:val="004F46DB"/>
    <w:rsid w:val="004F5995"/>
    <w:rsid w:val="004F59AE"/>
    <w:rsid w:val="004F6A63"/>
    <w:rsid w:val="0050283F"/>
    <w:rsid w:val="00502AA7"/>
    <w:rsid w:val="00504524"/>
    <w:rsid w:val="00505A7B"/>
    <w:rsid w:val="0050660D"/>
    <w:rsid w:val="005075D1"/>
    <w:rsid w:val="00507A8F"/>
    <w:rsid w:val="00510B25"/>
    <w:rsid w:val="00511091"/>
    <w:rsid w:val="00512A74"/>
    <w:rsid w:val="0051349A"/>
    <w:rsid w:val="00513F4E"/>
    <w:rsid w:val="00515652"/>
    <w:rsid w:val="00516354"/>
    <w:rsid w:val="0052063F"/>
    <w:rsid w:val="00520730"/>
    <w:rsid w:val="005209A6"/>
    <w:rsid w:val="005253BF"/>
    <w:rsid w:val="005256E3"/>
    <w:rsid w:val="005258D7"/>
    <w:rsid w:val="00525B65"/>
    <w:rsid w:val="0052630E"/>
    <w:rsid w:val="005304FB"/>
    <w:rsid w:val="00531346"/>
    <w:rsid w:val="00531C40"/>
    <w:rsid w:val="0053288B"/>
    <w:rsid w:val="005332DA"/>
    <w:rsid w:val="005351A8"/>
    <w:rsid w:val="005369E2"/>
    <w:rsid w:val="0054029E"/>
    <w:rsid w:val="005436CB"/>
    <w:rsid w:val="005441F7"/>
    <w:rsid w:val="00544939"/>
    <w:rsid w:val="00547E40"/>
    <w:rsid w:val="0055158D"/>
    <w:rsid w:val="005515AC"/>
    <w:rsid w:val="0055510F"/>
    <w:rsid w:val="005568AA"/>
    <w:rsid w:val="00556A31"/>
    <w:rsid w:val="0056059D"/>
    <w:rsid w:val="00560E4C"/>
    <w:rsid w:val="00562F42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76FFD"/>
    <w:rsid w:val="005776D5"/>
    <w:rsid w:val="0058014E"/>
    <w:rsid w:val="00580D8A"/>
    <w:rsid w:val="00582118"/>
    <w:rsid w:val="00582A1F"/>
    <w:rsid w:val="005838F8"/>
    <w:rsid w:val="00585205"/>
    <w:rsid w:val="005858ED"/>
    <w:rsid w:val="00593484"/>
    <w:rsid w:val="00593B7A"/>
    <w:rsid w:val="005946D4"/>
    <w:rsid w:val="0059530D"/>
    <w:rsid w:val="005961B9"/>
    <w:rsid w:val="00597142"/>
    <w:rsid w:val="005971DA"/>
    <w:rsid w:val="005A67C5"/>
    <w:rsid w:val="005A73FF"/>
    <w:rsid w:val="005A757A"/>
    <w:rsid w:val="005A7C96"/>
    <w:rsid w:val="005B0A9F"/>
    <w:rsid w:val="005B0FEB"/>
    <w:rsid w:val="005B111B"/>
    <w:rsid w:val="005B3743"/>
    <w:rsid w:val="005B3922"/>
    <w:rsid w:val="005B7109"/>
    <w:rsid w:val="005C0E35"/>
    <w:rsid w:val="005C15AC"/>
    <w:rsid w:val="005C20EF"/>
    <w:rsid w:val="005C277F"/>
    <w:rsid w:val="005C2A57"/>
    <w:rsid w:val="005C35A0"/>
    <w:rsid w:val="005C44D9"/>
    <w:rsid w:val="005C5B9C"/>
    <w:rsid w:val="005C7195"/>
    <w:rsid w:val="005C7986"/>
    <w:rsid w:val="005D2A31"/>
    <w:rsid w:val="005D618E"/>
    <w:rsid w:val="005D78D5"/>
    <w:rsid w:val="005E2EDB"/>
    <w:rsid w:val="005E3846"/>
    <w:rsid w:val="005E41E0"/>
    <w:rsid w:val="005E7273"/>
    <w:rsid w:val="005F0EA9"/>
    <w:rsid w:val="005F2D3D"/>
    <w:rsid w:val="005F44C5"/>
    <w:rsid w:val="005F4F2B"/>
    <w:rsid w:val="005F547A"/>
    <w:rsid w:val="005F592D"/>
    <w:rsid w:val="0060098C"/>
    <w:rsid w:val="0060186D"/>
    <w:rsid w:val="00601AF3"/>
    <w:rsid w:val="0060234A"/>
    <w:rsid w:val="006038FC"/>
    <w:rsid w:val="0060451B"/>
    <w:rsid w:val="00604BAA"/>
    <w:rsid w:val="00604FAD"/>
    <w:rsid w:val="0060759C"/>
    <w:rsid w:val="006078B1"/>
    <w:rsid w:val="00610FD9"/>
    <w:rsid w:val="00611EDA"/>
    <w:rsid w:val="00612F35"/>
    <w:rsid w:val="00613F6B"/>
    <w:rsid w:val="0061541E"/>
    <w:rsid w:val="00621891"/>
    <w:rsid w:val="0062248D"/>
    <w:rsid w:val="006239DF"/>
    <w:rsid w:val="00623CC4"/>
    <w:rsid w:val="0062657D"/>
    <w:rsid w:val="00627A0B"/>
    <w:rsid w:val="00631C61"/>
    <w:rsid w:val="00633795"/>
    <w:rsid w:val="00633FF5"/>
    <w:rsid w:val="00635310"/>
    <w:rsid w:val="006403FC"/>
    <w:rsid w:val="00641ADD"/>
    <w:rsid w:val="00645C37"/>
    <w:rsid w:val="00645E4C"/>
    <w:rsid w:val="00647B88"/>
    <w:rsid w:val="00647F1D"/>
    <w:rsid w:val="0065221C"/>
    <w:rsid w:val="00652FE8"/>
    <w:rsid w:val="00653E3D"/>
    <w:rsid w:val="006542D6"/>
    <w:rsid w:val="00656180"/>
    <w:rsid w:val="00656EF8"/>
    <w:rsid w:val="00661942"/>
    <w:rsid w:val="00661E5A"/>
    <w:rsid w:val="006627E5"/>
    <w:rsid w:val="00663701"/>
    <w:rsid w:val="006650DC"/>
    <w:rsid w:val="00665399"/>
    <w:rsid w:val="006666B5"/>
    <w:rsid w:val="006703F1"/>
    <w:rsid w:val="00670915"/>
    <w:rsid w:val="00671B18"/>
    <w:rsid w:val="0067327C"/>
    <w:rsid w:val="00674519"/>
    <w:rsid w:val="00674DBB"/>
    <w:rsid w:val="00681B94"/>
    <w:rsid w:val="006821BC"/>
    <w:rsid w:val="006833E5"/>
    <w:rsid w:val="00684943"/>
    <w:rsid w:val="006854EC"/>
    <w:rsid w:val="00685DB6"/>
    <w:rsid w:val="0068600F"/>
    <w:rsid w:val="00687790"/>
    <w:rsid w:val="006878DF"/>
    <w:rsid w:val="00687A0E"/>
    <w:rsid w:val="0069279F"/>
    <w:rsid w:val="006977C3"/>
    <w:rsid w:val="006A000A"/>
    <w:rsid w:val="006A3962"/>
    <w:rsid w:val="006A46B2"/>
    <w:rsid w:val="006A4963"/>
    <w:rsid w:val="006A51CB"/>
    <w:rsid w:val="006A5CC2"/>
    <w:rsid w:val="006A745F"/>
    <w:rsid w:val="006B469E"/>
    <w:rsid w:val="006B730E"/>
    <w:rsid w:val="006B7398"/>
    <w:rsid w:val="006B7CA6"/>
    <w:rsid w:val="006C0765"/>
    <w:rsid w:val="006C1281"/>
    <w:rsid w:val="006C1FEE"/>
    <w:rsid w:val="006C500F"/>
    <w:rsid w:val="006D2120"/>
    <w:rsid w:val="006D3558"/>
    <w:rsid w:val="006D3B3D"/>
    <w:rsid w:val="006D6EA5"/>
    <w:rsid w:val="006D7E6A"/>
    <w:rsid w:val="006E2CDA"/>
    <w:rsid w:val="006E6D17"/>
    <w:rsid w:val="006E6FF9"/>
    <w:rsid w:val="006E742D"/>
    <w:rsid w:val="006F6F00"/>
    <w:rsid w:val="006F735B"/>
    <w:rsid w:val="007008BF"/>
    <w:rsid w:val="00701BB0"/>
    <w:rsid w:val="00703884"/>
    <w:rsid w:val="0070506F"/>
    <w:rsid w:val="00705CE1"/>
    <w:rsid w:val="0070617C"/>
    <w:rsid w:val="007070F0"/>
    <w:rsid w:val="00707A5F"/>
    <w:rsid w:val="00707D55"/>
    <w:rsid w:val="007154B3"/>
    <w:rsid w:val="00716A64"/>
    <w:rsid w:val="0071719B"/>
    <w:rsid w:val="007173A1"/>
    <w:rsid w:val="00721F40"/>
    <w:rsid w:val="00722529"/>
    <w:rsid w:val="00723076"/>
    <w:rsid w:val="00723246"/>
    <w:rsid w:val="00723B25"/>
    <w:rsid w:val="00724411"/>
    <w:rsid w:val="00725E86"/>
    <w:rsid w:val="00727D87"/>
    <w:rsid w:val="007338C9"/>
    <w:rsid w:val="007358F0"/>
    <w:rsid w:val="007361B1"/>
    <w:rsid w:val="00744F82"/>
    <w:rsid w:val="007457C2"/>
    <w:rsid w:val="007462DF"/>
    <w:rsid w:val="0074738A"/>
    <w:rsid w:val="00751D65"/>
    <w:rsid w:val="00751D8F"/>
    <w:rsid w:val="00753C68"/>
    <w:rsid w:val="0075477A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2AF3"/>
    <w:rsid w:val="00773A55"/>
    <w:rsid w:val="007776CD"/>
    <w:rsid w:val="00780D99"/>
    <w:rsid w:val="0078111A"/>
    <w:rsid w:val="0078160F"/>
    <w:rsid w:val="007819AD"/>
    <w:rsid w:val="00783A6E"/>
    <w:rsid w:val="00784658"/>
    <w:rsid w:val="00784B78"/>
    <w:rsid w:val="00784BFF"/>
    <w:rsid w:val="007854FE"/>
    <w:rsid w:val="00785541"/>
    <w:rsid w:val="00786AA8"/>
    <w:rsid w:val="007878D4"/>
    <w:rsid w:val="0079592B"/>
    <w:rsid w:val="007A092D"/>
    <w:rsid w:val="007A3CCE"/>
    <w:rsid w:val="007A4B7C"/>
    <w:rsid w:val="007A532B"/>
    <w:rsid w:val="007A5490"/>
    <w:rsid w:val="007A6738"/>
    <w:rsid w:val="007A674D"/>
    <w:rsid w:val="007A6994"/>
    <w:rsid w:val="007A6F58"/>
    <w:rsid w:val="007A71BC"/>
    <w:rsid w:val="007B097F"/>
    <w:rsid w:val="007B0FC8"/>
    <w:rsid w:val="007B18A8"/>
    <w:rsid w:val="007B3252"/>
    <w:rsid w:val="007B3B08"/>
    <w:rsid w:val="007B6574"/>
    <w:rsid w:val="007C07B3"/>
    <w:rsid w:val="007C12E5"/>
    <w:rsid w:val="007C1375"/>
    <w:rsid w:val="007C2231"/>
    <w:rsid w:val="007C3CC8"/>
    <w:rsid w:val="007C3FE3"/>
    <w:rsid w:val="007C51BB"/>
    <w:rsid w:val="007C5EC0"/>
    <w:rsid w:val="007C7506"/>
    <w:rsid w:val="007D1EA5"/>
    <w:rsid w:val="007D39B6"/>
    <w:rsid w:val="007D5DB3"/>
    <w:rsid w:val="007D6D53"/>
    <w:rsid w:val="007E0F51"/>
    <w:rsid w:val="007E3972"/>
    <w:rsid w:val="007F0FFE"/>
    <w:rsid w:val="007F4A49"/>
    <w:rsid w:val="007F6D17"/>
    <w:rsid w:val="007F6F9E"/>
    <w:rsid w:val="00805CBF"/>
    <w:rsid w:val="00805D71"/>
    <w:rsid w:val="0080655F"/>
    <w:rsid w:val="008065ED"/>
    <w:rsid w:val="008079BE"/>
    <w:rsid w:val="00813A0C"/>
    <w:rsid w:val="00813FA9"/>
    <w:rsid w:val="00814B73"/>
    <w:rsid w:val="008160F6"/>
    <w:rsid w:val="00817430"/>
    <w:rsid w:val="00820355"/>
    <w:rsid w:val="00821D16"/>
    <w:rsid w:val="00822CA9"/>
    <w:rsid w:val="00823FFC"/>
    <w:rsid w:val="00824049"/>
    <w:rsid w:val="008258A5"/>
    <w:rsid w:val="008259A9"/>
    <w:rsid w:val="008279E3"/>
    <w:rsid w:val="00827EA8"/>
    <w:rsid w:val="0083055C"/>
    <w:rsid w:val="00831C5D"/>
    <w:rsid w:val="00832B1C"/>
    <w:rsid w:val="00833032"/>
    <w:rsid w:val="00833BFD"/>
    <w:rsid w:val="00836B7A"/>
    <w:rsid w:val="00841265"/>
    <w:rsid w:val="00841D8C"/>
    <w:rsid w:val="00842B85"/>
    <w:rsid w:val="00843C57"/>
    <w:rsid w:val="00844903"/>
    <w:rsid w:val="008450CA"/>
    <w:rsid w:val="008473FD"/>
    <w:rsid w:val="00847761"/>
    <w:rsid w:val="00851223"/>
    <w:rsid w:val="0085378C"/>
    <w:rsid w:val="00854A8E"/>
    <w:rsid w:val="00856868"/>
    <w:rsid w:val="008568A3"/>
    <w:rsid w:val="00860227"/>
    <w:rsid w:val="00860A57"/>
    <w:rsid w:val="00865103"/>
    <w:rsid w:val="008673FB"/>
    <w:rsid w:val="0086791B"/>
    <w:rsid w:val="00870065"/>
    <w:rsid w:val="00870C48"/>
    <w:rsid w:val="008729F9"/>
    <w:rsid w:val="00876F06"/>
    <w:rsid w:val="0088014F"/>
    <w:rsid w:val="00880D3B"/>
    <w:rsid w:val="00880F0A"/>
    <w:rsid w:val="00881D0B"/>
    <w:rsid w:val="00882604"/>
    <w:rsid w:val="008839E3"/>
    <w:rsid w:val="00883D36"/>
    <w:rsid w:val="008864B6"/>
    <w:rsid w:val="008878F4"/>
    <w:rsid w:val="0089007B"/>
    <w:rsid w:val="0089254B"/>
    <w:rsid w:val="00892924"/>
    <w:rsid w:val="008965FE"/>
    <w:rsid w:val="008A08BD"/>
    <w:rsid w:val="008A2DCF"/>
    <w:rsid w:val="008A6D9F"/>
    <w:rsid w:val="008A70CD"/>
    <w:rsid w:val="008A7193"/>
    <w:rsid w:val="008A7209"/>
    <w:rsid w:val="008B1116"/>
    <w:rsid w:val="008B117D"/>
    <w:rsid w:val="008B26C9"/>
    <w:rsid w:val="008B38C9"/>
    <w:rsid w:val="008B54EB"/>
    <w:rsid w:val="008C10D9"/>
    <w:rsid w:val="008D1678"/>
    <w:rsid w:val="008D289B"/>
    <w:rsid w:val="008D297D"/>
    <w:rsid w:val="008D2D0A"/>
    <w:rsid w:val="008D4A94"/>
    <w:rsid w:val="008D4C91"/>
    <w:rsid w:val="008D516F"/>
    <w:rsid w:val="008D529D"/>
    <w:rsid w:val="008D5F44"/>
    <w:rsid w:val="008E10D4"/>
    <w:rsid w:val="008E32ED"/>
    <w:rsid w:val="008E6076"/>
    <w:rsid w:val="008E60B3"/>
    <w:rsid w:val="008E634D"/>
    <w:rsid w:val="008E6C35"/>
    <w:rsid w:val="008E72DC"/>
    <w:rsid w:val="008E7428"/>
    <w:rsid w:val="008F0E76"/>
    <w:rsid w:val="008F21AF"/>
    <w:rsid w:val="008F39A4"/>
    <w:rsid w:val="008F49F9"/>
    <w:rsid w:val="008F4F6C"/>
    <w:rsid w:val="008F5E34"/>
    <w:rsid w:val="008F5F83"/>
    <w:rsid w:val="008F6E58"/>
    <w:rsid w:val="00900DF3"/>
    <w:rsid w:val="009023D1"/>
    <w:rsid w:val="0090298A"/>
    <w:rsid w:val="00902FC4"/>
    <w:rsid w:val="00905E9C"/>
    <w:rsid w:val="00907467"/>
    <w:rsid w:val="009148D1"/>
    <w:rsid w:val="0091694E"/>
    <w:rsid w:val="00916D30"/>
    <w:rsid w:val="00920C98"/>
    <w:rsid w:val="00922902"/>
    <w:rsid w:val="009239B2"/>
    <w:rsid w:val="00925331"/>
    <w:rsid w:val="00927C2B"/>
    <w:rsid w:val="00930FBB"/>
    <w:rsid w:val="009322EE"/>
    <w:rsid w:val="009350EE"/>
    <w:rsid w:val="00936D19"/>
    <w:rsid w:val="00937BC5"/>
    <w:rsid w:val="00941BF5"/>
    <w:rsid w:val="009431E6"/>
    <w:rsid w:val="00947290"/>
    <w:rsid w:val="009476F0"/>
    <w:rsid w:val="0095024D"/>
    <w:rsid w:val="0095169D"/>
    <w:rsid w:val="00951C77"/>
    <w:rsid w:val="009540A3"/>
    <w:rsid w:val="00955B66"/>
    <w:rsid w:val="00956BD3"/>
    <w:rsid w:val="00957B31"/>
    <w:rsid w:val="00957FDD"/>
    <w:rsid w:val="00960205"/>
    <w:rsid w:val="00962435"/>
    <w:rsid w:val="0096250C"/>
    <w:rsid w:val="00964083"/>
    <w:rsid w:val="00965AE5"/>
    <w:rsid w:val="009703B6"/>
    <w:rsid w:val="00971F12"/>
    <w:rsid w:val="0097462D"/>
    <w:rsid w:val="009747B0"/>
    <w:rsid w:val="00975C05"/>
    <w:rsid w:val="009766B9"/>
    <w:rsid w:val="00977970"/>
    <w:rsid w:val="009827C3"/>
    <w:rsid w:val="009832DD"/>
    <w:rsid w:val="00986DCC"/>
    <w:rsid w:val="00990479"/>
    <w:rsid w:val="0099108D"/>
    <w:rsid w:val="00993B55"/>
    <w:rsid w:val="00994583"/>
    <w:rsid w:val="009947FE"/>
    <w:rsid w:val="00994B2F"/>
    <w:rsid w:val="00995701"/>
    <w:rsid w:val="009A0588"/>
    <w:rsid w:val="009A26A4"/>
    <w:rsid w:val="009A2E02"/>
    <w:rsid w:val="009A3B1C"/>
    <w:rsid w:val="009A5B14"/>
    <w:rsid w:val="009A6117"/>
    <w:rsid w:val="009A6F64"/>
    <w:rsid w:val="009A75B3"/>
    <w:rsid w:val="009A7A93"/>
    <w:rsid w:val="009B0151"/>
    <w:rsid w:val="009B12A8"/>
    <w:rsid w:val="009B3902"/>
    <w:rsid w:val="009B5D99"/>
    <w:rsid w:val="009B6743"/>
    <w:rsid w:val="009B7A17"/>
    <w:rsid w:val="009C171D"/>
    <w:rsid w:val="009C1A53"/>
    <w:rsid w:val="009C216A"/>
    <w:rsid w:val="009C21D0"/>
    <w:rsid w:val="009C282D"/>
    <w:rsid w:val="009C2A4D"/>
    <w:rsid w:val="009C4542"/>
    <w:rsid w:val="009D06F1"/>
    <w:rsid w:val="009D22F3"/>
    <w:rsid w:val="009D3FC5"/>
    <w:rsid w:val="009D4549"/>
    <w:rsid w:val="009D4DAC"/>
    <w:rsid w:val="009D4EEF"/>
    <w:rsid w:val="009D51D1"/>
    <w:rsid w:val="009D758D"/>
    <w:rsid w:val="009D7C23"/>
    <w:rsid w:val="009E2C14"/>
    <w:rsid w:val="009E2F1C"/>
    <w:rsid w:val="009E51CE"/>
    <w:rsid w:val="009E574D"/>
    <w:rsid w:val="009E5D4D"/>
    <w:rsid w:val="009E646C"/>
    <w:rsid w:val="009F0595"/>
    <w:rsid w:val="009F0750"/>
    <w:rsid w:val="009F20B1"/>
    <w:rsid w:val="009F26D8"/>
    <w:rsid w:val="009F436A"/>
    <w:rsid w:val="009F4716"/>
    <w:rsid w:val="009F4E73"/>
    <w:rsid w:val="009F56DE"/>
    <w:rsid w:val="009F7C1E"/>
    <w:rsid w:val="009F7C5B"/>
    <w:rsid w:val="00A0489D"/>
    <w:rsid w:val="00A06825"/>
    <w:rsid w:val="00A0741D"/>
    <w:rsid w:val="00A12200"/>
    <w:rsid w:val="00A12F37"/>
    <w:rsid w:val="00A13CCE"/>
    <w:rsid w:val="00A160DB"/>
    <w:rsid w:val="00A1782F"/>
    <w:rsid w:val="00A179C4"/>
    <w:rsid w:val="00A17A2C"/>
    <w:rsid w:val="00A21453"/>
    <w:rsid w:val="00A2208B"/>
    <w:rsid w:val="00A24F29"/>
    <w:rsid w:val="00A2511C"/>
    <w:rsid w:val="00A25164"/>
    <w:rsid w:val="00A274B8"/>
    <w:rsid w:val="00A3265B"/>
    <w:rsid w:val="00A34D9A"/>
    <w:rsid w:val="00A34FD1"/>
    <w:rsid w:val="00A35CD7"/>
    <w:rsid w:val="00A3622B"/>
    <w:rsid w:val="00A37E91"/>
    <w:rsid w:val="00A40A23"/>
    <w:rsid w:val="00A43232"/>
    <w:rsid w:val="00A43B24"/>
    <w:rsid w:val="00A43ED8"/>
    <w:rsid w:val="00A46351"/>
    <w:rsid w:val="00A468FE"/>
    <w:rsid w:val="00A5492D"/>
    <w:rsid w:val="00A553C4"/>
    <w:rsid w:val="00A57087"/>
    <w:rsid w:val="00A572E3"/>
    <w:rsid w:val="00A619FB"/>
    <w:rsid w:val="00A62E52"/>
    <w:rsid w:val="00A66338"/>
    <w:rsid w:val="00A66B78"/>
    <w:rsid w:val="00A7047E"/>
    <w:rsid w:val="00A727E6"/>
    <w:rsid w:val="00A72F33"/>
    <w:rsid w:val="00A747A0"/>
    <w:rsid w:val="00A74BC6"/>
    <w:rsid w:val="00A75197"/>
    <w:rsid w:val="00A8026B"/>
    <w:rsid w:val="00A8226B"/>
    <w:rsid w:val="00A82ECA"/>
    <w:rsid w:val="00A849E6"/>
    <w:rsid w:val="00A86465"/>
    <w:rsid w:val="00A9001A"/>
    <w:rsid w:val="00A90791"/>
    <w:rsid w:val="00A941BF"/>
    <w:rsid w:val="00A96E10"/>
    <w:rsid w:val="00AA130C"/>
    <w:rsid w:val="00AA2587"/>
    <w:rsid w:val="00AA2F32"/>
    <w:rsid w:val="00AA31C2"/>
    <w:rsid w:val="00AA7119"/>
    <w:rsid w:val="00AA79B2"/>
    <w:rsid w:val="00AB0875"/>
    <w:rsid w:val="00AB3C0D"/>
    <w:rsid w:val="00AC1278"/>
    <w:rsid w:val="00AC329D"/>
    <w:rsid w:val="00AC47DB"/>
    <w:rsid w:val="00AC6E0B"/>
    <w:rsid w:val="00AC76AD"/>
    <w:rsid w:val="00AD2FB8"/>
    <w:rsid w:val="00AE0D65"/>
    <w:rsid w:val="00AE3E19"/>
    <w:rsid w:val="00AE57E1"/>
    <w:rsid w:val="00AE67B5"/>
    <w:rsid w:val="00AE67D0"/>
    <w:rsid w:val="00AE6807"/>
    <w:rsid w:val="00AF09AA"/>
    <w:rsid w:val="00AF270E"/>
    <w:rsid w:val="00AF51C9"/>
    <w:rsid w:val="00AF601A"/>
    <w:rsid w:val="00B0001C"/>
    <w:rsid w:val="00B00866"/>
    <w:rsid w:val="00B01D1E"/>
    <w:rsid w:val="00B031E6"/>
    <w:rsid w:val="00B03D7B"/>
    <w:rsid w:val="00B04A10"/>
    <w:rsid w:val="00B127CB"/>
    <w:rsid w:val="00B1611A"/>
    <w:rsid w:val="00B16C49"/>
    <w:rsid w:val="00B170AF"/>
    <w:rsid w:val="00B218AF"/>
    <w:rsid w:val="00B23324"/>
    <w:rsid w:val="00B23830"/>
    <w:rsid w:val="00B247B4"/>
    <w:rsid w:val="00B308FD"/>
    <w:rsid w:val="00B33389"/>
    <w:rsid w:val="00B3423D"/>
    <w:rsid w:val="00B34283"/>
    <w:rsid w:val="00B36103"/>
    <w:rsid w:val="00B400EC"/>
    <w:rsid w:val="00B40174"/>
    <w:rsid w:val="00B416DC"/>
    <w:rsid w:val="00B42A5C"/>
    <w:rsid w:val="00B4491E"/>
    <w:rsid w:val="00B52F0F"/>
    <w:rsid w:val="00B53F17"/>
    <w:rsid w:val="00B54BB9"/>
    <w:rsid w:val="00B55676"/>
    <w:rsid w:val="00B60E31"/>
    <w:rsid w:val="00B64FAE"/>
    <w:rsid w:val="00B651F2"/>
    <w:rsid w:val="00B65552"/>
    <w:rsid w:val="00B67D2F"/>
    <w:rsid w:val="00B730AF"/>
    <w:rsid w:val="00B76173"/>
    <w:rsid w:val="00B80AA9"/>
    <w:rsid w:val="00B80F47"/>
    <w:rsid w:val="00B815D8"/>
    <w:rsid w:val="00B83D7C"/>
    <w:rsid w:val="00B84415"/>
    <w:rsid w:val="00B872B9"/>
    <w:rsid w:val="00B873A7"/>
    <w:rsid w:val="00B907B1"/>
    <w:rsid w:val="00B91581"/>
    <w:rsid w:val="00B9450C"/>
    <w:rsid w:val="00B947E2"/>
    <w:rsid w:val="00B949C3"/>
    <w:rsid w:val="00B95AEF"/>
    <w:rsid w:val="00B96FDF"/>
    <w:rsid w:val="00B974BC"/>
    <w:rsid w:val="00B97B5B"/>
    <w:rsid w:val="00BA1B91"/>
    <w:rsid w:val="00BA1E90"/>
    <w:rsid w:val="00BA7630"/>
    <w:rsid w:val="00BA7C6F"/>
    <w:rsid w:val="00BB0690"/>
    <w:rsid w:val="00BB7AEF"/>
    <w:rsid w:val="00BC324F"/>
    <w:rsid w:val="00BC3D73"/>
    <w:rsid w:val="00BC3EEF"/>
    <w:rsid w:val="00BC44F4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D72C7"/>
    <w:rsid w:val="00BD7C3C"/>
    <w:rsid w:val="00BE0A0E"/>
    <w:rsid w:val="00BE18EF"/>
    <w:rsid w:val="00BE2770"/>
    <w:rsid w:val="00BE278E"/>
    <w:rsid w:val="00BE415C"/>
    <w:rsid w:val="00BF02D3"/>
    <w:rsid w:val="00BF078A"/>
    <w:rsid w:val="00BF0817"/>
    <w:rsid w:val="00BF0FDC"/>
    <w:rsid w:val="00BF1A8C"/>
    <w:rsid w:val="00BF1AD3"/>
    <w:rsid w:val="00BF5004"/>
    <w:rsid w:val="00BF51B0"/>
    <w:rsid w:val="00BF724F"/>
    <w:rsid w:val="00C0044A"/>
    <w:rsid w:val="00C01579"/>
    <w:rsid w:val="00C02835"/>
    <w:rsid w:val="00C030C3"/>
    <w:rsid w:val="00C06411"/>
    <w:rsid w:val="00C07485"/>
    <w:rsid w:val="00C078BF"/>
    <w:rsid w:val="00C1381F"/>
    <w:rsid w:val="00C15B38"/>
    <w:rsid w:val="00C20B3A"/>
    <w:rsid w:val="00C21AF0"/>
    <w:rsid w:val="00C23142"/>
    <w:rsid w:val="00C231A4"/>
    <w:rsid w:val="00C242D0"/>
    <w:rsid w:val="00C27E30"/>
    <w:rsid w:val="00C31BDB"/>
    <w:rsid w:val="00C32823"/>
    <w:rsid w:val="00C33C3B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19D"/>
    <w:rsid w:val="00C54D3D"/>
    <w:rsid w:val="00C563CC"/>
    <w:rsid w:val="00C6114B"/>
    <w:rsid w:val="00C627DD"/>
    <w:rsid w:val="00C62945"/>
    <w:rsid w:val="00C6496F"/>
    <w:rsid w:val="00C65766"/>
    <w:rsid w:val="00C670AE"/>
    <w:rsid w:val="00C67614"/>
    <w:rsid w:val="00C707E0"/>
    <w:rsid w:val="00C70978"/>
    <w:rsid w:val="00C723D1"/>
    <w:rsid w:val="00C747D7"/>
    <w:rsid w:val="00C77125"/>
    <w:rsid w:val="00C77715"/>
    <w:rsid w:val="00C80744"/>
    <w:rsid w:val="00C81981"/>
    <w:rsid w:val="00C8256C"/>
    <w:rsid w:val="00C83B56"/>
    <w:rsid w:val="00C86398"/>
    <w:rsid w:val="00C8714F"/>
    <w:rsid w:val="00C87192"/>
    <w:rsid w:val="00C91FB9"/>
    <w:rsid w:val="00C923D2"/>
    <w:rsid w:val="00C93659"/>
    <w:rsid w:val="00C9373A"/>
    <w:rsid w:val="00C948B6"/>
    <w:rsid w:val="00C94B6C"/>
    <w:rsid w:val="00C958E5"/>
    <w:rsid w:val="00C95EE0"/>
    <w:rsid w:val="00CA04F2"/>
    <w:rsid w:val="00CA06C6"/>
    <w:rsid w:val="00CA16D2"/>
    <w:rsid w:val="00CA22EF"/>
    <w:rsid w:val="00CA24C1"/>
    <w:rsid w:val="00CA3003"/>
    <w:rsid w:val="00CA3D27"/>
    <w:rsid w:val="00CA61E4"/>
    <w:rsid w:val="00CA7DE3"/>
    <w:rsid w:val="00CB08EC"/>
    <w:rsid w:val="00CB0DCB"/>
    <w:rsid w:val="00CB3D03"/>
    <w:rsid w:val="00CB426B"/>
    <w:rsid w:val="00CB442B"/>
    <w:rsid w:val="00CB4F39"/>
    <w:rsid w:val="00CB6FD9"/>
    <w:rsid w:val="00CB7C25"/>
    <w:rsid w:val="00CC0FF1"/>
    <w:rsid w:val="00CC1BBB"/>
    <w:rsid w:val="00CC206B"/>
    <w:rsid w:val="00CC2094"/>
    <w:rsid w:val="00CC25B3"/>
    <w:rsid w:val="00CC4D84"/>
    <w:rsid w:val="00CC5B4D"/>
    <w:rsid w:val="00CC6B2A"/>
    <w:rsid w:val="00CC6D5E"/>
    <w:rsid w:val="00CC7DD7"/>
    <w:rsid w:val="00CD2AF6"/>
    <w:rsid w:val="00CD3F85"/>
    <w:rsid w:val="00CD443F"/>
    <w:rsid w:val="00CD6F01"/>
    <w:rsid w:val="00CE0563"/>
    <w:rsid w:val="00CE2F42"/>
    <w:rsid w:val="00CE3B21"/>
    <w:rsid w:val="00CF03D0"/>
    <w:rsid w:val="00CF06FF"/>
    <w:rsid w:val="00CF1360"/>
    <w:rsid w:val="00CF166B"/>
    <w:rsid w:val="00CF3A89"/>
    <w:rsid w:val="00CF3D13"/>
    <w:rsid w:val="00CF4FF0"/>
    <w:rsid w:val="00CF62CC"/>
    <w:rsid w:val="00CF7602"/>
    <w:rsid w:val="00CF7FB5"/>
    <w:rsid w:val="00D00BD7"/>
    <w:rsid w:val="00D029E0"/>
    <w:rsid w:val="00D02FD2"/>
    <w:rsid w:val="00D03064"/>
    <w:rsid w:val="00D049FE"/>
    <w:rsid w:val="00D074AB"/>
    <w:rsid w:val="00D1067E"/>
    <w:rsid w:val="00D112AC"/>
    <w:rsid w:val="00D144BF"/>
    <w:rsid w:val="00D17872"/>
    <w:rsid w:val="00D21748"/>
    <w:rsid w:val="00D21B21"/>
    <w:rsid w:val="00D21F21"/>
    <w:rsid w:val="00D22ED2"/>
    <w:rsid w:val="00D2472D"/>
    <w:rsid w:val="00D25E1A"/>
    <w:rsid w:val="00D2630C"/>
    <w:rsid w:val="00D266D8"/>
    <w:rsid w:val="00D2687B"/>
    <w:rsid w:val="00D27EB0"/>
    <w:rsid w:val="00D308CA"/>
    <w:rsid w:val="00D32B2A"/>
    <w:rsid w:val="00D35E39"/>
    <w:rsid w:val="00D3689C"/>
    <w:rsid w:val="00D41777"/>
    <w:rsid w:val="00D4250D"/>
    <w:rsid w:val="00D4270E"/>
    <w:rsid w:val="00D42A2A"/>
    <w:rsid w:val="00D42F2E"/>
    <w:rsid w:val="00D45525"/>
    <w:rsid w:val="00D47D32"/>
    <w:rsid w:val="00D47DFE"/>
    <w:rsid w:val="00D501FF"/>
    <w:rsid w:val="00D5034D"/>
    <w:rsid w:val="00D518D5"/>
    <w:rsid w:val="00D51CF0"/>
    <w:rsid w:val="00D51D2E"/>
    <w:rsid w:val="00D51EF8"/>
    <w:rsid w:val="00D529ED"/>
    <w:rsid w:val="00D536AB"/>
    <w:rsid w:val="00D56ADF"/>
    <w:rsid w:val="00D56E3D"/>
    <w:rsid w:val="00D57BFE"/>
    <w:rsid w:val="00D6025B"/>
    <w:rsid w:val="00D603E7"/>
    <w:rsid w:val="00D61400"/>
    <w:rsid w:val="00D6194B"/>
    <w:rsid w:val="00D63247"/>
    <w:rsid w:val="00D63922"/>
    <w:rsid w:val="00D6420D"/>
    <w:rsid w:val="00D7050F"/>
    <w:rsid w:val="00D712A2"/>
    <w:rsid w:val="00D71396"/>
    <w:rsid w:val="00D72529"/>
    <w:rsid w:val="00D726A1"/>
    <w:rsid w:val="00D72B1B"/>
    <w:rsid w:val="00D73784"/>
    <w:rsid w:val="00D73F1E"/>
    <w:rsid w:val="00D75CFB"/>
    <w:rsid w:val="00D75E46"/>
    <w:rsid w:val="00D80FBA"/>
    <w:rsid w:val="00D82623"/>
    <w:rsid w:val="00D83340"/>
    <w:rsid w:val="00D84CE4"/>
    <w:rsid w:val="00D85FA1"/>
    <w:rsid w:val="00D8673D"/>
    <w:rsid w:val="00D87241"/>
    <w:rsid w:val="00D87266"/>
    <w:rsid w:val="00D9176E"/>
    <w:rsid w:val="00D93EBE"/>
    <w:rsid w:val="00D9530A"/>
    <w:rsid w:val="00D95DD5"/>
    <w:rsid w:val="00D969EB"/>
    <w:rsid w:val="00D974D2"/>
    <w:rsid w:val="00DA085D"/>
    <w:rsid w:val="00DA3B1E"/>
    <w:rsid w:val="00DA581C"/>
    <w:rsid w:val="00DA5B82"/>
    <w:rsid w:val="00DA5E1B"/>
    <w:rsid w:val="00DA63FA"/>
    <w:rsid w:val="00DA7F95"/>
    <w:rsid w:val="00DB196D"/>
    <w:rsid w:val="00DB249D"/>
    <w:rsid w:val="00DB36F4"/>
    <w:rsid w:val="00DB648C"/>
    <w:rsid w:val="00DB66B4"/>
    <w:rsid w:val="00DC0A65"/>
    <w:rsid w:val="00DC139F"/>
    <w:rsid w:val="00DC41EF"/>
    <w:rsid w:val="00DC539C"/>
    <w:rsid w:val="00DC57A0"/>
    <w:rsid w:val="00DC5CF0"/>
    <w:rsid w:val="00DD2257"/>
    <w:rsid w:val="00DD2A23"/>
    <w:rsid w:val="00DD55B6"/>
    <w:rsid w:val="00DD619D"/>
    <w:rsid w:val="00DD687F"/>
    <w:rsid w:val="00DE0A9C"/>
    <w:rsid w:val="00DE0FEE"/>
    <w:rsid w:val="00DE307B"/>
    <w:rsid w:val="00DE3218"/>
    <w:rsid w:val="00DE53C2"/>
    <w:rsid w:val="00DE5408"/>
    <w:rsid w:val="00DE5495"/>
    <w:rsid w:val="00DE5E6B"/>
    <w:rsid w:val="00DE63D1"/>
    <w:rsid w:val="00DE7C61"/>
    <w:rsid w:val="00DF1E87"/>
    <w:rsid w:val="00DF303B"/>
    <w:rsid w:val="00DF3678"/>
    <w:rsid w:val="00DF6274"/>
    <w:rsid w:val="00DF6EDE"/>
    <w:rsid w:val="00DF781C"/>
    <w:rsid w:val="00E00F65"/>
    <w:rsid w:val="00E026B9"/>
    <w:rsid w:val="00E02A52"/>
    <w:rsid w:val="00E06138"/>
    <w:rsid w:val="00E07F1C"/>
    <w:rsid w:val="00E15396"/>
    <w:rsid w:val="00E232C4"/>
    <w:rsid w:val="00E2346E"/>
    <w:rsid w:val="00E23667"/>
    <w:rsid w:val="00E23FB0"/>
    <w:rsid w:val="00E24AA8"/>
    <w:rsid w:val="00E26EA2"/>
    <w:rsid w:val="00E2792A"/>
    <w:rsid w:val="00E3072E"/>
    <w:rsid w:val="00E30E86"/>
    <w:rsid w:val="00E30FFB"/>
    <w:rsid w:val="00E31FAF"/>
    <w:rsid w:val="00E327B3"/>
    <w:rsid w:val="00E33132"/>
    <w:rsid w:val="00E33471"/>
    <w:rsid w:val="00E344D8"/>
    <w:rsid w:val="00E34E64"/>
    <w:rsid w:val="00E36F1F"/>
    <w:rsid w:val="00E3724F"/>
    <w:rsid w:val="00E4177B"/>
    <w:rsid w:val="00E42250"/>
    <w:rsid w:val="00E43B29"/>
    <w:rsid w:val="00E44FB3"/>
    <w:rsid w:val="00E47670"/>
    <w:rsid w:val="00E47959"/>
    <w:rsid w:val="00E516F6"/>
    <w:rsid w:val="00E526E9"/>
    <w:rsid w:val="00E52FE5"/>
    <w:rsid w:val="00E56FC6"/>
    <w:rsid w:val="00E61D4D"/>
    <w:rsid w:val="00E61FFD"/>
    <w:rsid w:val="00E656D2"/>
    <w:rsid w:val="00E6664C"/>
    <w:rsid w:val="00E671AA"/>
    <w:rsid w:val="00E7063C"/>
    <w:rsid w:val="00E71525"/>
    <w:rsid w:val="00E71A6A"/>
    <w:rsid w:val="00E71DDC"/>
    <w:rsid w:val="00E7200E"/>
    <w:rsid w:val="00E754E6"/>
    <w:rsid w:val="00E758DC"/>
    <w:rsid w:val="00E76362"/>
    <w:rsid w:val="00E76D13"/>
    <w:rsid w:val="00E8133C"/>
    <w:rsid w:val="00E815AF"/>
    <w:rsid w:val="00E834EC"/>
    <w:rsid w:val="00E85386"/>
    <w:rsid w:val="00E85A32"/>
    <w:rsid w:val="00E86D4C"/>
    <w:rsid w:val="00E877EE"/>
    <w:rsid w:val="00E93F9D"/>
    <w:rsid w:val="00E950BA"/>
    <w:rsid w:val="00E953DD"/>
    <w:rsid w:val="00E95E5B"/>
    <w:rsid w:val="00E96C48"/>
    <w:rsid w:val="00E972F7"/>
    <w:rsid w:val="00EA382A"/>
    <w:rsid w:val="00EA5952"/>
    <w:rsid w:val="00EA7B3D"/>
    <w:rsid w:val="00EA7C5D"/>
    <w:rsid w:val="00EB2506"/>
    <w:rsid w:val="00EB3054"/>
    <w:rsid w:val="00EB5073"/>
    <w:rsid w:val="00EB781B"/>
    <w:rsid w:val="00EC2A34"/>
    <w:rsid w:val="00EC3A24"/>
    <w:rsid w:val="00EC4403"/>
    <w:rsid w:val="00EC6277"/>
    <w:rsid w:val="00EC7657"/>
    <w:rsid w:val="00ED13D6"/>
    <w:rsid w:val="00ED1DE9"/>
    <w:rsid w:val="00ED27FE"/>
    <w:rsid w:val="00ED2FAA"/>
    <w:rsid w:val="00ED3BC0"/>
    <w:rsid w:val="00ED4406"/>
    <w:rsid w:val="00ED6EBD"/>
    <w:rsid w:val="00EE1476"/>
    <w:rsid w:val="00EE2292"/>
    <w:rsid w:val="00EE4796"/>
    <w:rsid w:val="00EE531D"/>
    <w:rsid w:val="00EE56BA"/>
    <w:rsid w:val="00EE7141"/>
    <w:rsid w:val="00EE7741"/>
    <w:rsid w:val="00EF2818"/>
    <w:rsid w:val="00EF2CE8"/>
    <w:rsid w:val="00EF4C12"/>
    <w:rsid w:val="00EF6662"/>
    <w:rsid w:val="00EF7839"/>
    <w:rsid w:val="00F02CFB"/>
    <w:rsid w:val="00F06BB2"/>
    <w:rsid w:val="00F10349"/>
    <w:rsid w:val="00F12421"/>
    <w:rsid w:val="00F1245B"/>
    <w:rsid w:val="00F124BC"/>
    <w:rsid w:val="00F137B7"/>
    <w:rsid w:val="00F13FBA"/>
    <w:rsid w:val="00F1517F"/>
    <w:rsid w:val="00F21A28"/>
    <w:rsid w:val="00F22C03"/>
    <w:rsid w:val="00F23117"/>
    <w:rsid w:val="00F2345E"/>
    <w:rsid w:val="00F23854"/>
    <w:rsid w:val="00F248E3"/>
    <w:rsid w:val="00F25292"/>
    <w:rsid w:val="00F26E9F"/>
    <w:rsid w:val="00F31FED"/>
    <w:rsid w:val="00F335C3"/>
    <w:rsid w:val="00F3422F"/>
    <w:rsid w:val="00F34C4E"/>
    <w:rsid w:val="00F35B54"/>
    <w:rsid w:val="00F3634B"/>
    <w:rsid w:val="00F4028C"/>
    <w:rsid w:val="00F42F5D"/>
    <w:rsid w:val="00F47227"/>
    <w:rsid w:val="00F47F65"/>
    <w:rsid w:val="00F51A59"/>
    <w:rsid w:val="00F530B4"/>
    <w:rsid w:val="00F53319"/>
    <w:rsid w:val="00F6070E"/>
    <w:rsid w:val="00F616C3"/>
    <w:rsid w:val="00F6300A"/>
    <w:rsid w:val="00F63B3F"/>
    <w:rsid w:val="00F64944"/>
    <w:rsid w:val="00F64E79"/>
    <w:rsid w:val="00F6596B"/>
    <w:rsid w:val="00F70249"/>
    <w:rsid w:val="00F719C7"/>
    <w:rsid w:val="00F76D37"/>
    <w:rsid w:val="00F80893"/>
    <w:rsid w:val="00F80D8F"/>
    <w:rsid w:val="00F82F80"/>
    <w:rsid w:val="00F82FF9"/>
    <w:rsid w:val="00F83D66"/>
    <w:rsid w:val="00F86251"/>
    <w:rsid w:val="00F86ADA"/>
    <w:rsid w:val="00F87E72"/>
    <w:rsid w:val="00F87EE3"/>
    <w:rsid w:val="00F927E2"/>
    <w:rsid w:val="00F94621"/>
    <w:rsid w:val="00F96764"/>
    <w:rsid w:val="00F96F6F"/>
    <w:rsid w:val="00F97B64"/>
    <w:rsid w:val="00FA0EDA"/>
    <w:rsid w:val="00FA22B1"/>
    <w:rsid w:val="00FA2B75"/>
    <w:rsid w:val="00FA35F4"/>
    <w:rsid w:val="00FA42BB"/>
    <w:rsid w:val="00FA5220"/>
    <w:rsid w:val="00FB0A48"/>
    <w:rsid w:val="00FB14E8"/>
    <w:rsid w:val="00FB39F0"/>
    <w:rsid w:val="00FB3E7E"/>
    <w:rsid w:val="00FB609A"/>
    <w:rsid w:val="00FB616F"/>
    <w:rsid w:val="00FB654F"/>
    <w:rsid w:val="00FB69F1"/>
    <w:rsid w:val="00FB6E06"/>
    <w:rsid w:val="00FC33FB"/>
    <w:rsid w:val="00FC59CC"/>
    <w:rsid w:val="00FC5C12"/>
    <w:rsid w:val="00FC7B1E"/>
    <w:rsid w:val="00FD0F3D"/>
    <w:rsid w:val="00FD112F"/>
    <w:rsid w:val="00FD25E7"/>
    <w:rsid w:val="00FD355B"/>
    <w:rsid w:val="00FD3BE7"/>
    <w:rsid w:val="00FD3EBD"/>
    <w:rsid w:val="00FD477B"/>
    <w:rsid w:val="00FD580C"/>
    <w:rsid w:val="00FD5F33"/>
    <w:rsid w:val="00FD7859"/>
    <w:rsid w:val="00FE03A2"/>
    <w:rsid w:val="00FE6E71"/>
    <w:rsid w:val="00FE77A6"/>
    <w:rsid w:val="00FF0FF7"/>
    <w:rsid w:val="00FF2E87"/>
    <w:rsid w:val="00FF723B"/>
    <w:rsid w:val="00FF7B33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eastAsia="SimSun" w:ascii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7790"/>
    <w:pPr>
      <w:keepNext/>
      <w:keepLines/>
      <w:numPr>
        <w:numId w:val="2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EB781B"/>
    <w:pPr>
      <w:keepNext/>
      <w:keepLines/>
      <w:numPr>
        <w:ilvl w:val="1"/>
        <w:numId w:val="2"/>
      </w:numPr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2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hAnsi="Palatino Linotype" w:eastAsiaTheme="majorEastAsia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hAnsi="Minion Pro" w:eastAsiaTheme="minorEastAsia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687790"/>
    <w:rPr>
      <w:rFonts w:ascii="Palatino Linotype" w:hAnsi="Palatino Linotype" w:eastAsiaTheme="majorEastAsia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633795"/>
    <w:rPr>
      <w:rFonts w:ascii="Palatino Linotype" w:hAnsi="Palatino Linotype" w:eastAsiaTheme="majorEastAsia" w:cs="Times New Roman (Headings CS)"/>
      <w:b/>
      <w:color w:val="000000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hAnsi="Crimson Text" w:eastAsiaTheme="majorEastAsia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hAnsi="Crimson Text" w:eastAsiaTheme="majorEastAsia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1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3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5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  <w:style w:type="character" w:styleId="CommentReference">
    <w:name w:val="annotation reference"/>
    <w:basedOn w:val="DefaultParagraphFont"/>
    <w:uiPriority w:val="99"/>
    <w:semiHidden/>
    <w:unhideWhenUsed/>
    <w:rsid w:val="001906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9065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90652"/>
    <w:rPr>
      <w:rFonts w:ascii="Palatino Linotype" w:eastAsia="Times New Roman" w:hAnsi="Palatino Linotype" w:cs="Times New Roman"/>
      <w:spacing w:val="2"/>
      <w:kern w:val="16"/>
      <w:sz w:val="20"/>
      <w:szCs w:val="20"/>
      <w14:ligatures w14:val="standardContextual"/>
      <w14:numForm w14:val="oldStyle"/>
      <w14:numSpacing w14:val="proportional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06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0652"/>
    <w:rPr>
      <w:rFonts w:ascii="Palatino Linotype" w:eastAsia="Times New Roman" w:hAnsi="Palatino Linotype" w:cs="Times New Roman"/>
      <w:b/>
      <w:bCs/>
      <w:spacing w:val="2"/>
      <w:kern w:val="16"/>
      <w:sz w:val="20"/>
      <w:szCs w:val="20"/>
      <w14:ligatures w14:val="standardContextual"/>
      <w14:numForm w14:val="oldStyle"/>
      <w14:numSpacing w14:val="proportional"/>
    </w:rPr>
  </w:style>
  <w:style w:type="character" w:styleId="PlaceholderText">
    <w:name w:val="Placeholder Text"/>
    <w:basedOn w:val="DefaultParagraphFont"/>
    <w:uiPriority w:val="99"/>
    <w:semiHidden/>
    <w:rsid w:val="00E00F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image" Target="media/image4.png" /><Relationship Id="rId11" Type="http://schemas.openxmlformats.org/officeDocument/2006/relationships/header" Target="header1.xml" /><Relationship Id="rId12" Type="http://schemas.openxmlformats.org/officeDocument/2006/relationships/header" Target="header2.xml" /><Relationship Id="rId13" Type="http://schemas.openxmlformats.org/officeDocument/2006/relationships/footer" Target="footer1.xml" /><Relationship Id="rId14" Type="http://schemas.openxmlformats.org/officeDocument/2006/relationships/footer" Target="footer2.xml" /><Relationship Id="rId15" Type="http://schemas.openxmlformats.org/officeDocument/2006/relationships/header" Target="header3.xml" /><Relationship Id="rId16" Type="http://schemas.openxmlformats.org/officeDocument/2006/relationships/footer" Target="footer3.xm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endnotes" Target="endnotes.xml" /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customXml" Target="../customXml/item1.xml" /><Relationship Id="rId7" Type="http://schemas.openxmlformats.org/officeDocument/2006/relationships/image" Target="media/image1.emf" /><Relationship Id="rId8" Type="http://schemas.openxmlformats.org/officeDocument/2006/relationships/image" Target="media/image2.emf" /><Relationship Id="rId9" Type="http://schemas.openxmlformats.org/officeDocument/2006/relationships/image" Target="media/image3.emf" /></Relationships>
</file>

<file path=word/_rels/settings.xml.rels>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C:\Users\David\Documents\Custom Office Templates\JDF.dotx</Template>
  <TotalTime>452</TotalTime>
  <Pages>7</Pages>
  <Words>1005</Words>
  <Characters>5733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Zhang, Cleo</cp:lastModifiedBy>
  <cp:revision>541</cp:revision>
  <cp:lastPrinted>2019-05-10T20:56:00Z</cp:lastPrinted>
  <dcterms:created xsi:type="dcterms:W3CDTF">2019-05-10T20:56:00Z</dcterms:created>
  <dcterms:modified xsi:type="dcterms:W3CDTF">2023-03-05T04:54:00Z</dcterms:modified>
</cp:coreProperties>
</file>