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RESOLUCIÓN DIRECTORAL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