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  <w:t xml:space="preserve">1 INTRODUÇÃO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Este documento apresenta a descrição técnica e conceitual da plataforma </w:t>
      </w: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FREECOM.COM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um </w:t>
      </w:r>
      <w:r>
        <w:rPr>
          <w:rFonts w:ascii="Arial" w:hAnsi="Arial" w:cs="Arial" w:eastAsia="Arial"/>
          <w:i/>
          <w:color w:val="1F1F1F"/>
          <w:spacing w:val="0"/>
          <w:position w:val="0"/>
          <w:sz w:val="22"/>
          <w:shd w:fill="auto" w:val="clear"/>
        </w:rPr>
        <w:t xml:space="preserve">marketplace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voltado para o fomento da economia local na região de Igrejinha/RS. A plataforma visa conectar pequenos produtores artesanais, comerciantes de produtos coloniais e prestadores de serviços diretamente aos consumidores da comunidade, oferecendo um espaço digital para divulgação de suas histórias, produtos e serviços.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  <w:t xml:space="preserve">2 IDEIA CENTRAL E OBJETIVOS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A ideia central do FREECOM.COM é criar uma "vitrine digital comunitária". O projeto nasce da necessidade de digitalizar e dar visibilidade a empreendedores locais que, muitas vezes, dependem exclusivamente do fluxo físico de clientes ou do "boca a boca".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2.1 OBJETIVO GERAL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Desenvolver e implementar uma plataforma web que funcione como um </w:t>
      </w:r>
      <w:r>
        <w:rPr>
          <w:rFonts w:ascii="Arial" w:hAnsi="Arial" w:cs="Arial" w:eastAsia="Arial"/>
          <w:i/>
          <w:color w:val="1F1F1F"/>
          <w:spacing w:val="0"/>
          <w:position w:val="0"/>
          <w:sz w:val="22"/>
          <w:shd w:fill="auto" w:val="clear"/>
        </w:rPr>
        <w:t xml:space="preserve">marketplace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local, focado na valorização do produtor e prestador de serviços regional.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2.2 OBJETIVOS ESPECÍFICOS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Dar Visibilidade: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Oferecer um espaço online gratuito (ou de baixo custo) para que microempreendedores possam expor seus negócios.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Contar Histórias: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Mais do que apenas listar produtos, a plataforma foca na trajetória do empreendedor, humanizando a relação de consumo.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Facilitar o Contato: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Simplificar o processo de compra e agendamento, conectando o cliente diretamente ao WhatsApp do vendedor.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Análise de Dados: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Fornecer aos administradores e vendedores métricas de acesso e interesse (cliques), permitindo entender a demanda local.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  <w:t xml:space="preserve">3 PÚBLICO-ALVO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O site atende a dois públicos distintos e complementares: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3.1 USUÁRIOS FINAIS (CONSUMIDORES)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Moradores de Igrejinha e região.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Pessoas interessadas em produtos artesanais, coloniais e serviços locais.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Pessoas que buscam apoiar a economia local e conhecer a origem dos produtos que consomem.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3.2 ANUNCIANTES (VENDEDORES)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Pequenos produtores de alimentos (padaria artesanal, produtos coloniais, etc.).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Prestadores de serviços (barbeiros, autônomos, etc.).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Empreendedores da região de Igrejinha/RS.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  <w:t xml:space="preserve">4 ESTRUTURA DO SITE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A plataforma é composta por três áreas principais, acessíveis através de diferentes páginas (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.html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) e sustentadas por um arquivo de dados JavaScript (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data.js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4.1 ÁREA PÚBLICA (MARKETPLACE)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Esta é a interface principal, voltada para o consumidor final, composta por: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4.1.1 Página Inicial (index.html)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Página Principal de Entrada: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Apresenta a marca, a proposta de valor e as principais seções.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Hero Section: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Banner de destaque com título ("Valorize quem produz..."), subtítulo explicativo e barra de pesquisa funcional.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Barra de Pesquisa: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Permite filtrar anunciantes por palavras-chave (nome, produto, história).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Categorias e Filtros: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Botões de filtro rápido (Padaria Artesanal, Produtos Coloniais, Serviços, Alimentação).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Grid de Anunciantes: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Seção dinâmica que exibe "cards" dos empreendedores em destaque, gerados via JavaScript com base nos dados do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data.js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20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Cards de Anunciantes: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Exibem foto do vendedor, categoria (badge), nome, cidade, um trecho da história e um botão "Ver História".</w:t>
      </w:r>
    </w:p>
    <w:p>
      <w:pPr>
        <w:numPr>
          <w:ilvl w:val="0"/>
          <w:numId w:val="20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Rodapé: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Contém informações institucionais simplificadas.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4.1.2 Página do Vendedor (vendedor.html)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Perfil Completo do Empreendedor: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Página dinâmica que exibe as informações detalhadas de um vendedor específico, acessada via ID na URL.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Informações do Anunciante: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Capa, foto de perfil, categoria, nome e cidade.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Botão WhatsApp: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Botão de destaque para contato direto com o vendedor.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Seção "Nossa História &amp; Origem":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Texto detalhado narrando a trajetória e o propósito do negócio.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Seção "Produtos &amp; Serviços Oferecidos":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Tabela listando os itens, preços estimados e botões "Pedir" que registram o clique e abrem o WhatsApp com uma mensagem pré-definida.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Card QR Code: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Gera e exibe um QR Code único para o perfil do vendedor, facilitando o compartilhamento físico.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Engajamento Pública: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Exibe estatísticas públicas de visualizações e contatos no WhatsApp.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4.2 ÁREA ADMINISTRATIVA (PAINEL DO VENDEDOR)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Esta área é voltada para a gestão dos anunciantes e monitoramento do sistema, acessada por administradores ou pelos próprios vendedores (em um cenário simulado no front-end).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4.2.1 Painel Administrativo (dashboard.html)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Visão Geral do Sistema: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Dashboard principal com métricas chave.</w:t>
      </w: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Cards de Estatísticas Totais: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Exibem o Total de Vendedores, Total de Ofertas/Itens, Visualizações Totais e Cliques WhatsApp em todo o sistema.</w:t>
      </w: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Botão "Novo Anunciante":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Abre um modal para cadastrar um novo empreendedor.</w:t>
      </w: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Tabela CRUD de Vendedores: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Lista todos os anunciantes com informações resumidas (nome, categoria, cidade, nº de ofertas, acessos) e ações (Visualizar Perfil, Editar, Excluir).</w:t>
      </w: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Modal Cadastro/Edição: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Formulário pop-up para inserir ou atualizar dados dos vendedores (nome, categoria, cidade, WhatsApp, URL da foto, história).</w:t>
      </w:r>
    </w:p>
    <w:p>
      <w:pPr>
        <w:numPr>
          <w:ilvl w:val="0"/>
          <w:numId w:val="2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6"/>
          <w:shd w:fill="auto" w:val="clear"/>
        </w:rPr>
        <w:t xml:space="preserve">4.3 ARQUIVO DE DADOS (data.js)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Este arquivo é o núcleo da estrutura de dados simulada no </w:t>
      </w:r>
      <w:r>
        <w:rPr>
          <w:rFonts w:ascii="Arial" w:hAnsi="Arial" w:cs="Arial" w:eastAsia="Arial"/>
          <w:i/>
          <w:color w:val="1F1F1F"/>
          <w:spacing w:val="0"/>
          <w:position w:val="0"/>
          <w:sz w:val="22"/>
          <w:shd w:fill="auto" w:val="clear"/>
        </w:rPr>
        <w:t xml:space="preserve">front-end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Estrutura de Dados: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Define o objeto principal (lista de anunciantes) com campos como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id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nome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categoria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cidade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whatsapp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foto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historia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estatisticas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(acessos, cliquesWhats) e uma lista de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itens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Simulação de Persistência: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Utiliza o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localStorage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do navegador para simular a leitura e gravação de dados, garantindo que as alterações (cadastros, edições, exclusões) e as estatísticas persistam entre as navegações.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Funções de Manipulação: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Contém as funções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initStorage()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getAnunciantes()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e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saveAnunciantes()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para gerenciar os dados no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localStorage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6"/>
          <w:shd w:fill="auto" w:val="clear"/>
        </w:rPr>
        <w:t xml:space="preserve">5 TECNOLOGIAS UTILIZADAS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O projeto foi desenvolvido utilizando tecnologias padrão da web, sem dependências complexas de </w:t>
      </w:r>
      <w:r>
        <w:rPr>
          <w:rFonts w:ascii="Arial" w:hAnsi="Arial" w:cs="Arial" w:eastAsia="Arial"/>
          <w:i/>
          <w:color w:val="1F1F1F"/>
          <w:spacing w:val="0"/>
          <w:position w:val="0"/>
          <w:sz w:val="22"/>
          <w:shd w:fill="auto" w:val="clear"/>
        </w:rPr>
        <w:t xml:space="preserve">back-end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para esta versão: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HTML5: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Estrutura semântica das páginas.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CSS3: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Estilização visual, incluindo o uso de variáveis CSS.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Bootstrap 5: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1F1F1F"/>
          <w:spacing w:val="0"/>
          <w:position w:val="0"/>
          <w:sz w:val="22"/>
          <w:shd w:fill="auto" w:val="clear"/>
        </w:rPr>
        <w:t xml:space="preserve">Framework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CSS para responsividade e componentes pré-estilizados (navbar, cards, tabelas, modais).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Bootstrap Icons: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Biblioteca de ícones vetoriais.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JavaScript (Vanilla):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Lógica do </w:t>
      </w:r>
      <w:r>
        <w:rPr>
          <w:rFonts w:ascii="Arial" w:hAnsi="Arial" w:cs="Arial" w:eastAsia="Arial"/>
          <w:i/>
          <w:color w:val="1F1F1F"/>
          <w:spacing w:val="0"/>
          <w:position w:val="0"/>
          <w:sz w:val="22"/>
          <w:shd w:fill="auto" w:val="clear"/>
        </w:rPr>
        <w:t xml:space="preserve">front-end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para manipulação dinâmica do DOM, filtragem de dados e simulação de persistência com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localStorage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QR Code API (externa):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Integração com </w:t>
      </w:r>
      <w:r>
        <w:rPr>
          <w:rFonts w:ascii="Arial" w:hAnsi="Arial" w:cs="Arial" w:eastAsia="Arial"/>
          <w:color w:val="188038"/>
          <w:spacing w:val="0"/>
          <w:position w:val="0"/>
          <w:sz w:val="23"/>
          <w:shd w:fill="F2F0F0" w:val="clear"/>
        </w:rPr>
        <w:t xml:space="preserve">[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88038"/>
            <w:spacing w:val="0"/>
            <w:position w:val="0"/>
            <w:sz w:val="23"/>
            <w:u w:val="single"/>
            <w:shd w:fill="F2F0F0" w:val="clear"/>
          </w:rPr>
          <w:t xml:space="preserve">https://api.qrserver.com/](https://api.qrserver.com/)</w:t>
        </w:r>
      </w:hyperlink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para geração dinâmica dos QR Codes dos perfis.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9">
    <w:abstractNumId w:val="42"/>
  </w:num>
  <w:num w:numId="13">
    <w:abstractNumId w:val="36"/>
  </w:num>
  <w:num w:numId="15">
    <w:abstractNumId w:val="30"/>
  </w:num>
  <w:num w:numId="20">
    <w:abstractNumId w:val="24"/>
  </w:num>
  <w:num w:numId="24">
    <w:abstractNumId w:val="18"/>
  </w:num>
  <w:num w:numId="27">
    <w:abstractNumId w:val="12"/>
  </w:num>
  <w:num w:numId="30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pi.qrserver.com/%5D(https://api.qrserver.com/)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