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1" w:before="158" w:after="158"/>
        <w:jc w:val="start"/>
        <w:rPr/>
      </w:pPr>
      <w:bookmarkStart w:id="0" w:name="manual_técnico_e_tutorial_de_uso_eb1403"/>
      <w:r>
        <w:rPr>
          <w:rFonts w:eastAsia="source serif 4" w:cs="source serif 4" w:ascii="source serif 4" w:hAnsi="source serif 4"/>
          <w:b/>
          <w:color w:val="000000"/>
          <w:sz w:val="39"/>
        </w:rPr>
        <w:t>Manual Técnico e Tutorial de Uso do Sistema BRÍGID</w:t>
      </w:r>
      <w:bookmarkEnd w:id="0"/>
    </w:p>
    <w:p>
      <w:pPr>
        <w:pStyle w:val="Normal"/>
        <w:spacing w:lineRule="auto" w:line="360" w:before="315" w:after="105"/>
        <w:ind w:start="-30"/>
        <w:jc w:val="start"/>
        <w:rPr/>
      </w:pPr>
      <w:bookmarkStart w:id="1" w:name="apresentação"/>
      <w:r>
        <w:rPr>
          <w:rFonts w:eastAsia="source serif 4" w:cs="source serif 4" w:ascii="source serif 4" w:hAnsi="source serif 4"/>
          <w:b/>
          <w:color w:val="000000"/>
          <w:sz w:val="24"/>
        </w:rPr>
        <w:t>Apresentação</w:t>
      </w:r>
      <w:bookmarkEnd w:id="1"/>
    </w:p>
    <w:p>
      <w:pPr>
        <w:pStyle w:val="Normal"/>
        <w:spacing w:lineRule="auto" w:line="360" w:before="0" w:after="210"/>
        <w:rPr/>
      </w:pPr>
      <w:r>
        <w:rPr>
          <w:rFonts w:eastAsia="source serif 4" w:cs="source serif 4" w:ascii="source serif 4" w:hAnsi="source serif 4"/>
          <w:color w:val="000000"/>
        </w:rPr>
        <w:t>O BRÍGID é o sistema de monitoramento integrado e prevenção ao feminicídio do Ministério Público do Estado do Piauí, concebido para consolidar, cruzar, interpretar e operacionalizar dados sobre violência de gênero e estrutura territorial da rede de proteção à mulher nos 224 municípios do estado. Este manual técnico reúne orientações de uso, lógica funcional, fluxo administrativo e fundamentos metodológicos, com foco nas rotinas reais de operação da plataforma.</w:t>
      </w:r>
    </w:p>
    <w:p>
      <w:pPr>
        <w:pStyle w:val="Normal"/>
        <w:spacing w:lineRule="auto" w:line="360" w:before="0" w:after="210"/>
        <w:rPr/>
      </w:pPr>
      <w:r>
        <w:rPr>
          <w:rFonts w:eastAsia="source serif 4" w:cs="source serif 4" w:ascii="source serif 4" w:hAnsi="source serif 4"/>
          <w:color w:val="000000"/>
        </w:rPr>
        <w:t>O documento foi estruturado para servir simultaneamente como material de referência institucional, guia de treinamento para usuários e base de consulta para equipes técnicas e administrativas. O conteúdo cobre a navegação geral do sistema, os filtros territoriais, o uso das páginas principais, o funcionamento da área restrita, o modal de edição, as regras de monitoramento e a interpretação metodológica dos indicadores e alertas.</w:t>
      </w:r>
    </w:p>
    <w:p>
      <w:pPr>
        <w:pStyle w:val="Normal"/>
        <w:spacing w:lineRule="auto" w:line="360" w:before="315" w:after="105"/>
        <w:ind w:start="-30"/>
        <w:jc w:val="start"/>
        <w:rPr/>
      </w:pPr>
      <w:bookmarkStart w:id="2" w:name="finalidade_do_sistema"/>
      <w:r>
        <w:rPr>
          <w:rFonts w:eastAsia="source serif 4" w:cs="source serif 4" w:ascii="source serif 4" w:hAnsi="source serif 4"/>
          <w:b/>
          <w:color w:val="000000"/>
          <w:sz w:val="24"/>
        </w:rPr>
        <w:t>Finalidade do sistema</w:t>
      </w:r>
      <w:bookmarkEnd w:id="2"/>
    </w:p>
    <w:p>
      <w:pPr>
        <w:pStyle w:val="Normal"/>
        <w:spacing w:lineRule="auto" w:line="360" w:before="0" w:after="210"/>
        <w:rPr/>
      </w:pPr>
      <w:r>
        <w:rPr>
          <w:rFonts w:eastAsia="source serif 4" w:cs="source serif 4" w:ascii="source serif 4" w:hAnsi="source serif 4"/>
          <w:color w:val="000000"/>
        </w:rPr>
        <w:t>O sistema BRÍGID foi desenhado para atender a quatro objetivos centrais:</w:t>
      </w:r>
    </w:p>
    <w:p>
      <w:pPr>
        <w:pStyle w:val="Normal"/>
        <w:numPr>
          <w:ilvl w:val="0"/>
          <w:numId w:val="1"/>
        </w:numPr>
        <w:spacing w:lineRule="auto" w:line="360" w:before="105" w:after="105"/>
        <w:rPr/>
      </w:pPr>
      <w:r>
        <w:rPr>
          <w:rFonts w:eastAsia="source serif 4" w:cs="source serif 4" w:ascii="source serif 4" w:hAnsi="source serif 4"/>
          <w:color w:val="000000"/>
          <w:sz w:val="21"/>
        </w:rPr>
        <w:t>consolidar dados municipais em uma base única e padronizada;</w:t>
      </w:r>
    </w:p>
    <w:p>
      <w:pPr>
        <w:pStyle w:val="Normal"/>
        <w:numPr>
          <w:ilvl w:val="0"/>
          <w:numId w:val="1"/>
        </w:numPr>
        <w:spacing w:lineRule="auto" w:line="360" w:before="105" w:after="105"/>
        <w:rPr/>
      </w:pPr>
      <w:r>
        <w:rPr>
          <w:rFonts w:eastAsia="source serif 4" w:cs="source serif 4" w:ascii="source serif 4" w:hAnsi="source serif 4"/>
          <w:color w:val="000000"/>
          <w:sz w:val="21"/>
        </w:rPr>
        <w:t>oferecer leitura territorial e comparativa sobre risco de feminicídio e capacidade institucional;</w:t>
      </w:r>
    </w:p>
    <w:p>
      <w:pPr>
        <w:pStyle w:val="Normal"/>
        <w:numPr>
          <w:ilvl w:val="0"/>
          <w:numId w:val="1"/>
        </w:numPr>
        <w:spacing w:lineRule="auto" w:line="360" w:before="105" w:after="105"/>
        <w:rPr/>
      </w:pPr>
      <w:r>
        <w:rPr>
          <w:rFonts w:eastAsia="source serif 4" w:cs="source serif 4" w:ascii="source serif 4" w:hAnsi="source serif 4"/>
          <w:color w:val="000000"/>
          <w:sz w:val="21"/>
        </w:rPr>
        <w:t>apoiar decisões do Ministério Público com fichas técnicas, mapas e alertas operacionais;</w:t>
      </w:r>
    </w:p>
    <w:p>
      <w:pPr>
        <w:pStyle w:val="Normal"/>
        <w:numPr>
          <w:ilvl w:val="0"/>
          <w:numId w:val="1"/>
        </w:numPr>
        <w:spacing w:lineRule="auto" w:line="360" w:before="105" w:after="105"/>
        <w:rPr/>
      </w:pPr>
      <w:r>
        <w:rPr>
          <w:rFonts w:eastAsia="source serif 4" w:cs="source serif 4" w:ascii="source serif 4" w:hAnsi="source serif 4"/>
          <w:color w:val="000000"/>
          <w:sz w:val="21"/>
        </w:rPr>
        <w:t>permitir atualização administrativa controlada da base, em ambiente restrito, com impacto direto nas visualizações e diagnósticos do sistema.</w:t>
      </w:r>
    </w:p>
    <w:p>
      <w:pPr>
        <w:pStyle w:val="Normal"/>
        <w:spacing w:lineRule="auto" w:line="360" w:before="315" w:after="105"/>
        <w:ind w:start="-30"/>
        <w:jc w:val="start"/>
        <w:rPr/>
      </w:pPr>
      <w:bookmarkStart w:id="3" w:name="estrutura_geral_da_plataforma"/>
      <w:r>
        <w:rPr>
          <w:rFonts w:eastAsia="source serif 4" w:cs="source serif 4" w:ascii="source serif 4" w:hAnsi="source serif 4"/>
          <w:b/>
          <w:color w:val="000000"/>
          <w:sz w:val="24"/>
        </w:rPr>
        <w:t>Estrutura geral da plataforma</w:t>
      </w:r>
      <w:bookmarkEnd w:id="3"/>
    </w:p>
    <w:p>
      <w:pPr>
        <w:pStyle w:val="Normal"/>
        <w:spacing w:lineRule="auto" w:line="360" w:before="0" w:after="210"/>
        <w:rPr/>
      </w:pPr>
      <w:r>
        <w:rPr>
          <w:rFonts w:eastAsia="source serif 4" w:cs="source serif 4" w:ascii="source serif 4" w:hAnsi="source serif 4"/>
          <w:color w:val="000000"/>
        </w:rPr>
        <w:t>A plataforma possui duas grandes camadas de acesso.</w:t>
      </w:r>
    </w:p>
    <w:p>
      <w:pPr>
        <w:pStyle w:val="Normal"/>
        <w:spacing w:lineRule="auto" w:line="360" w:before="315" w:after="105"/>
        <w:ind w:start="-30"/>
        <w:jc w:val="start"/>
        <w:rPr/>
      </w:pPr>
      <w:bookmarkStart w:id="4" w:name="camada_pública_técnica_base"/>
      <w:r>
        <w:rPr>
          <w:rFonts w:eastAsia="source serif 4" w:cs="source serif 4" w:ascii="source serif 4" w:hAnsi="source serif 4"/>
          <w:b/>
          <w:color w:val="000000"/>
          <w:sz w:val="24"/>
        </w:rPr>
        <w:t>Camada pública/técnica base</w:t>
      </w:r>
      <w:bookmarkEnd w:id="4"/>
    </w:p>
    <w:p>
      <w:pPr>
        <w:pStyle w:val="Normal"/>
        <w:spacing w:lineRule="auto" w:line="360" w:before="0" w:after="210"/>
        <w:rPr/>
      </w:pPr>
      <w:r>
        <w:rPr>
          <w:rFonts w:eastAsia="source serif 4" w:cs="source serif 4" w:ascii="source serif 4" w:hAnsi="source serif 4"/>
          <w:color w:val="000000"/>
        </w:rPr>
        <w:t>A camada pública ou técnica base é voltada à visualização dos painéis, mapas, filtros, fichas executivas e indicadores territoriais. Nessa camada, o usuário pode consultar a situação dos municípios, navegar pelos painéis de monitoramento e acessar os recursos analíticos que apoiam a compreensão da violência de gênero e da infraestrutura da rede de proteção.</w:t>
      </w:r>
    </w:p>
    <w:p>
      <w:pPr>
        <w:pStyle w:val="Normal"/>
        <w:spacing w:lineRule="auto" w:line="360" w:before="315" w:after="105"/>
        <w:ind w:start="-30"/>
        <w:jc w:val="start"/>
        <w:rPr/>
      </w:pPr>
      <w:bookmarkStart w:id="5" w:name="camada_administrativa_restrita"/>
      <w:r>
        <w:rPr>
          <w:rFonts w:eastAsia="source serif 4" w:cs="source serif 4" w:ascii="source serif 4" w:hAnsi="source serif 4"/>
          <w:b/>
          <w:color w:val="000000"/>
          <w:sz w:val="24"/>
        </w:rPr>
        <w:t>Camada administrativa restrita</w:t>
      </w:r>
      <w:bookmarkEnd w:id="5"/>
    </w:p>
    <w:p>
      <w:pPr>
        <w:pStyle w:val="Normal"/>
        <w:spacing w:lineRule="auto" w:line="360" w:before="0" w:after="210"/>
        <w:rPr/>
      </w:pPr>
      <w:r>
        <w:rPr>
          <w:rFonts w:eastAsia="source serif 4" w:cs="source serif 4" w:ascii="source serif 4" w:hAnsi="source serif 4"/>
          <w:color w:val="000000"/>
        </w:rPr>
        <w:t>A camada restrita é acessível apenas mediante autenticação institucional. Nela, são liberados os recursos de gestão da base municipal, edição direta de registros, manutenção de parâmetros operacionais, controle de monitoramento e uso dos modais de atualização de dados municipais.</w:t>
      </w:r>
    </w:p>
    <w:p>
      <w:pPr>
        <w:pStyle w:val="Normal"/>
        <w:spacing w:lineRule="auto" w:line="360" w:before="315" w:after="105"/>
        <w:ind w:start="-30"/>
        <w:jc w:val="start"/>
        <w:rPr/>
      </w:pPr>
      <w:bookmarkStart w:id="6" w:name="autenticação_e_gestão_de_perfil"/>
      <w:r>
        <w:rPr>
          <w:rFonts w:eastAsia="source serif 4" w:cs="source serif 4" w:ascii="source serif 4" w:hAnsi="source serif 4"/>
          <w:b/>
          <w:color w:val="000000"/>
          <w:sz w:val="24"/>
        </w:rPr>
        <w:t>Autenticação e gestão de perfil</w:t>
      </w:r>
      <w:bookmarkEnd w:id="6"/>
    </w:p>
    <w:p>
      <w:pPr>
        <w:pStyle w:val="Normal"/>
        <w:spacing w:lineRule="auto" w:line="360" w:before="0" w:after="210"/>
        <w:rPr/>
      </w:pPr>
      <w:r>
        <w:rPr>
          <w:rFonts w:eastAsia="source serif 4" w:cs="source serif 4" w:ascii="source serif 4" w:hAnsi="source serif 4"/>
          <w:color w:val="000000"/>
        </w:rPr>
        <w:t>A autenticação do sistema é realizada a partir do cabeçalho geral da aplicação, normalmente no canto superior direito, por meio do botão de acesso à área restrita. Ao acionar esse recurso, o sistema apresenta um modal de credenciais para entrada das informações institucionais do usuário com perfil administrativo.</w:t>
      </w:r>
    </w:p>
    <w:p>
      <w:pPr>
        <w:pStyle w:val="Normal"/>
        <w:spacing w:lineRule="auto" w:line="360" w:before="315" w:after="105"/>
        <w:ind w:start="-30"/>
        <w:jc w:val="start"/>
        <w:rPr/>
      </w:pPr>
      <w:bookmarkStart w:id="7" w:name="como_acessar_a_área_restrita"/>
      <w:r>
        <w:rPr>
          <w:rFonts w:eastAsia="source serif 4" w:cs="source serif 4" w:ascii="source serif 4" w:hAnsi="source serif 4"/>
          <w:b/>
          <w:color w:val="000000"/>
          <w:sz w:val="24"/>
        </w:rPr>
        <w:t>Como acessar a área restrita</w:t>
      </w:r>
      <w:bookmarkEnd w:id="7"/>
    </w:p>
    <w:p>
      <w:pPr>
        <w:pStyle w:val="Normal"/>
        <w:numPr>
          <w:ilvl w:val="0"/>
          <w:numId w:val="2"/>
        </w:numPr>
        <w:spacing w:lineRule="auto" w:line="360" w:before="105" w:after="105"/>
        <w:rPr/>
      </w:pPr>
      <w:r>
        <w:rPr>
          <w:rFonts w:eastAsia="source serif 4" w:cs="source serif 4" w:ascii="source serif 4" w:hAnsi="source serif 4"/>
          <w:color w:val="000000"/>
          <w:sz w:val="21"/>
        </w:rPr>
        <w:t xml:space="preserve">Localizar o botão </w:t>
      </w:r>
      <w:r>
        <w:rPr>
          <w:rFonts w:eastAsia="source serif 4" w:cs="source serif 4" w:ascii="source serif 4" w:hAnsi="source serif 4"/>
          <w:b/>
          <w:color w:val="000000"/>
          <w:sz w:val="21"/>
        </w:rPr>
        <w:t>Área Restrita</w:t>
      </w:r>
      <w:r>
        <w:rPr>
          <w:rFonts w:eastAsia="source serif 4" w:cs="source serif 4" w:ascii="source serif 4" w:hAnsi="source serif 4"/>
          <w:color w:val="000000"/>
          <w:sz w:val="21"/>
        </w:rPr>
        <w:t xml:space="preserve"> no topo da interface.</w:t>
      </w:r>
    </w:p>
    <w:p>
      <w:pPr>
        <w:pStyle w:val="Normal"/>
        <w:numPr>
          <w:ilvl w:val="0"/>
          <w:numId w:val="2"/>
        </w:numPr>
        <w:spacing w:lineRule="auto" w:line="360" w:before="105" w:after="105"/>
        <w:rPr/>
      </w:pPr>
      <w:r>
        <w:rPr>
          <w:rFonts w:eastAsia="source serif 4" w:cs="source serif 4" w:ascii="source serif 4" w:hAnsi="source serif 4"/>
          <w:color w:val="000000"/>
          <w:sz w:val="21"/>
        </w:rPr>
        <w:t>Clicar para abrir o modal de autenticação.</w:t>
      </w:r>
    </w:p>
    <w:p>
      <w:pPr>
        <w:pStyle w:val="Normal"/>
        <w:numPr>
          <w:ilvl w:val="0"/>
          <w:numId w:val="2"/>
        </w:numPr>
        <w:spacing w:lineRule="auto" w:line="360" w:before="105" w:after="105"/>
        <w:rPr/>
      </w:pPr>
      <w:r>
        <w:rPr>
          <w:rFonts w:eastAsia="source serif 4" w:cs="source serif 4" w:ascii="source serif 4" w:hAnsi="source serif 4"/>
          <w:color w:val="000000"/>
          <w:sz w:val="21"/>
        </w:rPr>
        <w:t>Informar as credenciais institucionais válidas.</w:t>
      </w:r>
    </w:p>
    <w:p>
      <w:pPr>
        <w:pStyle w:val="Normal"/>
        <w:numPr>
          <w:ilvl w:val="0"/>
          <w:numId w:val="2"/>
        </w:numPr>
        <w:spacing w:lineRule="auto" w:line="360" w:before="105" w:after="105"/>
        <w:rPr/>
      </w:pPr>
      <w:r>
        <w:rPr>
          <w:rFonts w:eastAsia="source serif 4" w:cs="source serif 4" w:ascii="source serif 4" w:hAnsi="source serif 4"/>
          <w:color w:val="000000"/>
          <w:sz w:val="21"/>
        </w:rPr>
        <w:t>Confirmar o envio para habilitar a sessão administrativa.</w:t>
      </w:r>
    </w:p>
    <w:p>
      <w:pPr>
        <w:pStyle w:val="Normal"/>
        <w:spacing w:lineRule="auto" w:line="360" w:before="315" w:after="105"/>
        <w:ind w:start="-30"/>
        <w:jc w:val="start"/>
        <w:rPr/>
      </w:pPr>
      <w:bookmarkStart w:id="8" w:name="efeitos_da_autenticação_administrativa"/>
      <w:r>
        <w:rPr>
          <w:rFonts w:eastAsia="source serif 4" w:cs="source serif 4" w:ascii="source serif 4" w:hAnsi="source serif 4"/>
          <w:b/>
          <w:color w:val="000000"/>
          <w:sz w:val="24"/>
        </w:rPr>
        <w:t>Efeitos da autenticação administrativa</w:t>
      </w:r>
      <w:bookmarkEnd w:id="8"/>
    </w:p>
    <w:p>
      <w:pPr>
        <w:pStyle w:val="Normal"/>
        <w:spacing w:lineRule="auto" w:line="360" w:before="0" w:after="210"/>
        <w:rPr/>
      </w:pPr>
      <w:r>
        <w:rPr>
          <w:rFonts w:eastAsia="source serif 4" w:cs="source serif 4" w:ascii="source serif 4" w:hAnsi="source serif 4"/>
          <w:color w:val="000000"/>
        </w:rPr>
        <w:t>Após o login administrativo, o sistema altera o estado da interface e revela recursos antes indisponíveis. Entre as mudanças mais importantes estão:</w:t>
      </w:r>
    </w:p>
    <w:p>
      <w:pPr>
        <w:pStyle w:val="Normal"/>
        <w:numPr>
          <w:ilvl w:val="0"/>
          <w:numId w:val="3"/>
        </w:numPr>
        <w:spacing w:lineRule="auto" w:line="360" w:before="105" w:after="105"/>
        <w:rPr/>
      </w:pPr>
      <w:r>
        <w:rPr>
          <w:rFonts w:eastAsia="source serif 4" w:cs="source serif 4" w:ascii="source serif 4" w:hAnsi="source serif 4"/>
          <w:color w:val="000000"/>
          <w:sz w:val="21"/>
        </w:rPr>
        <w:t>exibição dos menus de gestão da base;</w:t>
      </w:r>
    </w:p>
    <w:p>
      <w:pPr>
        <w:pStyle w:val="Normal"/>
        <w:numPr>
          <w:ilvl w:val="0"/>
          <w:numId w:val="3"/>
        </w:numPr>
        <w:spacing w:lineRule="auto" w:line="360" w:before="105" w:after="105"/>
        <w:rPr/>
      </w:pPr>
      <w:r>
        <w:rPr>
          <w:rFonts w:eastAsia="source serif 4" w:cs="source serif 4" w:ascii="source serif 4" w:hAnsi="source serif 4"/>
          <w:color w:val="000000"/>
          <w:sz w:val="21"/>
        </w:rPr>
        <w:t>habilitação dos botões de edição;</w:t>
      </w:r>
    </w:p>
    <w:p>
      <w:pPr>
        <w:pStyle w:val="Normal"/>
        <w:numPr>
          <w:ilvl w:val="0"/>
          <w:numId w:val="3"/>
        </w:numPr>
        <w:spacing w:lineRule="auto" w:line="360" w:before="105" w:after="105"/>
        <w:rPr/>
      </w:pPr>
      <w:r>
        <w:rPr>
          <w:rFonts w:eastAsia="source serif 4" w:cs="source serif 4" w:ascii="source serif 4" w:hAnsi="source serif 4"/>
          <w:color w:val="000000"/>
          <w:sz w:val="21"/>
        </w:rPr>
        <w:t>liberação de recursos de manutenção e simulação;</w:t>
      </w:r>
    </w:p>
    <w:p>
      <w:pPr>
        <w:pStyle w:val="Normal"/>
        <w:numPr>
          <w:ilvl w:val="0"/>
          <w:numId w:val="3"/>
        </w:numPr>
        <w:spacing w:lineRule="auto" w:line="360" w:before="105" w:after="105"/>
        <w:rPr/>
      </w:pPr>
      <w:r>
        <w:rPr>
          <w:rFonts w:eastAsia="source serif 4" w:cs="source serif 4" w:ascii="source serif 4" w:hAnsi="source serif 4"/>
          <w:color w:val="000000"/>
          <w:sz w:val="21"/>
        </w:rPr>
        <w:t>exibição de um indicador visual de sessão ativa;</w:t>
      </w:r>
    </w:p>
    <w:p>
      <w:pPr>
        <w:pStyle w:val="Normal"/>
        <w:numPr>
          <w:ilvl w:val="0"/>
          <w:numId w:val="3"/>
        </w:numPr>
        <w:spacing w:lineRule="auto" w:line="360" w:before="105" w:after="105"/>
        <w:rPr/>
      </w:pPr>
      <w:r>
        <w:rPr>
          <w:rFonts w:eastAsia="source serif 4" w:cs="source serif 4" w:ascii="source serif 4" w:hAnsi="source serif 4"/>
          <w:color w:val="000000"/>
          <w:sz w:val="21"/>
        </w:rPr>
        <w:t xml:space="preserve">disponibilização da ação </w:t>
      </w:r>
      <w:r>
        <w:rPr>
          <w:rFonts w:eastAsia="source serif 4" w:cs="source serif 4" w:ascii="source serif 4" w:hAnsi="source serif 4"/>
          <w:b/>
          <w:color w:val="000000"/>
          <w:sz w:val="21"/>
        </w:rPr>
        <w:t>Sair do modo restrito</w:t>
      </w:r>
      <w:r>
        <w:rPr>
          <w:rFonts w:eastAsia="source serif 4" w:cs="source serif 4" w:ascii="source serif 4" w:hAnsi="source serif 4"/>
          <w:color w:val="000000"/>
          <w:sz w:val="21"/>
        </w:rPr>
        <w:t>.</w:t>
      </w:r>
    </w:p>
    <w:p>
      <w:pPr>
        <w:pStyle w:val="Normal"/>
        <w:spacing w:lineRule="auto" w:line="360" w:before="315" w:after="105"/>
        <w:ind w:start="-30"/>
        <w:jc w:val="start"/>
        <w:rPr/>
      </w:pPr>
      <w:bookmarkStart w:id="9" w:name="sessão_ativa_e_encerramento"/>
      <w:r>
        <w:rPr>
          <w:rFonts w:eastAsia="source serif 4" w:cs="source serif 4" w:ascii="source serif 4" w:hAnsi="source serif 4"/>
          <w:b/>
          <w:color w:val="000000"/>
          <w:sz w:val="24"/>
        </w:rPr>
        <w:t>Sessão ativa e encerramento</w:t>
      </w:r>
      <w:bookmarkEnd w:id="9"/>
    </w:p>
    <w:p>
      <w:pPr>
        <w:pStyle w:val="Normal"/>
        <w:spacing w:lineRule="auto" w:line="360" w:before="0" w:after="210"/>
        <w:rPr/>
      </w:pPr>
      <w:r>
        <w:rPr>
          <w:rFonts w:eastAsia="source serif 4" w:cs="source serif 4" w:ascii="source serif 4" w:hAnsi="source serif 4"/>
          <w:color w:val="000000"/>
        </w:rPr>
        <w:t>Enquanto a sessão administrativa estiver aberta, o sistema mantém um selo de sessão ativa em destaque e preserva o estado administrativo até que o usuário decida encerrar o modo restrito. O encerramento da sessão deve ser feito por meio do botão específico de saída, para evitar permanência indevida do perfil de administrador em ambientes compartilhados.</w:t>
      </w:r>
    </w:p>
    <w:p>
      <w:pPr>
        <w:pStyle w:val="Normal"/>
        <w:spacing w:lineRule="auto" w:line="360" w:before="315" w:after="105"/>
        <w:ind w:start="-30"/>
        <w:jc w:val="start"/>
        <w:rPr/>
      </w:pPr>
      <w:bookmarkStart w:id="10" w:name="navegação_principal_do_sistema"/>
      <w:r>
        <w:rPr>
          <w:rFonts w:eastAsia="source serif 4" w:cs="source serif 4" w:ascii="source serif 4" w:hAnsi="source serif 4"/>
          <w:b/>
          <w:color w:val="000000"/>
          <w:sz w:val="24"/>
        </w:rPr>
        <w:t>Navegação principal do sistema</w:t>
      </w:r>
      <w:bookmarkEnd w:id="10"/>
    </w:p>
    <w:p>
      <w:pPr>
        <w:pStyle w:val="Normal"/>
        <w:spacing w:lineRule="auto" w:line="360" w:before="0" w:after="210"/>
        <w:rPr/>
      </w:pPr>
      <w:r>
        <w:rPr>
          <w:rFonts w:eastAsia="source serif 4" w:cs="source serif 4" w:ascii="source serif 4" w:hAnsi="source serif 4"/>
          <w:color w:val="000000"/>
        </w:rPr>
        <w:t>A navegação principal é organizada por menu lateral e páginas temáticas. Embora a nomenclatura possa variar ao longo da evolução do produto, o sistema está estruturado em torno dos seguintes grupos funcionais:</w:t>
      </w:r>
    </w:p>
    <w:p>
      <w:pPr>
        <w:pStyle w:val="Normal"/>
        <w:numPr>
          <w:ilvl w:val="0"/>
          <w:numId w:val="4"/>
        </w:numPr>
        <w:spacing w:lineRule="auto" w:line="360" w:before="105" w:after="105"/>
        <w:rPr/>
      </w:pPr>
      <w:r>
        <w:rPr>
          <w:rFonts w:eastAsia="source serif 4" w:cs="source serif 4" w:ascii="source serif 4" w:hAnsi="source serif 4"/>
          <w:color w:val="000000"/>
          <w:sz w:val="21"/>
        </w:rPr>
        <w:t>apresentação institucional do sistema;</w:t>
      </w:r>
    </w:p>
    <w:p>
      <w:pPr>
        <w:pStyle w:val="Normal"/>
        <w:numPr>
          <w:ilvl w:val="0"/>
          <w:numId w:val="4"/>
        </w:numPr>
        <w:spacing w:lineRule="auto" w:line="360" w:before="105" w:after="105"/>
        <w:rPr/>
      </w:pPr>
      <w:r>
        <w:rPr>
          <w:rFonts w:eastAsia="source serif 4" w:cs="source serif 4" w:ascii="source serif 4" w:hAnsi="source serif 4"/>
          <w:color w:val="000000"/>
          <w:sz w:val="21"/>
        </w:rPr>
        <w:t>páginas de monitoramento e diagnóstico da rede;</w:t>
      </w:r>
    </w:p>
    <w:p>
      <w:pPr>
        <w:pStyle w:val="Normal"/>
        <w:numPr>
          <w:ilvl w:val="0"/>
          <w:numId w:val="4"/>
        </w:numPr>
        <w:spacing w:lineRule="auto" w:line="360" w:before="105" w:after="105"/>
        <w:rPr/>
      </w:pPr>
      <w:r>
        <w:rPr>
          <w:rFonts w:eastAsia="source serif 4" w:cs="source serif 4" w:ascii="source serif 4" w:hAnsi="source serif 4"/>
          <w:color w:val="000000"/>
          <w:sz w:val="21"/>
        </w:rPr>
        <w:t>páginas territoriais, como inteligência territorial, municípios e fichas detalhadas;</w:t>
      </w:r>
    </w:p>
    <w:p>
      <w:pPr>
        <w:pStyle w:val="Normal"/>
        <w:numPr>
          <w:ilvl w:val="0"/>
          <w:numId w:val="4"/>
        </w:numPr>
        <w:spacing w:lineRule="auto" w:line="360" w:before="105" w:after="105"/>
        <w:rPr/>
      </w:pPr>
      <w:r>
        <w:rPr>
          <w:rFonts w:eastAsia="source serif 4" w:cs="source serif 4" w:ascii="source serif 4" w:hAnsi="source serif 4"/>
          <w:color w:val="000000"/>
          <w:sz w:val="21"/>
        </w:rPr>
        <w:t>páginas de gestão, relatórios e administração da base;</w:t>
      </w:r>
    </w:p>
    <w:p>
      <w:pPr>
        <w:pStyle w:val="Normal"/>
        <w:numPr>
          <w:ilvl w:val="0"/>
          <w:numId w:val="4"/>
        </w:numPr>
        <w:spacing w:lineRule="auto" w:line="360" w:before="105" w:after="105"/>
        <w:rPr/>
      </w:pPr>
      <w:r>
        <w:rPr>
          <w:rFonts w:eastAsia="source serif 4" w:cs="source serif 4" w:ascii="source serif 4" w:hAnsi="source serif 4"/>
          <w:color w:val="000000"/>
          <w:sz w:val="21"/>
        </w:rPr>
        <w:t>páginas metodológicas com explicação dos critérios de cálculo e ponderação.</w:t>
      </w:r>
    </w:p>
    <w:p>
      <w:pPr>
        <w:pStyle w:val="Normal"/>
        <w:spacing w:lineRule="auto" w:line="360" w:before="315" w:after="105"/>
        <w:ind w:start="-30"/>
        <w:jc w:val="start"/>
        <w:rPr/>
      </w:pPr>
      <w:bookmarkStart w:id="11" w:name="painel_principal_de_monitoramento_986744"/>
      <w:r>
        <w:rPr>
          <w:rFonts w:eastAsia="source serif 4" w:cs="source serif 4" w:ascii="source serif 4" w:hAnsi="source serif 4"/>
          <w:b/>
          <w:color w:val="000000"/>
          <w:sz w:val="24"/>
        </w:rPr>
        <w:t>Painel principal de monitoramento e mapa interativo</w:t>
      </w:r>
      <w:bookmarkEnd w:id="11"/>
    </w:p>
    <w:p>
      <w:pPr>
        <w:pStyle w:val="Normal"/>
        <w:spacing w:lineRule="auto" w:line="360" w:before="0" w:after="210"/>
        <w:rPr/>
      </w:pPr>
      <w:r>
        <w:rPr>
          <w:rFonts w:eastAsia="source serif 4" w:cs="source serif 4" w:ascii="source serif 4" w:hAnsi="source serif 4"/>
          <w:color w:val="000000"/>
        </w:rPr>
        <w:t>A página principal de inteligência territorial constitui o núcleo analítico do sistema. Ela reúne mapa interativo, filtros territoriais, indicadores sintéticos e listagem de municípios, permitindo leitura simultânea de distribuição espacial, condição estrutural e sinais de risco.</w:t>
      </w:r>
    </w:p>
    <w:p>
      <w:pPr>
        <w:pStyle w:val="Normal"/>
        <w:spacing w:lineRule="auto" w:line="360" w:before="315" w:after="105"/>
        <w:ind w:start="-30"/>
        <w:jc w:val="start"/>
        <w:rPr/>
      </w:pPr>
      <w:bookmarkStart w:id="12" w:name="mapa_coroplético"/>
      <w:r>
        <w:rPr>
          <w:rFonts w:eastAsia="source serif 4" w:cs="source serif 4" w:ascii="source serif 4" w:hAnsi="source serif 4"/>
          <w:b/>
          <w:color w:val="000000"/>
          <w:sz w:val="24"/>
        </w:rPr>
        <w:t>Mapa coroplético</w:t>
      </w:r>
      <w:bookmarkEnd w:id="12"/>
    </w:p>
    <w:p>
      <w:pPr>
        <w:pStyle w:val="Normal"/>
        <w:spacing w:lineRule="auto" w:line="360" w:before="0" w:after="210"/>
        <w:rPr/>
      </w:pPr>
      <w:r>
        <w:rPr>
          <w:rFonts w:eastAsia="source serif 4" w:cs="source serif 4" w:ascii="source serif 4" w:hAnsi="source serif 4"/>
          <w:color w:val="000000"/>
        </w:rPr>
        <w:t>O mapa do estado do Piauí exibe os municípios por variação de cor, conforme a métrica ativa selecionada pelo usuário. Essa visualização foi concebida para oferecer leitura geográfica imediata do cenário territorial.</w:t>
      </w:r>
    </w:p>
    <w:p>
      <w:pPr>
        <w:pStyle w:val="Normal"/>
        <w:spacing w:lineRule="auto" w:line="360" w:before="315" w:after="105"/>
        <w:ind w:start="-30"/>
        <w:jc w:val="start"/>
        <w:rPr/>
      </w:pPr>
      <w:bookmarkStart w:id="13" w:name="métricas_do_mapa"/>
      <w:r>
        <w:rPr>
          <w:rFonts w:eastAsia="source serif 4" w:cs="source serif 4" w:ascii="source serif 4" w:hAnsi="source serif 4"/>
          <w:b/>
          <w:color w:val="000000"/>
          <w:sz w:val="24"/>
        </w:rPr>
        <w:t>Métricas do mapa</w:t>
      </w:r>
      <w:bookmarkEnd w:id="13"/>
    </w:p>
    <w:p>
      <w:pPr>
        <w:pStyle w:val="Normal"/>
        <w:spacing w:lineRule="auto" w:line="360" w:before="0" w:after="210"/>
        <w:rPr/>
      </w:pPr>
      <w:r>
        <w:rPr>
          <w:rFonts w:eastAsia="source serif 4" w:cs="source serif 4" w:ascii="source serif 4" w:hAnsi="source serif 4"/>
          <w:color w:val="000000"/>
        </w:rPr>
        <w:t>O sistema permite alternar, pelo menos, entre duas leituras principais:</w:t>
      </w:r>
    </w:p>
    <w:p>
      <w:pPr>
        <w:pStyle w:val="Normal"/>
        <w:numPr>
          <w:ilvl w:val="0"/>
          <w:numId w:val="5"/>
        </w:numPr>
        <w:spacing w:lineRule="auto" w:line="360" w:before="105" w:after="105"/>
        <w:rPr/>
      </w:pPr>
      <w:r>
        <w:rPr>
          <w:rFonts w:eastAsia="source serif 4" w:cs="source serif 4" w:ascii="source serif 4" w:hAnsi="source serif 4"/>
          <w:b/>
          <w:color w:val="000000"/>
          <w:sz w:val="21"/>
        </w:rPr>
        <w:t>Score de Risco</w:t>
      </w:r>
      <w:r>
        <w:rPr>
          <w:rFonts w:eastAsia="source serif 4" w:cs="source serif 4" w:ascii="source serif 4" w:hAnsi="source serif 4"/>
          <w:color w:val="000000"/>
          <w:sz w:val="21"/>
        </w:rPr>
        <w:t>, que colore o mapa segundo a classificação de risco de feminicídio do município;</w:t>
      </w:r>
    </w:p>
    <w:p>
      <w:pPr>
        <w:pStyle w:val="Normal"/>
        <w:numPr>
          <w:ilvl w:val="0"/>
          <w:numId w:val="5"/>
        </w:numPr>
        <w:spacing w:lineRule="auto" w:line="360" w:before="105" w:after="105"/>
        <w:rPr/>
      </w:pPr>
      <w:r>
        <w:rPr>
          <w:rFonts w:eastAsia="source serif 4" w:cs="source serif 4" w:ascii="source serif 4" w:hAnsi="source serif 4"/>
          <w:b/>
          <w:color w:val="000000"/>
          <w:sz w:val="21"/>
        </w:rPr>
        <w:t>Alerta da Rede</w:t>
      </w:r>
      <w:r>
        <w:rPr>
          <w:rFonts w:eastAsia="source serif 4" w:cs="source serif 4" w:ascii="source serif 4" w:hAnsi="source serif 4"/>
          <w:color w:val="000000"/>
          <w:sz w:val="21"/>
        </w:rPr>
        <w:t>, que colore o mapa conforme a situação da infraestrutura local de atendimento e resposta institucional.</w:t>
      </w:r>
    </w:p>
    <w:p>
      <w:pPr>
        <w:pStyle w:val="Normal"/>
        <w:spacing w:lineRule="auto" w:line="360" w:before="315" w:after="105"/>
        <w:ind w:start="-30"/>
        <w:jc w:val="start"/>
        <w:rPr/>
      </w:pPr>
      <w:bookmarkStart w:id="14" w:name="filtros_territoriais_e_estruturais"/>
      <w:r>
        <w:rPr>
          <w:rFonts w:eastAsia="source serif 4" w:cs="source serif 4" w:ascii="source serif 4" w:hAnsi="source serif 4"/>
          <w:b/>
          <w:color w:val="000000"/>
          <w:sz w:val="24"/>
        </w:rPr>
        <w:t>Filtros territoriais e estruturais</w:t>
      </w:r>
      <w:bookmarkEnd w:id="14"/>
    </w:p>
    <w:p>
      <w:pPr>
        <w:pStyle w:val="Normal"/>
        <w:spacing w:lineRule="auto" w:line="360" w:before="0" w:after="210"/>
        <w:rPr/>
      </w:pPr>
      <w:r>
        <w:rPr>
          <w:rFonts w:eastAsia="source serif 4" w:cs="source serif 4" w:ascii="source serif 4" w:hAnsi="source serif 4"/>
          <w:color w:val="000000"/>
        </w:rPr>
        <w:t>Os filtros localizados no topo ou na lateral da página refinam toda a visão ativa da interface. Eles afetam mapa, indicadores, tabela e, quando aplicável, gráficos derivados do subconjunto filtrado.</w:t>
      </w:r>
    </w:p>
    <w:p>
      <w:pPr>
        <w:pStyle w:val="Normal"/>
        <w:spacing w:lineRule="auto" w:line="360" w:before="315" w:after="105"/>
        <w:ind w:start="-30"/>
        <w:jc w:val="start"/>
        <w:rPr/>
      </w:pPr>
      <w:bookmarkStart w:id="15" w:name="principais_filtros"/>
      <w:r>
        <w:rPr>
          <w:rFonts w:eastAsia="source serif 4" w:cs="source serif 4" w:ascii="source serif 4" w:hAnsi="source serif 4"/>
          <w:b/>
          <w:color w:val="000000"/>
          <w:sz w:val="24"/>
        </w:rPr>
        <w:t>Principais filtros</w:t>
      </w:r>
      <w:bookmarkEnd w:id="15"/>
    </w:p>
    <w:p>
      <w:pPr>
        <w:pStyle w:val="Normal"/>
        <w:numPr>
          <w:ilvl w:val="0"/>
          <w:numId w:val="6"/>
        </w:numPr>
        <w:spacing w:lineRule="auto" w:line="360" w:before="105" w:after="105"/>
        <w:rPr/>
      </w:pPr>
      <w:r>
        <w:rPr>
          <w:rFonts w:eastAsia="source serif 4" w:cs="source serif 4" w:ascii="source serif 4" w:hAnsi="source serif 4"/>
          <w:b/>
          <w:color w:val="000000"/>
          <w:sz w:val="21"/>
        </w:rPr>
        <w:t>Busca por nome</w:t>
      </w:r>
      <w:r>
        <w:rPr>
          <w:rFonts w:eastAsia="source serif 4" w:cs="source serif 4" w:ascii="source serif 4" w:hAnsi="source serif 4"/>
          <w:color w:val="000000"/>
          <w:sz w:val="21"/>
        </w:rPr>
        <w:t>: permite localizar rapidamente um município específico;</w:t>
      </w:r>
    </w:p>
    <w:p>
      <w:pPr>
        <w:pStyle w:val="Normal"/>
        <w:numPr>
          <w:ilvl w:val="0"/>
          <w:numId w:val="6"/>
        </w:numPr>
        <w:spacing w:lineRule="auto" w:line="360" w:before="105" w:after="105"/>
        <w:rPr/>
      </w:pPr>
      <w:r>
        <w:rPr>
          <w:rFonts w:eastAsia="source serif 4" w:cs="source serif 4" w:ascii="source serif 4" w:hAnsi="source serif 4"/>
          <w:b/>
          <w:color w:val="000000"/>
          <w:sz w:val="21"/>
        </w:rPr>
        <w:t>Filtro de polo regional ou macro</w:t>
      </w:r>
      <w:r>
        <w:rPr>
          <w:rFonts w:eastAsia="source serif 4" w:cs="source serif 4" w:ascii="source serif 4" w:hAnsi="source serif 4"/>
          <w:color w:val="000000"/>
          <w:sz w:val="21"/>
        </w:rPr>
        <w:t>: restringe o universo exibido a determinada regionalização;</w:t>
      </w:r>
    </w:p>
    <w:p>
      <w:pPr>
        <w:pStyle w:val="Normal"/>
        <w:numPr>
          <w:ilvl w:val="0"/>
          <w:numId w:val="6"/>
        </w:numPr>
        <w:spacing w:lineRule="auto" w:line="360" w:before="105" w:after="105"/>
        <w:rPr/>
      </w:pPr>
      <w:r>
        <w:rPr>
          <w:rFonts w:eastAsia="source serif 4" w:cs="source serif 4" w:ascii="source serif 4" w:hAnsi="source serif 4"/>
          <w:b/>
          <w:color w:val="000000"/>
          <w:sz w:val="21"/>
        </w:rPr>
        <w:t>Filtro de comarca</w:t>
      </w:r>
      <w:r>
        <w:rPr>
          <w:rFonts w:eastAsia="source serif 4" w:cs="source serif 4" w:ascii="source serif 4" w:hAnsi="source serif 4"/>
          <w:color w:val="000000"/>
          <w:sz w:val="21"/>
        </w:rPr>
        <w:t>: limita a visualização aos municípios vinculados à comarca selecionada;</w:t>
      </w:r>
    </w:p>
    <w:p>
      <w:pPr>
        <w:pStyle w:val="Normal"/>
        <w:numPr>
          <w:ilvl w:val="0"/>
          <w:numId w:val="6"/>
        </w:numPr>
        <w:spacing w:lineRule="auto" w:line="360" w:before="105" w:after="105"/>
        <w:rPr/>
      </w:pPr>
      <w:r>
        <w:rPr>
          <w:rFonts w:eastAsia="source serif 4" w:cs="source serif 4" w:ascii="source serif 4" w:hAnsi="source serif 4"/>
          <w:b/>
          <w:color w:val="000000"/>
          <w:sz w:val="21"/>
        </w:rPr>
        <w:t>Filtros de OPM e CREAS</w:t>
      </w:r>
      <w:r>
        <w:rPr>
          <w:rFonts w:eastAsia="source serif 4" w:cs="source serif 4" w:ascii="source serif 4" w:hAnsi="source serif 4"/>
          <w:color w:val="000000"/>
          <w:sz w:val="21"/>
        </w:rPr>
        <w:t>: permitem recortar municípios segundo presença ou ausência de estruturas essenciais da rede;</w:t>
      </w:r>
    </w:p>
    <w:p>
      <w:pPr>
        <w:pStyle w:val="Normal"/>
        <w:numPr>
          <w:ilvl w:val="0"/>
          <w:numId w:val="6"/>
        </w:numPr>
        <w:spacing w:lineRule="auto" w:line="360" w:before="105" w:after="105"/>
        <w:rPr/>
      </w:pPr>
      <w:r>
        <w:rPr>
          <w:rFonts w:eastAsia="source serif 4" w:cs="source serif 4" w:ascii="source serif 4" w:hAnsi="source serif 4"/>
          <w:b/>
          <w:color w:val="000000"/>
          <w:sz w:val="21"/>
        </w:rPr>
        <w:t>Demais filtros territoriais ou institucionais</w:t>
      </w:r>
      <w:r>
        <w:rPr>
          <w:rFonts w:eastAsia="source serif 4" w:cs="source serif 4" w:ascii="source serif 4" w:hAnsi="source serif 4"/>
          <w:color w:val="000000"/>
          <w:sz w:val="21"/>
        </w:rPr>
        <w:t>: podem ser disponibilizados conforme a evolução da base e das necessidades de monitoramento.</w:t>
      </w:r>
    </w:p>
    <w:p>
      <w:pPr>
        <w:pStyle w:val="Normal"/>
        <w:spacing w:lineRule="auto" w:line="360" w:before="315" w:after="105"/>
        <w:ind w:start="-30"/>
        <w:jc w:val="start"/>
        <w:rPr/>
      </w:pPr>
      <w:bookmarkStart w:id="16" w:name="comportamento_esperado_dos_filtros"/>
      <w:r>
        <w:rPr>
          <w:rFonts w:eastAsia="source serif 4" w:cs="source serif 4" w:ascii="source serif 4" w:hAnsi="source serif 4"/>
          <w:b/>
          <w:color w:val="000000"/>
          <w:sz w:val="24"/>
        </w:rPr>
        <w:t>Comportamento esperado dos filtros</w:t>
      </w:r>
      <w:bookmarkEnd w:id="16"/>
    </w:p>
    <w:p>
      <w:pPr>
        <w:pStyle w:val="Normal"/>
        <w:spacing w:lineRule="auto" w:line="360" w:before="0" w:after="210"/>
        <w:rPr/>
      </w:pPr>
      <w:r>
        <w:rPr>
          <w:rFonts w:eastAsia="source serif 4" w:cs="source serif 4" w:ascii="source serif 4" w:hAnsi="source serif 4"/>
          <w:color w:val="000000"/>
        </w:rPr>
        <w:t>Ao alterar um filtro, o sistema deve recalcular imediatamente os totais, atualizar o mapa e restringir a lista de municípios à nova condição selecionada. Em operações combinadas, os filtros funcionam de forma cumulativa, ou seja, o resultado final corresponde à interseção de todos os critérios ativos.</w:t>
      </w:r>
    </w:p>
    <w:p>
      <w:pPr>
        <w:pStyle w:val="Normal"/>
        <w:spacing w:lineRule="auto" w:line="360" w:before="315" w:after="105"/>
        <w:ind w:start="-30"/>
        <w:jc w:val="start"/>
        <w:rPr/>
      </w:pPr>
      <w:bookmarkStart w:id="17" w:name="indicadores_gerais"/>
      <w:r>
        <w:rPr>
          <w:rFonts w:eastAsia="source serif 4" w:cs="source serif 4" w:ascii="source serif 4" w:hAnsi="source serif 4"/>
          <w:b/>
          <w:color w:val="000000"/>
          <w:sz w:val="24"/>
        </w:rPr>
        <w:t>Indicadores gerais</w:t>
      </w:r>
      <w:bookmarkEnd w:id="17"/>
    </w:p>
    <w:p>
      <w:pPr>
        <w:pStyle w:val="Normal"/>
        <w:spacing w:lineRule="auto" w:line="360" w:before="0" w:after="210"/>
        <w:rPr/>
      </w:pPr>
      <w:r>
        <w:rPr>
          <w:rFonts w:eastAsia="source serif 4" w:cs="source serif 4" w:ascii="source serif 4" w:hAnsi="source serif 4"/>
          <w:color w:val="000000"/>
        </w:rPr>
        <w:t>Na área superior da página principal, o sistema apresenta indicadores sintéticos que resumem o recorte atual, como universo municipal considerado, cobertura estrutural, contagens parciais e outros totais estratégicos. Esses indicadores são úteis para leitura rápida do cenário atual após aplicação de filtros.</w:t>
      </w:r>
    </w:p>
    <w:p>
      <w:pPr>
        <w:pStyle w:val="Normal"/>
        <w:spacing w:lineRule="auto" w:line="360" w:before="315" w:after="105"/>
        <w:ind w:start="-30"/>
        <w:jc w:val="start"/>
        <w:rPr/>
      </w:pPr>
      <w:bookmarkStart w:id="18" w:name="tabela_ou_lista_rápida_de_municípios"/>
      <w:r>
        <w:rPr>
          <w:rFonts w:eastAsia="source serif 4" w:cs="source serif 4" w:ascii="source serif 4" w:hAnsi="source serif 4"/>
          <w:b/>
          <w:color w:val="000000"/>
          <w:sz w:val="24"/>
        </w:rPr>
        <w:t>Tabela ou lista rápida de municípios</w:t>
      </w:r>
      <w:bookmarkEnd w:id="18"/>
    </w:p>
    <w:p>
      <w:pPr>
        <w:pStyle w:val="Normal"/>
        <w:spacing w:lineRule="auto" w:line="360" w:before="0" w:after="210"/>
        <w:rPr/>
      </w:pPr>
      <w:r>
        <w:rPr>
          <w:rFonts w:eastAsia="source serif 4" w:cs="source serif 4" w:ascii="source serif 4" w:hAnsi="source serif 4"/>
          <w:color w:val="000000"/>
        </w:rPr>
        <w:t>Abaixo dos indicadores e do mapa, o sistema exibe uma listagem dos municípios compatíveis com o filtro vigente. Essa listagem funciona como porta de entrada para o detalhamento municipal.</w:t>
      </w:r>
    </w:p>
    <w:p>
      <w:pPr>
        <w:pStyle w:val="Normal"/>
        <w:spacing w:lineRule="auto" w:line="360" w:before="315" w:after="105"/>
        <w:ind w:start="-30"/>
        <w:jc w:val="start"/>
        <w:rPr/>
      </w:pPr>
      <w:bookmarkStart w:id="19" w:name="ação_principal_da_listagem"/>
      <w:r>
        <w:rPr>
          <w:rFonts w:eastAsia="source serif 4" w:cs="source serif 4" w:ascii="source serif 4" w:hAnsi="source serif 4"/>
          <w:b/>
          <w:color w:val="000000"/>
          <w:sz w:val="24"/>
        </w:rPr>
        <w:t>Ação principal da listagem</w:t>
      </w:r>
      <w:bookmarkEnd w:id="19"/>
    </w:p>
    <w:p>
      <w:pPr>
        <w:pStyle w:val="Normal"/>
        <w:spacing w:lineRule="auto" w:line="360" w:before="0" w:after="210"/>
        <w:rPr/>
      </w:pPr>
      <w:r>
        <w:rPr>
          <w:rFonts w:eastAsia="source serif 4" w:cs="source serif 4" w:ascii="source serif 4" w:hAnsi="source serif 4"/>
          <w:color w:val="000000"/>
        </w:rPr>
        <w:t>Ao clicar em uma linha da tabela de resultados, o usuário é redirecionado para a ficha técnica executiva do município selecionado.</w:t>
      </w:r>
    </w:p>
    <w:p>
      <w:pPr>
        <w:pStyle w:val="Normal"/>
        <w:spacing w:lineRule="auto" w:line="360" w:before="315" w:after="105"/>
        <w:ind w:start="-30"/>
        <w:jc w:val="start"/>
        <w:rPr/>
      </w:pPr>
      <w:bookmarkStart w:id="20" w:name="ficha_técnica_executiva_do_município"/>
      <w:r>
        <w:rPr>
          <w:rFonts w:eastAsia="source serif 4" w:cs="source serif 4" w:ascii="source serif 4" w:hAnsi="source serif 4"/>
          <w:b/>
          <w:color w:val="000000"/>
          <w:sz w:val="24"/>
        </w:rPr>
        <w:t>Ficha Técnica Executiva do Município</w:t>
      </w:r>
      <w:bookmarkEnd w:id="20"/>
    </w:p>
    <w:p>
      <w:pPr>
        <w:pStyle w:val="Normal"/>
        <w:spacing w:lineRule="auto" w:line="360" w:before="0" w:after="210"/>
        <w:rPr/>
      </w:pPr>
      <w:r>
        <w:rPr>
          <w:rFonts w:eastAsia="source serif 4" w:cs="source serif 4" w:ascii="source serif 4" w:hAnsi="source serif 4"/>
          <w:color w:val="000000"/>
        </w:rPr>
        <w:t>A ficha técnica municipal é a página de detalhamento territorial do sistema. Ela foi concebida como documento executivo-digital, reunindo contexto institucional, indicadores centrais, painéis analíticos e blocos de metadados relevantes para leitura do município.</w:t>
      </w:r>
    </w:p>
    <w:p>
      <w:pPr>
        <w:pStyle w:val="Normal"/>
        <w:spacing w:lineRule="auto" w:line="360" w:before="315" w:after="105"/>
        <w:ind w:start="-30"/>
        <w:jc w:val="start"/>
        <w:rPr/>
      </w:pPr>
      <w:bookmarkStart w:id="21" w:name="objetivo_da_ficha"/>
      <w:r>
        <w:rPr>
          <w:rFonts w:eastAsia="source serif 4" w:cs="source serif 4" w:ascii="source serif 4" w:hAnsi="source serif 4"/>
          <w:b/>
          <w:color w:val="000000"/>
          <w:sz w:val="24"/>
        </w:rPr>
        <w:t>Objetivo da ficha</w:t>
      </w:r>
      <w:bookmarkEnd w:id="21"/>
    </w:p>
    <w:p>
      <w:pPr>
        <w:pStyle w:val="Normal"/>
        <w:spacing w:lineRule="auto" w:line="360" w:before="0" w:after="210"/>
        <w:rPr/>
      </w:pPr>
      <w:r>
        <w:rPr>
          <w:rFonts w:eastAsia="source serif 4" w:cs="source serif 4" w:ascii="source serif 4" w:hAnsi="source serif 4"/>
          <w:color w:val="000000"/>
        </w:rPr>
        <w:t>A ficha técnica tem a função de apresentar, em uma única página, um diagnóstico consolidado do município, com linguagem institucional, recursos analíticos e elementos úteis para atuação ministerial, acompanhamento técnico e geração de documentação de apoio.</w:t>
      </w:r>
    </w:p>
    <w:p>
      <w:pPr>
        <w:pStyle w:val="Normal"/>
        <w:spacing w:lineRule="auto" w:line="360" w:before="315" w:after="105"/>
        <w:ind w:start="-30"/>
        <w:jc w:val="start"/>
        <w:rPr/>
      </w:pPr>
      <w:bookmarkStart w:id="22" w:name="cabeçalho_estratégico"/>
      <w:r>
        <w:rPr>
          <w:rFonts w:eastAsia="source serif 4" w:cs="source serif 4" w:ascii="source serif 4" w:hAnsi="source serif 4"/>
          <w:b/>
          <w:color w:val="000000"/>
          <w:sz w:val="24"/>
        </w:rPr>
        <w:t>Cabeçalho estratégico</w:t>
      </w:r>
      <w:bookmarkEnd w:id="22"/>
    </w:p>
    <w:p>
      <w:pPr>
        <w:pStyle w:val="Normal"/>
        <w:spacing w:lineRule="auto" w:line="360" w:before="0" w:after="210"/>
        <w:rPr/>
      </w:pPr>
      <w:r>
        <w:rPr>
          <w:rFonts w:eastAsia="source serif 4" w:cs="source serif 4" w:ascii="source serif 4" w:hAnsi="source serif 4"/>
          <w:color w:val="000000"/>
        </w:rPr>
        <w:t>No topo da ficha técnica, o sistema exibe um cabeçalho de caráter executivo contendo:</w:t>
      </w:r>
    </w:p>
    <w:p>
      <w:pPr>
        <w:pStyle w:val="Normal"/>
        <w:numPr>
          <w:ilvl w:val="0"/>
          <w:numId w:val="7"/>
        </w:numPr>
        <w:spacing w:lineRule="auto" w:line="360" w:before="105" w:after="105"/>
        <w:rPr/>
      </w:pPr>
      <w:r>
        <w:rPr>
          <w:rFonts w:eastAsia="source serif 4" w:cs="source serif 4" w:ascii="source serif 4" w:hAnsi="source serif 4"/>
          <w:color w:val="000000"/>
          <w:sz w:val="21"/>
        </w:rPr>
        <w:t>nome do município;</w:t>
      </w:r>
    </w:p>
    <w:p>
      <w:pPr>
        <w:pStyle w:val="Normal"/>
        <w:numPr>
          <w:ilvl w:val="0"/>
          <w:numId w:val="7"/>
        </w:numPr>
        <w:spacing w:lineRule="auto" w:line="360" w:before="105" w:after="105"/>
        <w:rPr/>
      </w:pPr>
      <w:r>
        <w:rPr>
          <w:rFonts w:eastAsia="source serif 4" w:cs="source serif 4" w:ascii="source serif 4" w:hAnsi="source serif 4"/>
          <w:color w:val="000000"/>
          <w:sz w:val="21"/>
        </w:rPr>
        <w:t>polo regional;</w:t>
      </w:r>
    </w:p>
    <w:p>
      <w:pPr>
        <w:pStyle w:val="Normal"/>
        <w:numPr>
          <w:ilvl w:val="0"/>
          <w:numId w:val="7"/>
        </w:numPr>
        <w:spacing w:lineRule="auto" w:line="360" w:before="105" w:after="105"/>
        <w:rPr/>
      </w:pPr>
      <w:r>
        <w:rPr>
          <w:rFonts w:eastAsia="source serif 4" w:cs="source serif 4" w:ascii="source serif 4" w:hAnsi="source serif 4"/>
          <w:color w:val="000000"/>
          <w:sz w:val="21"/>
        </w:rPr>
        <w:t>comarca associada;</w:t>
      </w:r>
    </w:p>
    <w:p>
      <w:pPr>
        <w:pStyle w:val="Normal"/>
        <w:numPr>
          <w:ilvl w:val="0"/>
          <w:numId w:val="7"/>
        </w:numPr>
        <w:spacing w:lineRule="auto" w:line="360" w:before="105" w:after="105"/>
        <w:rPr/>
      </w:pPr>
      <w:r>
        <w:rPr>
          <w:rFonts w:eastAsia="source serif 4" w:cs="source serif 4" w:ascii="source serif 4" w:hAnsi="source serif 4"/>
          <w:color w:val="000000"/>
          <w:sz w:val="21"/>
        </w:rPr>
        <w:t>código IBGE;</w:t>
      </w:r>
    </w:p>
    <w:p>
      <w:pPr>
        <w:pStyle w:val="Normal"/>
        <w:numPr>
          <w:ilvl w:val="0"/>
          <w:numId w:val="7"/>
        </w:numPr>
        <w:spacing w:lineRule="auto" w:line="360" w:before="105" w:after="105"/>
        <w:rPr/>
      </w:pPr>
      <w:r>
        <w:rPr>
          <w:rFonts w:eastAsia="source serif 4" w:cs="source serif 4" w:ascii="source serif 4" w:hAnsi="source serif 4"/>
          <w:color w:val="000000"/>
          <w:sz w:val="21"/>
        </w:rPr>
        <w:t>data da última atualização, quando disponível;</w:t>
      </w:r>
    </w:p>
    <w:p>
      <w:pPr>
        <w:pStyle w:val="Normal"/>
        <w:numPr>
          <w:ilvl w:val="0"/>
          <w:numId w:val="7"/>
        </w:numPr>
        <w:spacing w:lineRule="auto" w:line="360" w:before="105" w:after="105"/>
        <w:rPr/>
      </w:pPr>
      <w:r>
        <w:rPr>
          <w:rFonts w:eastAsia="source serif 4" w:cs="source serif 4" w:ascii="source serif 4" w:hAnsi="source serif 4"/>
          <w:color w:val="000000"/>
          <w:sz w:val="21"/>
        </w:rPr>
        <w:t>botões de ação rápida, como impressão de relatório e exportação para PDF.</w:t>
      </w:r>
    </w:p>
    <w:p>
      <w:pPr>
        <w:pStyle w:val="Normal"/>
        <w:spacing w:lineRule="auto" w:line="360" w:before="315" w:after="105"/>
        <w:ind w:start="-30"/>
        <w:jc w:val="start"/>
        <w:rPr/>
      </w:pPr>
      <w:bookmarkStart w:id="23" w:name="kpis_executivos"/>
      <w:r>
        <w:rPr>
          <w:rFonts w:eastAsia="source serif 4" w:cs="source serif 4" w:ascii="source serif 4" w:hAnsi="source serif 4"/>
          <w:b/>
          <w:color w:val="000000"/>
          <w:sz w:val="24"/>
        </w:rPr>
        <w:t>KPIs executivos</w:t>
      </w:r>
      <w:bookmarkEnd w:id="23"/>
    </w:p>
    <w:p>
      <w:pPr>
        <w:pStyle w:val="Normal"/>
        <w:spacing w:lineRule="auto" w:line="360" w:before="0" w:after="210"/>
        <w:rPr/>
      </w:pPr>
      <w:r>
        <w:rPr>
          <w:rFonts w:eastAsia="source serif 4" w:cs="source serif 4" w:ascii="source serif 4" w:hAnsi="source serif 4"/>
          <w:color w:val="000000"/>
        </w:rPr>
        <w:t>A área de KPIs sintetiza os principais sinais estratégicos do município. Em regra, o sistema destaca pelo menos os seguintes elementos:</w:t>
      </w:r>
    </w:p>
    <w:p>
      <w:pPr>
        <w:pStyle w:val="Normal"/>
        <w:numPr>
          <w:ilvl w:val="0"/>
          <w:numId w:val="8"/>
        </w:numPr>
        <w:spacing w:lineRule="auto" w:line="360" w:before="105" w:after="105"/>
        <w:rPr/>
      </w:pPr>
      <w:r>
        <w:rPr>
          <w:rFonts w:eastAsia="source serif 4" w:cs="source serif 4" w:ascii="source serif 4" w:hAnsi="source serif 4"/>
          <w:color w:val="000000"/>
          <w:sz w:val="21"/>
        </w:rPr>
        <w:t>classificação do risco de feminicídio;</w:t>
      </w:r>
    </w:p>
    <w:p>
      <w:pPr>
        <w:pStyle w:val="Normal"/>
        <w:numPr>
          <w:ilvl w:val="0"/>
          <w:numId w:val="8"/>
        </w:numPr>
        <w:spacing w:lineRule="auto" w:line="360" w:before="105" w:after="105"/>
        <w:rPr/>
      </w:pPr>
      <w:r>
        <w:rPr>
          <w:rFonts w:eastAsia="source serif 4" w:cs="source serif 4" w:ascii="source serif 4" w:hAnsi="source serif 4"/>
          <w:color w:val="000000"/>
          <w:sz w:val="21"/>
        </w:rPr>
        <w:t>situação do alerta da rede;</w:t>
      </w:r>
    </w:p>
    <w:p>
      <w:pPr>
        <w:pStyle w:val="Normal"/>
        <w:numPr>
          <w:ilvl w:val="0"/>
          <w:numId w:val="8"/>
        </w:numPr>
        <w:spacing w:lineRule="auto" w:line="360" w:before="105" w:after="105"/>
        <w:rPr/>
      </w:pPr>
      <w:r>
        <w:rPr>
          <w:rFonts w:eastAsia="source serif 4" w:cs="source serif 4" w:ascii="source serif 4" w:hAnsi="source serif 4"/>
          <w:color w:val="000000"/>
          <w:sz w:val="21"/>
        </w:rPr>
        <w:t>casos oficiais consumados da série histórica considerada;</w:t>
      </w:r>
    </w:p>
    <w:p>
      <w:pPr>
        <w:pStyle w:val="Normal"/>
        <w:numPr>
          <w:ilvl w:val="0"/>
          <w:numId w:val="8"/>
        </w:numPr>
        <w:spacing w:lineRule="auto" w:line="360" w:before="105" w:after="105"/>
        <w:rPr/>
      </w:pPr>
      <w:r>
        <w:rPr>
          <w:rFonts w:eastAsia="source serif 4" w:cs="source serif 4" w:ascii="source serif 4" w:hAnsi="source serif 4"/>
          <w:color w:val="000000"/>
          <w:sz w:val="21"/>
        </w:rPr>
        <w:t>outros indicadores complementares, como tentativas, população e posição relativa, a depender da versão da ficha.</w:t>
      </w:r>
    </w:p>
    <w:p>
      <w:pPr>
        <w:pStyle w:val="Normal"/>
        <w:spacing w:lineRule="auto" w:line="360" w:before="315" w:after="105"/>
        <w:ind w:start="-30"/>
        <w:jc w:val="start"/>
        <w:rPr/>
      </w:pPr>
      <w:bookmarkStart w:id="24" w:name="superanálise_técnica_e_comparativa"/>
      <w:r>
        <w:rPr>
          <w:rFonts w:eastAsia="source serif 4" w:cs="source serif 4" w:ascii="source serif 4" w:hAnsi="source serif 4"/>
          <w:b/>
          <w:color w:val="000000"/>
          <w:sz w:val="24"/>
        </w:rPr>
        <w:t>Superanálise técnica e comparativa</w:t>
      </w:r>
      <w:bookmarkEnd w:id="24"/>
    </w:p>
    <w:p>
      <w:pPr>
        <w:pStyle w:val="Normal"/>
        <w:spacing w:lineRule="auto" w:line="360" w:before="0" w:after="210"/>
        <w:rPr/>
      </w:pPr>
      <w:r>
        <w:rPr>
          <w:rFonts w:eastAsia="source serif 4" w:cs="source serif 4" w:ascii="source serif 4" w:hAnsi="source serif 4"/>
          <w:color w:val="000000"/>
        </w:rPr>
        <w:t>Uma das funções mais estratégicas da ficha é a geração de um texto síntese automatizado, capaz de fundir leitura comparativa, análise institucional e prioridade operacional. Esse bloco interpreta simultaneamente risco, infraestrutura, registros de violência, condição da rede e necessidade de atuação ministerial.</w:t>
      </w:r>
    </w:p>
    <w:p>
      <w:pPr>
        <w:pStyle w:val="Normal"/>
        <w:spacing w:lineRule="auto" w:line="360" w:before="315" w:after="105"/>
        <w:ind w:start="-30"/>
        <w:jc w:val="start"/>
        <w:rPr/>
      </w:pPr>
      <w:bookmarkStart w:id="25" w:name="conteúdo_esperado_da_análise_integrada"/>
      <w:r>
        <w:rPr>
          <w:rFonts w:eastAsia="source serif 4" w:cs="source serif 4" w:ascii="source serif 4" w:hAnsi="source serif 4"/>
          <w:b/>
          <w:color w:val="000000"/>
          <w:sz w:val="24"/>
        </w:rPr>
        <w:t>Conteúdo esperado da análise integrada</w:t>
      </w:r>
      <w:bookmarkEnd w:id="25"/>
    </w:p>
    <w:p>
      <w:pPr>
        <w:pStyle w:val="Normal"/>
        <w:spacing w:lineRule="auto" w:line="360" w:before="0" w:after="210"/>
        <w:rPr/>
      </w:pPr>
      <w:r>
        <w:rPr>
          <w:rFonts w:eastAsia="source serif 4" w:cs="source serif 4" w:ascii="source serif 4" w:hAnsi="source serif 4"/>
          <w:color w:val="000000"/>
        </w:rPr>
        <w:t>A superanálise deve considerar, de forma articulada:</w:t>
      </w:r>
    </w:p>
    <w:p>
      <w:pPr>
        <w:pStyle w:val="Normal"/>
        <w:numPr>
          <w:ilvl w:val="0"/>
          <w:numId w:val="9"/>
        </w:numPr>
        <w:spacing w:lineRule="auto" w:line="360" w:before="105" w:after="105"/>
        <w:rPr/>
      </w:pPr>
      <w:r>
        <w:rPr>
          <w:rFonts w:eastAsia="source serif 4" w:cs="source serif 4" w:ascii="source serif 4" w:hAnsi="source serif 4"/>
          <w:color w:val="000000"/>
          <w:sz w:val="21"/>
        </w:rPr>
        <w:t>o score e sua classificação;</w:t>
      </w:r>
    </w:p>
    <w:p>
      <w:pPr>
        <w:pStyle w:val="Normal"/>
        <w:numPr>
          <w:ilvl w:val="0"/>
          <w:numId w:val="9"/>
        </w:numPr>
        <w:spacing w:lineRule="auto" w:line="360" w:before="105" w:after="105"/>
        <w:rPr/>
      </w:pPr>
      <w:r>
        <w:rPr>
          <w:rFonts w:eastAsia="source serif 4" w:cs="source serif 4" w:ascii="source serif 4" w:hAnsi="source serif 4"/>
          <w:color w:val="000000"/>
          <w:sz w:val="21"/>
        </w:rPr>
        <w:t>presença ou ausência de OPM;</w:t>
      </w:r>
    </w:p>
    <w:p>
      <w:pPr>
        <w:pStyle w:val="Normal"/>
        <w:numPr>
          <w:ilvl w:val="0"/>
          <w:numId w:val="9"/>
        </w:numPr>
        <w:spacing w:lineRule="auto" w:line="360" w:before="105" w:after="105"/>
        <w:rPr/>
      </w:pPr>
      <w:r>
        <w:rPr>
          <w:rFonts w:eastAsia="source serif 4" w:cs="source serif 4" w:ascii="source serif 4" w:hAnsi="source serif 4"/>
          <w:color w:val="000000"/>
          <w:sz w:val="21"/>
        </w:rPr>
        <w:t>presença ou ausência de CREAS;</w:t>
      </w:r>
    </w:p>
    <w:p>
      <w:pPr>
        <w:pStyle w:val="Normal"/>
        <w:numPr>
          <w:ilvl w:val="0"/>
          <w:numId w:val="9"/>
        </w:numPr>
        <w:spacing w:lineRule="auto" w:line="360" w:before="105" w:after="105"/>
        <w:rPr/>
      </w:pPr>
      <w:r>
        <w:rPr>
          <w:rFonts w:eastAsia="source serif 4" w:cs="source serif 4" w:ascii="source serif 4" w:hAnsi="source serif 4"/>
          <w:color w:val="000000"/>
          <w:sz w:val="21"/>
        </w:rPr>
        <w:t>sinais da série histórica de violência;</w:t>
      </w:r>
    </w:p>
    <w:p>
      <w:pPr>
        <w:pStyle w:val="Normal"/>
        <w:numPr>
          <w:ilvl w:val="0"/>
          <w:numId w:val="9"/>
        </w:numPr>
        <w:spacing w:lineRule="auto" w:line="360" w:before="105" w:after="105"/>
        <w:rPr/>
      </w:pPr>
      <w:r>
        <w:rPr>
          <w:rFonts w:eastAsia="source serif 4" w:cs="source serif 4" w:ascii="source serif 4" w:hAnsi="source serif 4"/>
          <w:color w:val="000000"/>
          <w:sz w:val="21"/>
        </w:rPr>
        <w:t>alerta da rede;</w:t>
      </w:r>
    </w:p>
    <w:p>
      <w:pPr>
        <w:pStyle w:val="Normal"/>
        <w:numPr>
          <w:ilvl w:val="0"/>
          <w:numId w:val="9"/>
        </w:numPr>
        <w:spacing w:lineRule="auto" w:line="360" w:before="105" w:after="105"/>
        <w:rPr/>
      </w:pPr>
      <w:r>
        <w:rPr>
          <w:rFonts w:eastAsia="source serif 4" w:cs="source serif 4" w:ascii="source serif 4" w:hAnsi="source serif 4"/>
          <w:color w:val="000000"/>
          <w:sz w:val="21"/>
        </w:rPr>
        <w:t>necessidade de monitoramento, cobrança institucional ou priorização estratégica.</w:t>
      </w:r>
    </w:p>
    <w:p>
      <w:pPr>
        <w:pStyle w:val="Normal"/>
        <w:spacing w:lineRule="auto" w:line="360" w:before="315" w:after="105"/>
        <w:ind w:start="-30"/>
        <w:jc w:val="start"/>
        <w:rPr/>
      </w:pPr>
      <w:bookmarkStart w:id="26" w:name="forma_de_apresentação"/>
      <w:r>
        <w:rPr>
          <w:rFonts w:eastAsia="source serif 4" w:cs="source serif 4" w:ascii="source serif 4" w:hAnsi="source serif 4"/>
          <w:b/>
          <w:color w:val="000000"/>
          <w:sz w:val="24"/>
        </w:rPr>
        <w:t>Forma de apresentação</w:t>
      </w:r>
      <w:bookmarkEnd w:id="26"/>
    </w:p>
    <w:p>
      <w:pPr>
        <w:pStyle w:val="Normal"/>
        <w:spacing w:lineRule="auto" w:line="360" w:before="0" w:after="210"/>
        <w:rPr/>
      </w:pPr>
      <w:r>
        <w:rPr>
          <w:rFonts w:eastAsia="source serif 4" w:cs="source serif 4" w:ascii="source serif 4" w:hAnsi="source serif 4"/>
          <w:color w:val="000000"/>
        </w:rPr>
        <w:t>O texto pode ser estruturado em parágrafos institucionais, pontos de destaque ou combinação de ambos, sempre com foco em legibilidade executiva. A lógica de semáforo textual, quando adotada, facilita a leitura por membros e equipes técnicas do MPPI.</w:t>
      </w:r>
    </w:p>
    <w:p>
      <w:pPr>
        <w:pStyle w:val="Normal"/>
        <w:spacing w:lineRule="auto" w:line="360" w:before="315" w:after="105"/>
        <w:ind w:start="-30"/>
        <w:jc w:val="start"/>
        <w:rPr/>
      </w:pPr>
      <w:bookmarkStart w:id="27" w:name="painéis_complementares_e_metadados"/>
      <w:r>
        <w:rPr>
          <w:rFonts w:eastAsia="source serif 4" w:cs="source serif 4" w:ascii="source serif 4" w:hAnsi="source serif 4"/>
          <w:b/>
          <w:color w:val="000000"/>
          <w:sz w:val="24"/>
        </w:rPr>
        <w:t>Painéis complementares e metadados</w:t>
      </w:r>
      <w:bookmarkEnd w:id="27"/>
    </w:p>
    <w:p>
      <w:pPr>
        <w:pStyle w:val="Normal"/>
        <w:spacing w:lineRule="auto" w:line="360" w:before="0" w:after="210"/>
        <w:rPr/>
      </w:pPr>
      <w:r>
        <w:rPr>
          <w:rFonts w:eastAsia="source serif 4" w:cs="source serif 4" w:ascii="source serif 4" w:hAnsi="source serif 4"/>
          <w:color w:val="000000"/>
        </w:rPr>
        <w:t>Além dos indicadores principais, a ficha reúne blocos complementares com atributos do município, incluindo situação da estrutura policial, protocolos, gargalos identificados e outros elementos operacionais. Esses painéis ajudam a contextualizar o cenário local e dão materialidade à análise principal.</w:t>
      </w:r>
    </w:p>
    <w:p>
      <w:pPr>
        <w:pStyle w:val="Normal"/>
        <w:spacing w:lineRule="auto" w:line="360" w:before="315" w:after="105"/>
        <w:ind w:start="-30"/>
        <w:jc w:val="start"/>
        <w:rPr/>
      </w:pPr>
      <w:bookmarkStart w:id="28" w:name="página_de_gestão_da_base_municipal"/>
      <w:r>
        <w:rPr>
          <w:rFonts w:eastAsia="source serif 4" w:cs="source serif 4" w:ascii="source serif 4" w:hAnsi="source serif 4"/>
          <w:b/>
          <w:color w:val="000000"/>
          <w:sz w:val="24"/>
        </w:rPr>
        <w:t>Página de Gestão da Base Municipal</w:t>
      </w:r>
      <w:bookmarkEnd w:id="28"/>
    </w:p>
    <w:p>
      <w:pPr>
        <w:pStyle w:val="Normal"/>
        <w:spacing w:lineRule="auto" w:line="360" w:before="0" w:after="210"/>
        <w:rPr/>
      </w:pPr>
      <w:r>
        <w:rPr>
          <w:rFonts w:eastAsia="source serif 4" w:cs="source serif 4" w:ascii="source serif 4" w:hAnsi="source serif 4"/>
          <w:color w:val="000000"/>
        </w:rPr>
        <w:t>A página de gestão da base é o ambiente central de manutenção administrativa dos dados municipais. Seu desenho privilegia velocidade operacional e edição estruturada, funcionando como uma base avançada de cadastro e atualização.</w:t>
      </w:r>
    </w:p>
    <w:p>
      <w:pPr>
        <w:pStyle w:val="Normal"/>
        <w:spacing w:lineRule="auto" w:line="360" w:before="315" w:after="105"/>
        <w:ind w:start="-30"/>
        <w:jc w:val="start"/>
        <w:rPr/>
      </w:pPr>
      <w:bookmarkStart w:id="29" w:name="finalidade_da_página"/>
      <w:r>
        <w:rPr>
          <w:rFonts w:eastAsia="source serif 4" w:cs="source serif 4" w:ascii="source serif 4" w:hAnsi="source serif 4"/>
          <w:b/>
          <w:color w:val="000000"/>
          <w:sz w:val="24"/>
        </w:rPr>
        <w:t>Finalidade da página</w:t>
      </w:r>
      <w:bookmarkEnd w:id="29"/>
    </w:p>
    <w:p>
      <w:pPr>
        <w:pStyle w:val="Normal"/>
        <w:spacing w:lineRule="auto" w:line="360" w:before="0" w:after="210"/>
        <w:rPr/>
      </w:pPr>
      <w:r>
        <w:rPr>
          <w:rFonts w:eastAsia="source serif 4" w:cs="source serif 4" w:ascii="source serif 4" w:hAnsi="source serif 4"/>
          <w:color w:val="000000"/>
        </w:rPr>
        <w:t>A página de gestão existe para permitir que administradores atualizem com segurança os dados que alimentam mapas, fichas técnicas, indicadores e alertas do sistema. Qualquer alteração nessa base pode refletir diretamente nas visualizações analíticas e no comportamento da plataforma.</w:t>
      </w:r>
    </w:p>
    <w:p>
      <w:pPr>
        <w:pStyle w:val="Normal"/>
        <w:spacing w:lineRule="auto" w:line="360" w:before="315" w:after="105"/>
        <w:ind w:start="-30"/>
        <w:jc w:val="start"/>
        <w:rPr/>
      </w:pPr>
      <w:bookmarkStart w:id="30" w:name="estrutura_da_tabela_administrativa"/>
      <w:r>
        <w:rPr>
          <w:rFonts w:eastAsia="source serif 4" w:cs="source serif 4" w:ascii="source serif 4" w:hAnsi="source serif 4"/>
          <w:b/>
          <w:color w:val="000000"/>
          <w:sz w:val="24"/>
        </w:rPr>
        <w:t>Estrutura da tabela administrativa</w:t>
      </w:r>
      <w:bookmarkEnd w:id="30"/>
    </w:p>
    <w:p>
      <w:pPr>
        <w:pStyle w:val="Normal"/>
        <w:spacing w:lineRule="auto" w:line="360" w:before="0" w:after="210"/>
        <w:rPr/>
      </w:pPr>
      <w:r>
        <w:rPr>
          <w:rFonts w:eastAsia="source serif 4" w:cs="source serif 4" w:ascii="source serif 4" w:hAnsi="source serif 4"/>
          <w:color w:val="000000"/>
        </w:rPr>
        <w:t>A principal área da página é uma tabela administrativa com os municípios do estado e colunas relevantes para leitura rápida de status e acesso ao modo de edição.</w:t>
      </w:r>
    </w:p>
    <w:p>
      <w:pPr>
        <w:pStyle w:val="Normal"/>
        <w:spacing w:lineRule="auto" w:line="360" w:before="315" w:after="105"/>
        <w:ind w:start="-30"/>
        <w:jc w:val="start"/>
        <w:rPr/>
      </w:pPr>
      <w:bookmarkStart w:id="31" w:name="recursos_operacionais_da_tabela"/>
      <w:r>
        <w:rPr>
          <w:rFonts w:eastAsia="source serif 4" w:cs="source serif 4" w:ascii="source serif 4" w:hAnsi="source serif 4"/>
          <w:b/>
          <w:color w:val="000000"/>
          <w:sz w:val="24"/>
        </w:rPr>
        <w:t>Recursos operacionais da tabela</w:t>
      </w:r>
      <w:bookmarkEnd w:id="31"/>
    </w:p>
    <w:p>
      <w:pPr>
        <w:pStyle w:val="Normal"/>
        <w:numPr>
          <w:ilvl w:val="0"/>
          <w:numId w:val="10"/>
        </w:numPr>
        <w:spacing w:lineRule="auto" w:line="360" w:before="105" w:after="105"/>
        <w:rPr/>
      </w:pPr>
      <w:r>
        <w:rPr>
          <w:rFonts w:eastAsia="source serif 4" w:cs="source serif 4" w:ascii="source serif 4" w:hAnsi="source serif 4"/>
          <w:b/>
          <w:color w:val="000000"/>
          <w:sz w:val="21"/>
        </w:rPr>
        <w:t>Cabeçalho fixo (sticky header)</w:t>
      </w:r>
      <w:r>
        <w:rPr>
          <w:rFonts w:eastAsia="source serif 4" w:cs="source serif 4" w:ascii="source serif 4" w:hAnsi="source serif 4"/>
          <w:color w:val="000000"/>
          <w:sz w:val="21"/>
        </w:rPr>
        <w:t>: mantém os rótulos de coluna visíveis durante a rolagem longa;</w:t>
      </w:r>
    </w:p>
    <w:p>
      <w:pPr>
        <w:pStyle w:val="Normal"/>
        <w:numPr>
          <w:ilvl w:val="0"/>
          <w:numId w:val="10"/>
        </w:numPr>
        <w:spacing w:lineRule="auto" w:line="360" w:before="105" w:after="105"/>
        <w:rPr/>
      </w:pPr>
      <w:r>
        <w:rPr>
          <w:rFonts w:eastAsia="source serif 4" w:cs="source serif 4" w:ascii="source serif 4" w:hAnsi="source serif 4"/>
          <w:b/>
          <w:color w:val="000000"/>
          <w:sz w:val="21"/>
        </w:rPr>
        <w:t>Coluna de município congelada</w:t>
      </w:r>
      <w:r>
        <w:rPr>
          <w:rFonts w:eastAsia="source serif 4" w:cs="source serif 4" w:ascii="source serif 4" w:hAnsi="source serif 4"/>
          <w:color w:val="000000"/>
          <w:sz w:val="21"/>
        </w:rPr>
        <w:t>: preserva a identificação da cidade em rolagens horizontais;</w:t>
      </w:r>
    </w:p>
    <w:p>
      <w:pPr>
        <w:pStyle w:val="Normal"/>
        <w:numPr>
          <w:ilvl w:val="0"/>
          <w:numId w:val="10"/>
        </w:numPr>
        <w:spacing w:lineRule="auto" w:line="360" w:before="105" w:after="105"/>
        <w:rPr/>
      </w:pPr>
      <w:r>
        <w:rPr>
          <w:rFonts w:eastAsia="source serif 4" w:cs="source serif 4" w:ascii="source serif 4" w:hAnsi="source serif 4"/>
          <w:b/>
          <w:color w:val="000000"/>
          <w:sz w:val="21"/>
        </w:rPr>
        <w:t>Busca instantânea</w:t>
      </w:r>
      <w:r>
        <w:rPr>
          <w:rFonts w:eastAsia="source serif 4" w:cs="source serif 4" w:ascii="source serif 4" w:hAnsi="source serif 4"/>
          <w:color w:val="000000"/>
          <w:sz w:val="21"/>
        </w:rPr>
        <w:t>: filtra rapidamente a lista conforme a digitação;</w:t>
      </w:r>
    </w:p>
    <w:p>
      <w:pPr>
        <w:pStyle w:val="Normal"/>
        <w:numPr>
          <w:ilvl w:val="0"/>
          <w:numId w:val="10"/>
        </w:numPr>
        <w:spacing w:lineRule="auto" w:line="360" w:before="105" w:after="105"/>
        <w:rPr/>
      </w:pPr>
      <w:r>
        <w:rPr>
          <w:rFonts w:eastAsia="source serif 4" w:cs="source serif 4" w:ascii="source serif 4" w:hAnsi="source serif 4"/>
          <w:b/>
          <w:color w:val="000000"/>
          <w:sz w:val="21"/>
        </w:rPr>
        <w:t>Ordenação por select ou critério configurado</w:t>
      </w:r>
      <w:r>
        <w:rPr>
          <w:rFonts w:eastAsia="source serif 4" w:cs="source serif 4" w:ascii="source serif 4" w:hAnsi="source serif 4"/>
          <w:color w:val="000000"/>
          <w:sz w:val="21"/>
        </w:rPr>
        <w:t>: permite reorganizar a base por ordem alfabética ou critérios estratégicos, como score de risco.</w:t>
      </w:r>
    </w:p>
    <w:p>
      <w:pPr>
        <w:pStyle w:val="Normal"/>
        <w:spacing w:lineRule="auto" w:line="360" w:before="315" w:after="105"/>
        <w:ind w:start="-30"/>
        <w:jc w:val="start"/>
        <w:rPr/>
      </w:pPr>
      <w:bookmarkStart w:id="32" w:name="uso_da_busca_e_ordenação"/>
      <w:r>
        <w:rPr>
          <w:rFonts w:eastAsia="source serif 4" w:cs="source serif 4" w:ascii="source serif 4" w:hAnsi="source serif 4"/>
          <w:b/>
          <w:color w:val="000000"/>
          <w:sz w:val="24"/>
        </w:rPr>
        <w:t>Uso da busca e ordenação</w:t>
      </w:r>
      <w:bookmarkEnd w:id="32"/>
    </w:p>
    <w:p>
      <w:pPr>
        <w:pStyle w:val="Normal"/>
        <w:spacing w:lineRule="auto" w:line="360" w:before="0" w:after="210"/>
        <w:rPr/>
      </w:pPr>
      <w:r>
        <w:rPr>
          <w:rFonts w:eastAsia="source serif 4" w:cs="source serif 4" w:ascii="source serif 4" w:hAnsi="source serif 4"/>
          <w:color w:val="000000"/>
        </w:rPr>
        <w:t>Para encontrar rapidamente um município, o administrador deve utilizar o campo de busca superior. Ao digitar parte do nome, a tabela deve aplicar filtro instantâneo. Quando houver menu de ordenação, ele pode ser usado para reorganizar a base sem alterar os dados, apenas modificando a visualização atual.</w:t>
      </w:r>
    </w:p>
    <w:p>
      <w:pPr>
        <w:pStyle w:val="Normal"/>
        <w:spacing w:lineRule="auto" w:line="360" w:before="315" w:after="105"/>
        <w:ind w:start="-30"/>
        <w:jc w:val="start"/>
        <w:rPr/>
      </w:pPr>
      <w:bookmarkStart w:id="33" w:name="ações_da_tabela"/>
      <w:r>
        <w:rPr>
          <w:rFonts w:eastAsia="source serif 4" w:cs="source serif 4" w:ascii="source serif 4" w:hAnsi="source serif 4"/>
          <w:b/>
          <w:color w:val="000000"/>
          <w:sz w:val="24"/>
        </w:rPr>
        <w:t>Ações da tabela</w:t>
      </w:r>
      <w:bookmarkEnd w:id="33"/>
    </w:p>
    <w:p>
      <w:pPr>
        <w:pStyle w:val="Normal"/>
        <w:spacing w:lineRule="auto" w:line="360" w:before="0" w:after="210"/>
        <w:rPr/>
      </w:pPr>
      <w:r>
        <w:rPr>
          <w:rFonts w:eastAsia="source serif 4" w:cs="source serif 4" w:ascii="source serif 4" w:hAnsi="source serif 4"/>
          <w:color w:val="000000"/>
        </w:rPr>
        <w:t>Cada linha da tabela possui uma ação de edição. Ao acionar esse botão, o sistema abre o modal administrativo do município correspondente.</w:t>
      </w:r>
    </w:p>
    <w:p>
      <w:pPr>
        <w:pStyle w:val="Normal"/>
        <w:spacing w:lineRule="auto" w:line="360" w:before="315" w:after="105"/>
        <w:ind w:start="-30"/>
        <w:jc w:val="start"/>
        <w:rPr/>
      </w:pPr>
      <w:bookmarkStart w:id="34" w:name="modal_de_edição_de_município"/>
      <w:r>
        <w:rPr>
          <w:rFonts w:eastAsia="source serif 4" w:cs="source serif 4" w:ascii="source serif 4" w:hAnsi="source serif 4"/>
          <w:b/>
          <w:color w:val="000000"/>
          <w:sz w:val="24"/>
        </w:rPr>
        <w:t>Modal de edição de município</w:t>
      </w:r>
      <w:bookmarkEnd w:id="34"/>
    </w:p>
    <w:p>
      <w:pPr>
        <w:pStyle w:val="Normal"/>
        <w:spacing w:lineRule="auto" w:line="360" w:before="0" w:after="210"/>
        <w:rPr/>
      </w:pPr>
      <w:r>
        <w:rPr>
          <w:rFonts w:eastAsia="source serif 4" w:cs="source serif 4" w:ascii="source serif 4" w:hAnsi="source serif 4"/>
          <w:color w:val="000000"/>
        </w:rPr>
        <w:t>O modal de edição é o principal mecanismo de manutenção detalhada da base municipal. Ele foi estruturado em abas temáticas para tornar a atualização mais clara e reduzir erros de preenchimento.</w:t>
      </w:r>
    </w:p>
    <w:p>
      <w:pPr>
        <w:pStyle w:val="Normal"/>
        <w:spacing w:lineRule="auto" w:line="360" w:before="315" w:after="105"/>
        <w:ind w:start="-30"/>
        <w:jc w:val="start"/>
        <w:rPr/>
      </w:pPr>
      <w:bookmarkStart w:id="35" w:name="objetivos_do_modal"/>
      <w:r>
        <w:rPr>
          <w:rFonts w:eastAsia="source serif 4" w:cs="source serif 4" w:ascii="source serif 4" w:hAnsi="source serif 4"/>
          <w:b/>
          <w:color w:val="000000"/>
          <w:sz w:val="24"/>
        </w:rPr>
        <w:t>Objetivos do modal</w:t>
      </w:r>
      <w:bookmarkEnd w:id="35"/>
    </w:p>
    <w:p>
      <w:pPr>
        <w:pStyle w:val="Normal"/>
        <w:spacing w:lineRule="auto" w:line="360" w:before="0" w:after="210"/>
        <w:rPr/>
      </w:pPr>
      <w:r>
        <w:rPr>
          <w:rFonts w:eastAsia="source serif 4" w:cs="source serif 4" w:ascii="source serif 4" w:hAnsi="source serif 4"/>
          <w:color w:val="000000"/>
        </w:rPr>
        <w:t>O modal serve para:</w:t>
      </w:r>
    </w:p>
    <w:p>
      <w:pPr>
        <w:pStyle w:val="Normal"/>
        <w:numPr>
          <w:ilvl w:val="0"/>
          <w:numId w:val="11"/>
        </w:numPr>
        <w:spacing w:lineRule="auto" w:line="360" w:before="105" w:after="105"/>
        <w:rPr/>
      </w:pPr>
      <w:r>
        <w:rPr>
          <w:rFonts w:eastAsia="source serif 4" w:cs="source serif 4" w:ascii="source serif 4" w:hAnsi="source serif 4"/>
          <w:color w:val="000000"/>
          <w:sz w:val="21"/>
        </w:rPr>
        <w:t>atualizar infraestrutura municipal;</w:t>
      </w:r>
    </w:p>
    <w:p>
      <w:pPr>
        <w:pStyle w:val="Normal"/>
        <w:numPr>
          <w:ilvl w:val="0"/>
          <w:numId w:val="11"/>
        </w:numPr>
        <w:spacing w:lineRule="auto" w:line="360" w:before="105" w:after="105"/>
        <w:rPr/>
      </w:pPr>
      <w:r>
        <w:rPr>
          <w:rFonts w:eastAsia="source serif 4" w:cs="source serif 4" w:ascii="source serif 4" w:hAnsi="source serif 4"/>
          <w:color w:val="000000"/>
          <w:sz w:val="21"/>
        </w:rPr>
        <w:t>registrar presença ou ausência de estruturas da rede;</w:t>
      </w:r>
    </w:p>
    <w:p>
      <w:pPr>
        <w:pStyle w:val="Normal"/>
        <w:numPr>
          <w:ilvl w:val="0"/>
          <w:numId w:val="11"/>
        </w:numPr>
        <w:spacing w:lineRule="auto" w:line="360" w:before="105" w:after="105"/>
        <w:rPr/>
      </w:pPr>
      <w:r>
        <w:rPr>
          <w:rFonts w:eastAsia="source serif 4" w:cs="source serif 4" w:ascii="source serif 4" w:hAnsi="source serif 4"/>
          <w:color w:val="000000"/>
          <w:sz w:val="21"/>
        </w:rPr>
        <w:t>informar protocolos, fluxos e gargalos;</w:t>
      </w:r>
    </w:p>
    <w:p>
      <w:pPr>
        <w:pStyle w:val="Normal"/>
        <w:numPr>
          <w:ilvl w:val="0"/>
          <w:numId w:val="11"/>
        </w:numPr>
        <w:spacing w:lineRule="auto" w:line="360" w:before="105" w:after="105"/>
        <w:rPr/>
      </w:pPr>
      <w:r>
        <w:rPr>
          <w:rFonts w:eastAsia="source serif 4" w:cs="source serif 4" w:ascii="source serif 4" w:hAnsi="source serif 4"/>
          <w:color w:val="000000"/>
          <w:sz w:val="21"/>
        </w:rPr>
        <w:t>alimentar a série de violência;</w:t>
      </w:r>
    </w:p>
    <w:p>
      <w:pPr>
        <w:pStyle w:val="Normal"/>
        <w:numPr>
          <w:ilvl w:val="0"/>
          <w:numId w:val="11"/>
        </w:numPr>
        <w:spacing w:lineRule="auto" w:line="360" w:before="105" w:after="105"/>
        <w:rPr/>
      </w:pPr>
      <w:r>
        <w:rPr>
          <w:rFonts w:eastAsia="source serif 4" w:cs="source serif 4" w:ascii="source serif 4" w:hAnsi="source serif 4"/>
          <w:color w:val="000000"/>
          <w:sz w:val="21"/>
        </w:rPr>
        <w:t>definir estados de alerta e atuação prioritária;</w:t>
      </w:r>
    </w:p>
    <w:p>
      <w:pPr>
        <w:pStyle w:val="Normal"/>
        <w:numPr>
          <w:ilvl w:val="0"/>
          <w:numId w:val="11"/>
        </w:numPr>
        <w:spacing w:lineRule="auto" w:line="360" w:before="105" w:after="105"/>
        <w:rPr/>
      </w:pPr>
      <w:r>
        <w:rPr>
          <w:rFonts w:eastAsia="source serif 4" w:cs="source serif 4" w:ascii="source serif 4" w:hAnsi="source serif 4"/>
          <w:color w:val="000000"/>
          <w:sz w:val="21"/>
        </w:rPr>
        <w:t>registrar observações administrativas relevantes.</w:t>
      </w:r>
    </w:p>
    <w:p>
      <w:pPr>
        <w:pStyle w:val="Normal"/>
        <w:spacing w:lineRule="auto" w:line="360" w:before="315" w:after="105"/>
        <w:ind w:start="-30"/>
        <w:jc w:val="start"/>
        <w:rPr/>
      </w:pPr>
      <w:bookmarkStart w:id="36" w:name="estado_limpo_e_estado_sujo_dirty_state"/>
      <w:r>
        <w:rPr>
          <w:rFonts w:eastAsia="source serif 4" w:cs="source serif 4" w:ascii="source serif 4" w:hAnsi="source serif 4"/>
          <w:b/>
          <w:color w:val="000000"/>
          <w:sz w:val="24"/>
        </w:rPr>
        <w:t>Estado limpo e estado sujo (dirty state)</w:t>
      </w:r>
      <w:bookmarkEnd w:id="36"/>
    </w:p>
    <w:p>
      <w:pPr>
        <w:pStyle w:val="Normal"/>
        <w:spacing w:lineRule="auto" w:line="360" w:before="0" w:after="210"/>
        <w:rPr/>
      </w:pPr>
      <w:r>
        <w:rPr>
          <w:rFonts w:eastAsia="source serif 4" w:cs="source serif 4" w:ascii="source serif 4" w:hAnsi="source serif 4"/>
          <w:color w:val="000000"/>
        </w:rPr>
        <w:t>O sistema utiliza a lógica de comparação entre o estado original do formulário e o estado atual dos campos. Quando o usuário altera um dado, o modal entra em estado sujo. Esse mecanismo é importante porque:</w:t>
      </w:r>
    </w:p>
    <w:p>
      <w:pPr>
        <w:pStyle w:val="Normal"/>
        <w:numPr>
          <w:ilvl w:val="0"/>
          <w:numId w:val="12"/>
        </w:numPr>
        <w:spacing w:lineRule="auto" w:line="360" w:before="105" w:after="105"/>
        <w:rPr/>
      </w:pPr>
      <w:r>
        <w:rPr>
          <w:rFonts w:eastAsia="source serif 4" w:cs="source serif 4" w:ascii="source serif 4" w:hAnsi="source serif 4"/>
          <w:color w:val="000000"/>
          <w:sz w:val="21"/>
        </w:rPr>
        <w:t>habilita o botão de salvar apenas quando há alteração real;</w:t>
      </w:r>
    </w:p>
    <w:p>
      <w:pPr>
        <w:pStyle w:val="Normal"/>
        <w:numPr>
          <w:ilvl w:val="0"/>
          <w:numId w:val="12"/>
        </w:numPr>
        <w:spacing w:lineRule="auto" w:line="360" w:before="105" w:after="105"/>
        <w:rPr/>
      </w:pPr>
      <w:r>
        <w:rPr>
          <w:rFonts w:eastAsia="source serif 4" w:cs="source serif 4" w:ascii="source serif 4" w:hAnsi="source serif 4"/>
          <w:color w:val="000000"/>
          <w:sz w:val="21"/>
        </w:rPr>
        <w:t>evita requisições desnecessárias;</w:t>
      </w:r>
    </w:p>
    <w:p>
      <w:pPr>
        <w:pStyle w:val="Normal"/>
        <w:numPr>
          <w:ilvl w:val="0"/>
          <w:numId w:val="12"/>
        </w:numPr>
        <w:spacing w:lineRule="auto" w:line="360" w:before="105" w:after="105"/>
        <w:rPr/>
      </w:pPr>
      <w:r>
        <w:rPr>
          <w:rFonts w:eastAsia="source serif 4" w:cs="source serif 4" w:ascii="source serif 4" w:hAnsi="source serif 4"/>
          <w:color w:val="000000"/>
          <w:sz w:val="21"/>
        </w:rPr>
        <w:t>permite alertar o administrador antes de descartar mudanças;</w:t>
      </w:r>
    </w:p>
    <w:p>
      <w:pPr>
        <w:pStyle w:val="Normal"/>
        <w:numPr>
          <w:ilvl w:val="0"/>
          <w:numId w:val="12"/>
        </w:numPr>
        <w:spacing w:lineRule="auto" w:line="360" w:before="105" w:after="105"/>
        <w:rPr/>
      </w:pPr>
      <w:r>
        <w:rPr>
          <w:rFonts w:eastAsia="source serif 4" w:cs="source serif 4" w:ascii="source serif 4" w:hAnsi="source serif 4"/>
          <w:color w:val="000000"/>
          <w:sz w:val="21"/>
        </w:rPr>
        <w:t>melhora a confiabilidade do fluxo de edição.</w:t>
      </w:r>
    </w:p>
    <w:p>
      <w:pPr>
        <w:pStyle w:val="Normal"/>
        <w:spacing w:lineRule="auto" w:line="360" w:before="315" w:after="105"/>
        <w:ind w:start="-30"/>
        <w:jc w:val="start"/>
        <w:rPr/>
      </w:pPr>
      <w:bookmarkStart w:id="37" w:name="interceptação_de_fechamento"/>
      <w:r>
        <w:rPr>
          <w:rFonts w:eastAsia="source serif 4" w:cs="source serif 4" w:ascii="source serif 4" w:hAnsi="source serif 4"/>
          <w:b/>
          <w:color w:val="000000"/>
          <w:sz w:val="24"/>
        </w:rPr>
        <w:t>Interceptação de fechamento</w:t>
      </w:r>
      <w:bookmarkEnd w:id="37"/>
    </w:p>
    <w:p>
      <w:pPr>
        <w:pStyle w:val="Normal"/>
        <w:spacing w:lineRule="auto" w:line="360" w:before="0" w:after="210"/>
        <w:rPr/>
      </w:pPr>
      <w:r>
        <w:rPr>
          <w:rFonts w:eastAsia="source serif 4" w:cs="source serif 4" w:ascii="source serif 4" w:hAnsi="source serif 4"/>
          <w:color w:val="000000"/>
        </w:rPr>
        <w:t>Se o usuário tentar fechar o modal após editar algum campo sem salvar, o sistema deve apresentar uma confirmação explícita para descartar as alterações. Essa proteção reduz o risco de perda acidental de dados durante a rotina administrativa.</w:t>
      </w:r>
    </w:p>
    <w:p>
      <w:pPr>
        <w:pStyle w:val="Normal"/>
        <w:spacing w:lineRule="auto" w:line="360" w:before="315" w:after="105"/>
        <w:ind w:start="-30"/>
        <w:jc w:val="start"/>
        <w:rPr/>
      </w:pPr>
      <w:bookmarkStart w:id="38" w:name="rodapé_inteligente"/>
      <w:r>
        <w:rPr>
          <w:rFonts w:eastAsia="source serif 4" w:cs="source serif 4" w:ascii="source serif 4" w:hAnsi="source serif 4"/>
          <w:b/>
          <w:color w:val="000000"/>
          <w:sz w:val="24"/>
        </w:rPr>
        <w:t>Rodapé inteligente</w:t>
      </w:r>
      <w:bookmarkEnd w:id="38"/>
    </w:p>
    <w:p>
      <w:pPr>
        <w:pStyle w:val="Normal"/>
        <w:spacing w:lineRule="auto" w:line="360" w:before="0" w:after="210"/>
        <w:rPr/>
      </w:pPr>
      <w:r>
        <w:rPr>
          <w:rFonts w:eastAsia="source serif 4" w:cs="source serif 4" w:ascii="source serif 4" w:hAnsi="source serif 4"/>
          <w:color w:val="000000"/>
        </w:rPr>
        <w:t>O rodapé do modal foi concebido para refletir o estado atual da edição. Entre os comportamentos esperados estão:</w:t>
      </w:r>
    </w:p>
    <w:p>
      <w:pPr>
        <w:pStyle w:val="Normal"/>
        <w:numPr>
          <w:ilvl w:val="0"/>
          <w:numId w:val="13"/>
        </w:numPr>
        <w:spacing w:lineRule="auto" w:line="360" w:before="105" w:after="105"/>
        <w:rPr/>
      </w:pPr>
      <w:r>
        <w:rPr>
          <w:rFonts w:eastAsia="source serif 4" w:cs="source serif 4" w:ascii="source serif 4" w:hAnsi="source serif 4"/>
          <w:color w:val="000000"/>
          <w:sz w:val="21"/>
        </w:rPr>
        <w:t>informar quantos campos foram modificados;</w:t>
      </w:r>
    </w:p>
    <w:p>
      <w:pPr>
        <w:pStyle w:val="Normal"/>
        <w:numPr>
          <w:ilvl w:val="0"/>
          <w:numId w:val="13"/>
        </w:numPr>
        <w:spacing w:lineRule="auto" w:line="360" w:before="105" w:after="105"/>
        <w:rPr/>
      </w:pPr>
      <w:r>
        <w:rPr>
          <w:rFonts w:eastAsia="source serif 4" w:cs="source serif 4" w:ascii="source serif 4" w:hAnsi="source serif 4"/>
          <w:color w:val="000000"/>
          <w:sz w:val="21"/>
        </w:rPr>
        <w:t xml:space="preserve">manter o botão </w:t>
      </w:r>
      <w:r>
        <w:rPr>
          <w:rFonts w:eastAsia="source serif 4" w:cs="source serif 4" w:ascii="source serif 4" w:hAnsi="source serif 4"/>
          <w:b/>
          <w:color w:val="000000"/>
          <w:sz w:val="21"/>
        </w:rPr>
        <w:t>Salvar Alterações</w:t>
      </w:r>
      <w:r>
        <w:rPr>
          <w:rFonts w:eastAsia="source serif 4" w:cs="source serif 4" w:ascii="source serif 4" w:hAnsi="source serif 4"/>
          <w:color w:val="000000"/>
          <w:sz w:val="21"/>
        </w:rPr>
        <w:t xml:space="preserve"> desabilitado enquanto não houver mudança real;</w:t>
      </w:r>
    </w:p>
    <w:p>
      <w:pPr>
        <w:pStyle w:val="Normal"/>
        <w:numPr>
          <w:ilvl w:val="0"/>
          <w:numId w:val="13"/>
        </w:numPr>
        <w:spacing w:lineRule="auto" w:line="360" w:before="105" w:after="105"/>
        <w:rPr/>
      </w:pPr>
      <w:r>
        <w:rPr>
          <w:rFonts w:eastAsia="source serif 4" w:cs="source serif 4" w:ascii="source serif 4" w:hAnsi="source serif 4"/>
          <w:color w:val="000000"/>
          <w:sz w:val="21"/>
        </w:rPr>
        <w:t>indicar claramente a distinção entre ação principal e secundária;</w:t>
      </w:r>
    </w:p>
    <w:p>
      <w:pPr>
        <w:pStyle w:val="Normal"/>
        <w:numPr>
          <w:ilvl w:val="0"/>
          <w:numId w:val="13"/>
        </w:numPr>
        <w:spacing w:lineRule="auto" w:line="360" w:before="105" w:after="105"/>
        <w:rPr/>
      </w:pPr>
      <w:r>
        <w:rPr>
          <w:rFonts w:eastAsia="source serif 4" w:cs="source serif 4" w:ascii="source serif 4" w:hAnsi="source serif 4"/>
          <w:color w:val="000000"/>
          <w:sz w:val="21"/>
        </w:rPr>
        <w:t>manter o salvamento acessível em formulários extensos.</w:t>
      </w:r>
    </w:p>
    <w:p>
      <w:pPr>
        <w:pStyle w:val="Normal"/>
        <w:spacing w:lineRule="auto" w:line="360" w:before="315" w:after="105"/>
        <w:ind w:start="-30"/>
        <w:jc w:val="start"/>
        <w:rPr/>
      </w:pPr>
      <w:bookmarkStart w:id="39" w:name="organização_por_abas_do_modal"/>
      <w:r>
        <w:rPr>
          <w:rFonts w:eastAsia="source serif 4" w:cs="source serif 4" w:ascii="source serif 4" w:hAnsi="source serif 4"/>
          <w:b/>
          <w:color w:val="000000"/>
          <w:sz w:val="24"/>
        </w:rPr>
        <w:t>Organização por abas do modal</w:t>
      </w:r>
      <w:bookmarkEnd w:id="39"/>
    </w:p>
    <w:p>
      <w:pPr>
        <w:pStyle w:val="Normal"/>
        <w:spacing w:lineRule="auto" w:line="360" w:before="0" w:after="210"/>
        <w:rPr/>
      </w:pPr>
      <w:r>
        <w:rPr>
          <w:rFonts w:eastAsia="source serif 4" w:cs="source serif 4" w:ascii="source serif 4" w:hAnsi="source serif 4"/>
          <w:color w:val="000000"/>
        </w:rPr>
        <w:t>O modal administrativo é dividido em seis abas temáticas.</w:t>
      </w:r>
    </w:p>
    <w:p>
      <w:pPr>
        <w:pStyle w:val="Normal"/>
        <w:spacing w:lineRule="auto" w:line="360" w:before="315" w:after="105"/>
        <w:ind w:start="-30"/>
        <w:jc w:val="start"/>
        <w:rPr/>
      </w:pPr>
      <w:bookmarkStart w:id="40" w:name="aba_infraestrutura"/>
      <w:r>
        <w:rPr>
          <w:rFonts w:eastAsia="source serif 4" w:cs="source serif 4" w:ascii="source serif 4" w:hAnsi="source serif 4"/>
          <w:b/>
          <w:color w:val="000000"/>
          <w:sz w:val="24"/>
        </w:rPr>
        <w:t>Aba Infraestrutura</w:t>
      </w:r>
      <w:bookmarkEnd w:id="40"/>
    </w:p>
    <w:p>
      <w:pPr>
        <w:pStyle w:val="Normal"/>
        <w:spacing w:lineRule="auto" w:line="360" w:before="0" w:after="210"/>
        <w:rPr/>
      </w:pPr>
      <w:r>
        <w:rPr>
          <w:rFonts w:eastAsia="source serif 4" w:cs="source serif 4" w:ascii="source serif 4" w:hAnsi="source serif 4"/>
          <w:color w:val="000000"/>
        </w:rPr>
        <w:t>A aba de infraestrutura reúne dados básicos e estruturais do município, incluindo:</w:t>
      </w:r>
    </w:p>
    <w:p>
      <w:pPr>
        <w:pStyle w:val="Normal"/>
        <w:numPr>
          <w:ilvl w:val="0"/>
          <w:numId w:val="14"/>
        </w:numPr>
        <w:spacing w:lineRule="auto" w:line="360" w:before="105" w:after="105"/>
        <w:rPr/>
      </w:pPr>
      <w:r>
        <w:rPr>
          <w:rFonts w:eastAsia="source serif 4" w:cs="source serif 4" w:ascii="source serif 4" w:hAnsi="source serif 4"/>
          <w:color w:val="000000"/>
          <w:sz w:val="21"/>
        </w:rPr>
        <w:t>presença de OPM;</w:t>
      </w:r>
    </w:p>
    <w:p>
      <w:pPr>
        <w:pStyle w:val="Normal"/>
        <w:numPr>
          <w:ilvl w:val="0"/>
          <w:numId w:val="14"/>
        </w:numPr>
        <w:spacing w:lineRule="auto" w:line="360" w:before="105" w:after="105"/>
        <w:rPr/>
      </w:pPr>
      <w:r>
        <w:rPr>
          <w:rFonts w:eastAsia="source serif 4" w:cs="source serif 4" w:ascii="source serif 4" w:hAnsi="source serif 4"/>
          <w:color w:val="000000"/>
          <w:sz w:val="21"/>
        </w:rPr>
        <w:t>presença de CREAS;</w:t>
      </w:r>
    </w:p>
    <w:p>
      <w:pPr>
        <w:pStyle w:val="Normal"/>
        <w:numPr>
          <w:ilvl w:val="0"/>
          <w:numId w:val="14"/>
        </w:numPr>
        <w:spacing w:lineRule="auto" w:line="360" w:before="105" w:after="105"/>
        <w:rPr/>
      </w:pPr>
      <w:r>
        <w:rPr>
          <w:rFonts w:eastAsia="source serif 4" w:cs="source serif 4" w:ascii="source serif 4" w:hAnsi="source serif 4"/>
          <w:color w:val="000000"/>
          <w:sz w:val="21"/>
        </w:rPr>
        <w:t>efetividade nas políticas públicas, quando houver esse campo;</w:t>
      </w:r>
    </w:p>
    <w:p>
      <w:pPr>
        <w:pStyle w:val="Normal"/>
        <w:numPr>
          <w:ilvl w:val="0"/>
          <w:numId w:val="14"/>
        </w:numPr>
        <w:spacing w:lineRule="auto" w:line="360" w:before="105" w:after="105"/>
        <w:rPr/>
      </w:pPr>
      <w:r>
        <w:rPr>
          <w:rFonts w:eastAsia="source serif 4" w:cs="source serif 4" w:ascii="source serif 4" w:hAnsi="source serif 4"/>
          <w:color w:val="000000"/>
          <w:sz w:val="21"/>
        </w:rPr>
        <w:t>tipologia da OPM;</w:t>
      </w:r>
    </w:p>
    <w:p>
      <w:pPr>
        <w:pStyle w:val="Normal"/>
        <w:numPr>
          <w:ilvl w:val="0"/>
          <w:numId w:val="14"/>
        </w:numPr>
        <w:spacing w:lineRule="auto" w:line="360" w:before="105" w:after="105"/>
        <w:rPr/>
      </w:pPr>
      <w:r>
        <w:rPr>
          <w:rFonts w:eastAsia="source serif 4" w:cs="source serif 4" w:ascii="source serif 4" w:hAnsi="source serif 4"/>
          <w:color w:val="000000"/>
          <w:sz w:val="21"/>
        </w:rPr>
        <w:t>população total;</w:t>
      </w:r>
    </w:p>
    <w:p>
      <w:pPr>
        <w:pStyle w:val="Normal"/>
        <w:numPr>
          <w:ilvl w:val="0"/>
          <w:numId w:val="14"/>
        </w:numPr>
        <w:spacing w:lineRule="auto" w:line="360" w:before="105" w:after="105"/>
        <w:rPr/>
      </w:pPr>
      <w:r>
        <w:rPr>
          <w:rFonts w:eastAsia="source serif 4" w:cs="source serif 4" w:ascii="source serif 4" w:hAnsi="source serif 4"/>
          <w:color w:val="000000"/>
          <w:sz w:val="21"/>
        </w:rPr>
        <w:t>população feminina;</w:t>
      </w:r>
    </w:p>
    <w:p>
      <w:pPr>
        <w:pStyle w:val="Normal"/>
        <w:numPr>
          <w:ilvl w:val="0"/>
          <w:numId w:val="14"/>
        </w:numPr>
        <w:spacing w:lineRule="auto" w:line="360" w:before="105" w:after="105"/>
        <w:rPr/>
      </w:pPr>
      <w:r>
        <w:rPr>
          <w:rFonts w:eastAsia="source serif 4" w:cs="source serif 4" w:ascii="source serif 4" w:hAnsi="source serif 4"/>
          <w:color w:val="000000"/>
          <w:sz w:val="21"/>
        </w:rPr>
        <w:t>observações técnicas ou observações do sistema.</w:t>
      </w:r>
    </w:p>
    <w:p>
      <w:pPr>
        <w:pStyle w:val="Normal"/>
        <w:spacing w:lineRule="auto" w:line="360" w:before="315" w:after="105"/>
        <w:ind w:start="-30"/>
        <w:jc w:val="start"/>
        <w:rPr/>
      </w:pPr>
      <w:bookmarkStart w:id="41" w:name="como_preencher"/>
      <w:r>
        <w:rPr>
          <w:rFonts w:eastAsia="source serif 4" w:cs="source serif 4" w:ascii="source serif 4" w:hAnsi="source serif 4"/>
          <w:b/>
          <w:color w:val="000000"/>
          <w:sz w:val="24"/>
        </w:rPr>
        <w:t>Como preencher</w:t>
      </w:r>
      <w:bookmarkEnd w:id="41"/>
    </w:p>
    <w:p>
      <w:pPr>
        <w:pStyle w:val="Normal"/>
        <w:spacing w:lineRule="auto" w:line="360" w:before="0" w:after="210"/>
        <w:rPr/>
      </w:pPr>
      <w:r>
        <w:rPr>
          <w:rFonts w:eastAsia="source serif 4" w:cs="source serif 4" w:ascii="source serif 4" w:hAnsi="source serif 4"/>
          <w:color w:val="000000"/>
        </w:rPr>
        <w:t>Os campos booleanos devem ser preenchidos com atenção à situação real e vigente do município. Em especial, a presença de OPM e CREAS deve refletir a estrutura formal validada pela base administrativa, pois esses elementos influenciam leituras de vulnerabilidade e alertas do sistema.</w:t>
      </w:r>
    </w:p>
    <w:p>
      <w:pPr>
        <w:pStyle w:val="Normal"/>
        <w:spacing w:lineRule="auto" w:line="360" w:before="315" w:after="105"/>
        <w:ind w:start="-30"/>
        <w:jc w:val="start"/>
        <w:rPr/>
      </w:pPr>
      <w:bookmarkStart w:id="42" w:name="observações_do_sistema"/>
      <w:r>
        <w:rPr>
          <w:rFonts w:eastAsia="source serif 4" w:cs="source serif 4" w:ascii="source serif 4" w:hAnsi="source serif 4"/>
          <w:b/>
          <w:color w:val="000000"/>
          <w:sz w:val="24"/>
        </w:rPr>
        <w:t>Observações do sistema</w:t>
      </w:r>
      <w:bookmarkEnd w:id="42"/>
    </w:p>
    <w:p>
      <w:pPr>
        <w:pStyle w:val="Normal"/>
        <w:spacing w:lineRule="auto" w:line="360" w:before="0" w:after="210"/>
        <w:rPr/>
      </w:pPr>
      <w:r>
        <w:rPr>
          <w:rFonts w:eastAsia="source serif 4" w:cs="source serif 4" w:ascii="source serif 4" w:hAnsi="source serif 4"/>
          <w:color w:val="000000"/>
        </w:rPr>
        <w:t>O campo de observações é importante para registrar anotações livres sobre ofícios, comunicações, inaugurações, validações documentais ou qualquer mudança relevante informada por órgãos oficiais. Esse registro ajuda a dar rastreabilidade qualitativa à atualização da base.</w:t>
      </w:r>
    </w:p>
    <w:p>
      <w:pPr>
        <w:pStyle w:val="Normal"/>
        <w:spacing w:lineRule="auto" w:line="360" w:before="315" w:after="105"/>
        <w:ind w:start="-30"/>
        <w:jc w:val="start"/>
        <w:rPr/>
      </w:pPr>
      <w:bookmarkStart w:id="43" w:name="aba_fluxos"/>
      <w:r>
        <w:rPr>
          <w:rFonts w:eastAsia="source serif 4" w:cs="source serif 4" w:ascii="source serif 4" w:hAnsi="source serif 4"/>
          <w:b/>
          <w:color w:val="000000"/>
          <w:sz w:val="24"/>
        </w:rPr>
        <w:t>Aba Fluxos</w:t>
      </w:r>
      <w:bookmarkEnd w:id="43"/>
    </w:p>
    <w:p>
      <w:pPr>
        <w:pStyle w:val="Normal"/>
        <w:spacing w:lineRule="auto" w:line="360" w:before="0" w:after="210"/>
        <w:rPr/>
      </w:pPr>
      <w:r>
        <w:rPr>
          <w:rFonts w:eastAsia="source serif 4" w:cs="source serif 4" w:ascii="source serif 4" w:hAnsi="source serif 4"/>
          <w:color w:val="000000"/>
        </w:rPr>
        <w:t>A aba de fluxos concentra informações sobre protocolos operacionais, articulação de atendimento e suficiência estrutural para resposta local à violência de gênero.</w:t>
      </w:r>
    </w:p>
    <w:p>
      <w:pPr>
        <w:pStyle w:val="Normal"/>
        <w:spacing w:lineRule="auto" w:line="360" w:before="315" w:after="105"/>
        <w:ind w:start="-30"/>
        <w:jc w:val="start"/>
        <w:rPr/>
      </w:pPr>
      <w:bookmarkStart w:id="44" w:name="campos_típicos"/>
      <w:r>
        <w:rPr>
          <w:rFonts w:eastAsia="source serif 4" w:cs="source serif 4" w:ascii="source serif 4" w:hAnsi="source serif 4"/>
          <w:b/>
          <w:color w:val="000000"/>
          <w:sz w:val="24"/>
        </w:rPr>
        <w:t>Campos típicos</w:t>
      </w:r>
      <w:bookmarkEnd w:id="44"/>
    </w:p>
    <w:p>
      <w:pPr>
        <w:pStyle w:val="Normal"/>
        <w:numPr>
          <w:ilvl w:val="0"/>
          <w:numId w:val="15"/>
        </w:numPr>
        <w:spacing w:lineRule="auto" w:line="360" w:before="105" w:after="105"/>
        <w:rPr/>
      </w:pPr>
      <w:r>
        <w:rPr>
          <w:rFonts w:eastAsia="source serif 4" w:cs="source serif 4" w:ascii="source serif 4" w:hAnsi="source serif 4"/>
          <w:color w:val="000000"/>
          <w:sz w:val="21"/>
        </w:rPr>
        <w:t>fluxo formal de atendimento;</w:t>
      </w:r>
    </w:p>
    <w:p>
      <w:pPr>
        <w:pStyle w:val="Normal"/>
        <w:numPr>
          <w:ilvl w:val="0"/>
          <w:numId w:val="15"/>
        </w:numPr>
        <w:spacing w:lineRule="auto" w:line="360" w:before="105" w:after="105"/>
        <w:rPr/>
      </w:pPr>
      <w:r>
        <w:rPr>
          <w:rFonts w:eastAsia="source serif 4" w:cs="source serif 4" w:ascii="source serif 4" w:hAnsi="source serif 4"/>
          <w:color w:val="000000"/>
          <w:sz w:val="21"/>
        </w:rPr>
        <w:t>protocolo local ou regional;</w:t>
      </w:r>
    </w:p>
    <w:p>
      <w:pPr>
        <w:pStyle w:val="Normal"/>
        <w:numPr>
          <w:ilvl w:val="0"/>
          <w:numId w:val="15"/>
        </w:numPr>
        <w:spacing w:lineRule="auto" w:line="360" w:before="105" w:after="105"/>
        <w:rPr/>
      </w:pPr>
      <w:r>
        <w:rPr>
          <w:rFonts w:eastAsia="source serif 4" w:cs="source serif 4" w:ascii="source serif 4" w:hAnsi="source serif 4"/>
          <w:color w:val="000000"/>
          <w:sz w:val="21"/>
        </w:rPr>
        <w:t>existência de sala especializada;</w:t>
      </w:r>
    </w:p>
    <w:p>
      <w:pPr>
        <w:pStyle w:val="Normal"/>
        <w:numPr>
          <w:ilvl w:val="0"/>
          <w:numId w:val="15"/>
        </w:numPr>
        <w:spacing w:lineRule="auto" w:line="360" w:before="105" w:after="105"/>
        <w:rPr/>
      </w:pPr>
      <w:r>
        <w:rPr>
          <w:rFonts w:eastAsia="source serif 4" w:cs="source serif 4" w:ascii="source serif 4" w:hAnsi="source serif 4"/>
          <w:color w:val="000000"/>
          <w:sz w:val="21"/>
        </w:rPr>
        <w:t>recursos mínimos;</w:t>
      </w:r>
    </w:p>
    <w:p>
      <w:pPr>
        <w:pStyle w:val="Normal"/>
        <w:numPr>
          <w:ilvl w:val="0"/>
          <w:numId w:val="15"/>
        </w:numPr>
        <w:spacing w:lineRule="auto" w:line="360" w:before="105" w:after="105"/>
        <w:rPr/>
      </w:pPr>
      <w:r>
        <w:rPr>
          <w:rFonts w:eastAsia="source serif 4" w:cs="source serif 4" w:ascii="source serif 4" w:hAnsi="source serif 4"/>
          <w:color w:val="000000"/>
          <w:sz w:val="21"/>
        </w:rPr>
        <w:t>suficiência da estrutura;</w:t>
      </w:r>
    </w:p>
    <w:p>
      <w:pPr>
        <w:pStyle w:val="Normal"/>
        <w:numPr>
          <w:ilvl w:val="0"/>
          <w:numId w:val="15"/>
        </w:numPr>
        <w:spacing w:lineRule="auto" w:line="360" w:before="105" w:after="105"/>
        <w:rPr/>
      </w:pPr>
      <w:r>
        <w:rPr>
          <w:rFonts w:eastAsia="source serif 4" w:cs="source serif 4" w:ascii="source serif 4" w:hAnsi="source serif 4"/>
          <w:color w:val="000000"/>
          <w:sz w:val="21"/>
        </w:rPr>
        <w:t>atendimento psicossocial.</w:t>
      </w:r>
    </w:p>
    <w:p>
      <w:pPr>
        <w:pStyle w:val="Normal"/>
        <w:spacing w:lineRule="auto" w:line="360" w:before="315" w:after="105"/>
        <w:ind w:start="-30"/>
        <w:jc w:val="start"/>
        <w:rPr/>
      </w:pPr>
      <w:bookmarkStart w:id="45" w:name="uso_prático"/>
      <w:r>
        <w:rPr>
          <w:rFonts w:eastAsia="source serif 4" w:cs="source serif 4" w:ascii="source serif 4" w:hAnsi="source serif 4"/>
          <w:b/>
          <w:color w:val="000000"/>
          <w:sz w:val="24"/>
        </w:rPr>
        <w:t>Uso prático</w:t>
      </w:r>
      <w:bookmarkEnd w:id="45"/>
    </w:p>
    <w:p>
      <w:pPr>
        <w:pStyle w:val="Normal"/>
        <w:spacing w:lineRule="auto" w:line="360" w:before="0" w:after="210"/>
        <w:rPr/>
      </w:pPr>
      <w:r>
        <w:rPr>
          <w:rFonts w:eastAsia="source serif 4" w:cs="source serif 4" w:ascii="source serif 4" w:hAnsi="source serif 4"/>
          <w:color w:val="000000"/>
        </w:rPr>
        <w:t>Esses campos ajudam a qualificar o funcionamento territorial da rede. O preenchimento deve refletir não apenas a existência formal de mecanismos, mas o nível mínimo de efetividade operacional identificado ou confirmado na base técnica.</w:t>
      </w:r>
    </w:p>
    <w:p>
      <w:pPr>
        <w:pStyle w:val="Normal"/>
        <w:spacing w:lineRule="auto" w:line="360" w:before="315" w:after="105"/>
        <w:ind w:start="-30"/>
        <w:jc w:val="start"/>
        <w:rPr/>
      </w:pPr>
      <w:bookmarkStart w:id="46" w:name="aba_segurança"/>
      <w:r>
        <w:rPr>
          <w:rFonts w:eastAsia="source serif 4" w:cs="source serif 4" w:ascii="source serif 4" w:hAnsi="source serif 4"/>
          <w:b/>
          <w:color w:val="000000"/>
          <w:sz w:val="24"/>
        </w:rPr>
        <w:t>Aba Segurança</w:t>
      </w:r>
      <w:bookmarkEnd w:id="46"/>
    </w:p>
    <w:p>
      <w:pPr>
        <w:pStyle w:val="Normal"/>
        <w:spacing w:lineRule="auto" w:line="360" w:before="0" w:after="210"/>
        <w:rPr/>
      </w:pPr>
      <w:r>
        <w:rPr>
          <w:rFonts w:eastAsia="source serif 4" w:cs="source serif 4" w:ascii="source serif 4" w:hAnsi="source serif 4"/>
          <w:color w:val="000000"/>
        </w:rPr>
        <w:t>A aba de segurança traz elementos relacionados à resposta policial e pericial, bem como a identificação de gargalos críticos do sistema local de proteção e investigação.</w:t>
      </w:r>
    </w:p>
    <w:p>
      <w:pPr>
        <w:pStyle w:val="Normal"/>
        <w:spacing w:lineRule="auto" w:line="360" w:before="315" w:after="105"/>
        <w:ind w:start="-30"/>
        <w:jc w:val="start"/>
        <w:rPr/>
      </w:pPr>
      <w:bookmarkStart w:id="47" w:name="campos_típicos_2"/>
      <w:r>
        <w:rPr>
          <w:rFonts w:eastAsia="source serif 4" w:cs="source serif 4" w:ascii="source serif 4" w:hAnsi="source serif 4"/>
          <w:b/>
          <w:color w:val="000000"/>
          <w:sz w:val="24"/>
        </w:rPr>
        <w:t>Campos típicos</w:t>
      </w:r>
      <w:bookmarkEnd w:id="47"/>
    </w:p>
    <w:p>
      <w:pPr>
        <w:pStyle w:val="Normal"/>
        <w:numPr>
          <w:ilvl w:val="0"/>
          <w:numId w:val="16"/>
        </w:numPr>
        <w:spacing w:lineRule="auto" w:line="360" w:before="105" w:after="105"/>
        <w:rPr/>
      </w:pPr>
      <w:r>
        <w:rPr>
          <w:rFonts w:eastAsia="source serif 4" w:cs="source serif 4" w:ascii="source serif 4" w:hAnsi="source serif 4"/>
          <w:color w:val="000000"/>
          <w:sz w:val="21"/>
        </w:rPr>
        <w:t>protocolo de investigação;</w:t>
      </w:r>
    </w:p>
    <w:p>
      <w:pPr>
        <w:pStyle w:val="Normal"/>
        <w:numPr>
          <w:ilvl w:val="0"/>
          <w:numId w:val="16"/>
        </w:numPr>
        <w:spacing w:lineRule="auto" w:line="360" w:before="105" w:after="105"/>
        <w:rPr/>
      </w:pPr>
      <w:r>
        <w:rPr>
          <w:rFonts w:eastAsia="source serif 4" w:cs="source serif 4" w:ascii="source serif 4" w:hAnsi="source serif 4"/>
          <w:color w:val="000000"/>
          <w:sz w:val="21"/>
        </w:rPr>
        <w:t>protocolo pericial;</w:t>
      </w:r>
    </w:p>
    <w:p>
      <w:pPr>
        <w:pStyle w:val="Normal"/>
        <w:numPr>
          <w:ilvl w:val="0"/>
          <w:numId w:val="16"/>
        </w:numPr>
        <w:spacing w:lineRule="auto" w:line="360" w:before="105" w:after="105"/>
        <w:rPr/>
      </w:pPr>
      <w:r>
        <w:rPr>
          <w:rFonts w:eastAsia="source serif 4" w:cs="source serif 4" w:ascii="source serif 4" w:hAnsi="source serif 4"/>
          <w:color w:val="000000"/>
          <w:sz w:val="21"/>
        </w:rPr>
        <w:t>capacitação em gênero;</w:t>
      </w:r>
    </w:p>
    <w:p>
      <w:pPr>
        <w:pStyle w:val="Normal"/>
        <w:numPr>
          <w:ilvl w:val="0"/>
          <w:numId w:val="16"/>
        </w:numPr>
        <w:spacing w:lineRule="auto" w:line="360" w:before="105" w:after="105"/>
        <w:rPr/>
      </w:pPr>
      <w:r>
        <w:rPr>
          <w:rFonts w:eastAsia="source serif 4" w:cs="source serif 4" w:ascii="source serif 4" w:hAnsi="source serif 4"/>
          <w:color w:val="000000"/>
          <w:sz w:val="21"/>
        </w:rPr>
        <w:t>aderência técnica;</w:t>
      </w:r>
    </w:p>
    <w:p>
      <w:pPr>
        <w:pStyle w:val="Normal"/>
        <w:numPr>
          <w:ilvl w:val="0"/>
          <w:numId w:val="16"/>
        </w:numPr>
        <w:spacing w:lineRule="auto" w:line="360" w:before="105" w:after="105"/>
        <w:rPr/>
      </w:pPr>
      <w:r>
        <w:rPr>
          <w:rFonts w:eastAsia="source serif 4" w:cs="source serif 4" w:ascii="source serif 4" w:hAnsi="source serif 4"/>
          <w:color w:val="000000"/>
          <w:sz w:val="21"/>
        </w:rPr>
        <w:t>quantidade de capacitações;</w:t>
      </w:r>
    </w:p>
    <w:p>
      <w:pPr>
        <w:pStyle w:val="Normal"/>
        <w:numPr>
          <w:ilvl w:val="0"/>
          <w:numId w:val="16"/>
        </w:numPr>
        <w:spacing w:lineRule="auto" w:line="360" w:before="105" w:after="105"/>
        <w:rPr/>
      </w:pPr>
      <w:r>
        <w:rPr>
          <w:rFonts w:eastAsia="source serif 4" w:cs="source serif 4" w:ascii="source serif 4" w:hAnsi="source serif 4"/>
          <w:color w:val="000000"/>
          <w:sz w:val="21"/>
        </w:rPr>
        <w:t>lista de gargalos múltiplos.</w:t>
      </w:r>
    </w:p>
    <w:p>
      <w:pPr>
        <w:pStyle w:val="Normal"/>
        <w:spacing w:lineRule="auto" w:line="360" w:before="315" w:after="105"/>
        <w:ind w:start="-30"/>
        <w:jc w:val="start"/>
        <w:rPr/>
      </w:pPr>
      <w:bookmarkStart w:id="48" w:name="gargalos_múltiplos"/>
      <w:r>
        <w:rPr>
          <w:rFonts w:eastAsia="source serif 4" w:cs="source serif 4" w:ascii="source serif 4" w:hAnsi="source serif 4"/>
          <w:b/>
          <w:color w:val="000000"/>
          <w:sz w:val="24"/>
        </w:rPr>
        <w:t>Gargalos múltiplos</w:t>
      </w:r>
      <w:bookmarkEnd w:id="48"/>
    </w:p>
    <w:p>
      <w:pPr>
        <w:pStyle w:val="Normal"/>
        <w:spacing w:lineRule="auto" w:line="360" w:before="0" w:after="210"/>
        <w:rPr/>
      </w:pPr>
      <w:r>
        <w:rPr>
          <w:rFonts w:eastAsia="source serif 4" w:cs="source serif 4" w:ascii="source serif 4" w:hAnsi="source serif 4"/>
          <w:color w:val="000000"/>
        </w:rPr>
        <w:t>A lista de gargalos representa um conjunto de problemas estruturais ou operacionais passíveis de marcação múltipla. O sistema pode exibir contador de itens selecionados, melhorando a leitura rápida da gravidade institucional do território.</w:t>
      </w:r>
    </w:p>
    <w:p>
      <w:pPr>
        <w:pStyle w:val="Normal"/>
        <w:spacing w:lineRule="auto" w:line="360" w:before="315" w:after="105"/>
        <w:ind w:start="-30"/>
        <w:jc w:val="start"/>
        <w:rPr/>
      </w:pPr>
      <w:bookmarkStart w:id="49" w:name="recomendação_de_preenchimento"/>
      <w:r>
        <w:rPr>
          <w:rFonts w:eastAsia="source serif 4" w:cs="source serif 4" w:ascii="source serif 4" w:hAnsi="source serif 4"/>
          <w:b/>
          <w:color w:val="000000"/>
          <w:sz w:val="24"/>
        </w:rPr>
        <w:t>Recomendação de preenchimento</w:t>
      </w:r>
      <w:bookmarkEnd w:id="49"/>
    </w:p>
    <w:p>
      <w:pPr>
        <w:pStyle w:val="Normal"/>
        <w:spacing w:lineRule="auto" w:line="360" w:before="0" w:after="210"/>
        <w:rPr/>
      </w:pPr>
      <w:r>
        <w:rPr>
          <w:rFonts w:eastAsia="source serif 4" w:cs="source serif 4" w:ascii="source serif 4" w:hAnsi="source serif 4"/>
          <w:color w:val="000000"/>
        </w:rPr>
        <w:t>Marcar apenas os gargalos efetivamente reconhecidos ou documentados. O uso excessivo ou indiscriminado da lista reduz a qualidade analítica da base e pode distorcer leituras internas sobre prioridade territorial.</w:t>
      </w:r>
    </w:p>
    <w:p>
      <w:pPr>
        <w:pStyle w:val="Normal"/>
        <w:spacing w:lineRule="auto" w:line="360" w:before="315" w:after="105"/>
        <w:ind w:start="-30"/>
        <w:jc w:val="start"/>
        <w:rPr/>
      </w:pPr>
      <w:bookmarkStart w:id="50" w:name="aba_socioassistencial"/>
      <w:r>
        <w:rPr>
          <w:rFonts w:eastAsia="source serif 4" w:cs="source serif 4" w:ascii="source serif 4" w:hAnsi="source serif 4"/>
          <w:b/>
          <w:color w:val="000000"/>
          <w:sz w:val="24"/>
        </w:rPr>
        <w:t>Aba Socioassistencial</w:t>
      </w:r>
      <w:bookmarkEnd w:id="50"/>
    </w:p>
    <w:p>
      <w:pPr>
        <w:pStyle w:val="Normal"/>
        <w:spacing w:lineRule="auto" w:line="360" w:before="0" w:after="210"/>
        <w:rPr/>
      </w:pPr>
      <w:r>
        <w:rPr>
          <w:rFonts w:eastAsia="source serif 4" w:cs="source serif 4" w:ascii="source serif 4" w:hAnsi="source serif 4"/>
          <w:color w:val="000000"/>
        </w:rPr>
        <w:t>A aba socioassistencial reúne dados sobre equipe, fluxos do CREAS, articulação de atendimento e condições mínimas de resposta do eixo social.</w:t>
      </w:r>
    </w:p>
    <w:p>
      <w:pPr>
        <w:pStyle w:val="Normal"/>
        <w:spacing w:lineRule="auto" w:line="360" w:before="315" w:after="105"/>
        <w:ind w:start="-30"/>
        <w:jc w:val="start"/>
        <w:rPr/>
      </w:pPr>
      <w:bookmarkStart w:id="51" w:name="campos_típicos_3"/>
      <w:r>
        <w:rPr>
          <w:rFonts w:eastAsia="source serif 4" w:cs="source serif 4" w:ascii="source serif 4" w:hAnsi="source serif 4"/>
          <w:b/>
          <w:color w:val="000000"/>
          <w:sz w:val="24"/>
        </w:rPr>
        <w:t>Campos típicos</w:t>
      </w:r>
      <w:bookmarkEnd w:id="51"/>
    </w:p>
    <w:p>
      <w:pPr>
        <w:pStyle w:val="Normal"/>
        <w:numPr>
          <w:ilvl w:val="0"/>
          <w:numId w:val="17"/>
        </w:numPr>
        <w:spacing w:lineRule="auto" w:line="360" w:before="105" w:after="105"/>
        <w:rPr/>
      </w:pPr>
      <w:r>
        <w:rPr>
          <w:rFonts w:eastAsia="source serif 4" w:cs="source serif 4" w:ascii="source serif 4" w:hAnsi="source serif 4"/>
          <w:color w:val="000000"/>
          <w:sz w:val="21"/>
        </w:rPr>
        <w:t>protocolo assistencial;</w:t>
      </w:r>
    </w:p>
    <w:p>
      <w:pPr>
        <w:pStyle w:val="Normal"/>
        <w:numPr>
          <w:ilvl w:val="0"/>
          <w:numId w:val="17"/>
        </w:numPr>
        <w:spacing w:lineRule="auto" w:line="360" w:before="105" w:after="105"/>
        <w:rPr/>
      </w:pPr>
      <w:r>
        <w:rPr>
          <w:rFonts w:eastAsia="source serif 4" w:cs="source serif 4" w:ascii="source serif 4" w:hAnsi="source serif 4"/>
          <w:color w:val="000000"/>
          <w:sz w:val="21"/>
        </w:rPr>
        <w:t>fluxo de encaminhamento;</w:t>
      </w:r>
    </w:p>
    <w:p>
      <w:pPr>
        <w:pStyle w:val="Normal"/>
        <w:numPr>
          <w:ilvl w:val="0"/>
          <w:numId w:val="17"/>
        </w:numPr>
        <w:spacing w:lineRule="auto" w:line="360" w:before="105" w:after="105"/>
        <w:rPr/>
      </w:pPr>
      <w:r>
        <w:rPr>
          <w:rFonts w:eastAsia="source serif 4" w:cs="source serif 4" w:ascii="source serif 4" w:hAnsi="source serif 4"/>
          <w:color w:val="000000"/>
          <w:sz w:val="21"/>
        </w:rPr>
        <w:t>articulação CREAS;</w:t>
      </w:r>
    </w:p>
    <w:p>
      <w:pPr>
        <w:pStyle w:val="Normal"/>
        <w:numPr>
          <w:ilvl w:val="0"/>
          <w:numId w:val="17"/>
        </w:numPr>
        <w:spacing w:lineRule="auto" w:line="360" w:before="105" w:after="105"/>
        <w:rPr/>
      </w:pPr>
      <w:r>
        <w:rPr>
          <w:rFonts w:eastAsia="source serif 4" w:cs="source serif 4" w:ascii="source serif 4" w:hAnsi="source serif 4"/>
          <w:color w:val="000000"/>
          <w:sz w:val="21"/>
        </w:rPr>
        <w:t>equipe mínima do CREAS;</w:t>
      </w:r>
    </w:p>
    <w:p>
      <w:pPr>
        <w:pStyle w:val="Normal"/>
        <w:numPr>
          <w:ilvl w:val="0"/>
          <w:numId w:val="17"/>
        </w:numPr>
        <w:spacing w:lineRule="auto" w:line="360" w:before="105" w:after="105"/>
        <w:rPr/>
      </w:pPr>
      <w:r>
        <w:rPr>
          <w:rFonts w:eastAsia="source serif 4" w:cs="source serif 4" w:ascii="source serif 4" w:hAnsi="source serif 4"/>
          <w:color w:val="000000"/>
          <w:sz w:val="21"/>
        </w:rPr>
        <w:t>profissionais capacitados;</w:t>
      </w:r>
    </w:p>
    <w:p>
      <w:pPr>
        <w:pStyle w:val="Normal"/>
        <w:numPr>
          <w:ilvl w:val="0"/>
          <w:numId w:val="17"/>
        </w:numPr>
        <w:spacing w:lineRule="auto" w:line="360" w:before="105" w:after="105"/>
        <w:rPr/>
      </w:pPr>
      <w:r>
        <w:rPr>
          <w:rFonts w:eastAsia="source serif 4" w:cs="source serif 4" w:ascii="source serif 4" w:hAnsi="source serif 4"/>
          <w:color w:val="000000"/>
          <w:sz w:val="21"/>
        </w:rPr>
        <w:t>data da última capacitação.</w:t>
      </w:r>
    </w:p>
    <w:p>
      <w:pPr>
        <w:pStyle w:val="Normal"/>
        <w:spacing w:lineRule="auto" w:line="360" w:before="315" w:after="105"/>
        <w:ind w:start="-30"/>
        <w:jc w:val="start"/>
        <w:rPr/>
      </w:pPr>
      <w:bookmarkStart w:id="52" w:name="cuidados_de_uso"/>
      <w:r>
        <w:rPr>
          <w:rFonts w:eastAsia="source serif 4" w:cs="source serif 4" w:ascii="source serif 4" w:hAnsi="source serif 4"/>
          <w:b/>
          <w:color w:val="000000"/>
          <w:sz w:val="24"/>
        </w:rPr>
        <w:t>Cuidados de uso</w:t>
      </w:r>
      <w:bookmarkEnd w:id="52"/>
    </w:p>
    <w:p>
      <w:pPr>
        <w:pStyle w:val="Normal"/>
        <w:spacing w:lineRule="auto" w:line="360" w:before="0" w:after="210"/>
        <w:rPr/>
      </w:pPr>
      <w:r>
        <w:rPr>
          <w:rFonts w:eastAsia="source serif 4" w:cs="source serif 4" w:ascii="source serif 4" w:hAnsi="source serif 4"/>
          <w:color w:val="000000"/>
        </w:rPr>
        <w:t>Sempre que houver preenchimento de datas ou quantitativos, o administrador deve verificar consistência temporal e evitar lançar números sem validação mínima. Esses dados são relevantes para leitura da capacidade local de resposta socioassistencial.</w:t>
      </w:r>
    </w:p>
    <w:p>
      <w:pPr>
        <w:pStyle w:val="Normal"/>
        <w:spacing w:lineRule="auto" w:line="360" w:before="315" w:after="105"/>
        <w:ind w:start="-30"/>
        <w:jc w:val="start"/>
        <w:rPr/>
      </w:pPr>
      <w:bookmarkStart w:id="53" w:name="aba_violência"/>
      <w:r>
        <w:rPr>
          <w:rFonts w:eastAsia="source serif 4" w:cs="source serif 4" w:ascii="source serif 4" w:hAnsi="source serif 4"/>
          <w:b/>
          <w:color w:val="000000"/>
          <w:sz w:val="24"/>
        </w:rPr>
        <w:t>Aba Violência</w:t>
      </w:r>
      <w:bookmarkEnd w:id="53"/>
    </w:p>
    <w:p>
      <w:pPr>
        <w:pStyle w:val="Normal"/>
        <w:spacing w:lineRule="auto" w:line="360" w:before="0" w:after="210"/>
        <w:rPr/>
      </w:pPr>
      <w:r>
        <w:rPr>
          <w:rFonts w:eastAsia="source serif 4" w:cs="source serif 4" w:ascii="source serif 4" w:hAnsi="source serif 4"/>
          <w:color w:val="000000"/>
        </w:rPr>
        <w:t>A aba de violência é uma das mais sensíveis do sistema, pois alimenta diretamente o cálculo do score, o acompanhamento da série oficial e parte dos alertas locais.</w:t>
      </w:r>
    </w:p>
    <w:p>
      <w:pPr>
        <w:pStyle w:val="Normal"/>
        <w:spacing w:lineRule="auto" w:line="360" w:before="315" w:after="105"/>
        <w:ind w:start="-30"/>
        <w:jc w:val="start"/>
        <w:rPr/>
      </w:pPr>
      <w:bookmarkStart w:id="54" w:name="organização_em_painéis_anuais"/>
      <w:r>
        <w:rPr>
          <w:rFonts w:eastAsia="source serif 4" w:cs="source serif 4" w:ascii="source serif 4" w:hAnsi="source serif 4"/>
          <w:b/>
          <w:color w:val="000000"/>
          <w:sz w:val="24"/>
        </w:rPr>
        <w:t>Organização em painéis anuais</w:t>
      </w:r>
      <w:bookmarkEnd w:id="54"/>
    </w:p>
    <w:p>
      <w:pPr>
        <w:pStyle w:val="Normal"/>
        <w:spacing w:lineRule="auto" w:line="360" w:before="0" w:after="210"/>
        <w:rPr/>
      </w:pPr>
      <w:r>
        <w:rPr>
          <w:rFonts w:eastAsia="source serif 4" w:cs="source serif 4" w:ascii="source serif 4" w:hAnsi="source serif 4"/>
          <w:color w:val="000000"/>
        </w:rPr>
        <w:t>A seção é normalmente dividida em dois grandes grupos:</w:t>
      </w:r>
    </w:p>
    <w:p>
      <w:pPr>
        <w:pStyle w:val="Normal"/>
        <w:numPr>
          <w:ilvl w:val="0"/>
          <w:numId w:val="18"/>
        </w:numPr>
        <w:spacing w:lineRule="auto" w:line="360" w:before="105" w:after="105"/>
        <w:rPr/>
      </w:pPr>
      <w:r>
        <w:rPr>
          <w:rFonts w:eastAsia="source serif 4" w:cs="source serif 4" w:ascii="source serif 4" w:hAnsi="source serif 4"/>
          <w:b/>
          <w:color w:val="000000"/>
          <w:sz w:val="21"/>
        </w:rPr>
        <w:t>Score oficial (2023–2025)</w:t>
      </w:r>
      <w:r>
        <w:rPr>
          <w:rFonts w:eastAsia="source serif 4" w:cs="source serif 4" w:ascii="source serif 4" w:hAnsi="source serif 4"/>
          <w:color w:val="000000"/>
          <w:sz w:val="21"/>
        </w:rPr>
        <w:t>: reúne os dados consolidados que compõem a série histórica oficial usada no cálculo principal do risco;</w:t>
      </w:r>
    </w:p>
    <w:p>
      <w:pPr>
        <w:pStyle w:val="Normal"/>
        <w:numPr>
          <w:ilvl w:val="0"/>
          <w:numId w:val="18"/>
        </w:numPr>
        <w:spacing w:lineRule="auto" w:line="360" w:before="105" w:after="105"/>
        <w:rPr/>
      </w:pPr>
      <w:r>
        <w:rPr>
          <w:rFonts w:eastAsia="source serif 4" w:cs="source serif 4" w:ascii="source serif 4" w:hAnsi="source serif 4"/>
          <w:b/>
          <w:color w:val="000000"/>
          <w:sz w:val="21"/>
        </w:rPr>
        <w:t>Ciclo em aberto ou monitoramento parcial (2026)</w:t>
      </w:r>
      <w:r>
        <w:rPr>
          <w:rFonts w:eastAsia="source serif 4" w:cs="source serif 4" w:ascii="source serif 4" w:hAnsi="source serif 4"/>
          <w:color w:val="000000"/>
          <w:sz w:val="21"/>
        </w:rPr>
        <w:t>: reúne dados do ano corrente ou ainda não fechados, utilizados em monitoramento, mas sem incorporação imediata à série oficial consolidada.</w:t>
      </w:r>
    </w:p>
    <w:p>
      <w:pPr>
        <w:pStyle w:val="Normal"/>
        <w:spacing w:lineRule="auto" w:line="360" w:before="315" w:after="105"/>
        <w:ind w:start="-30"/>
        <w:jc w:val="start"/>
        <w:rPr/>
      </w:pPr>
      <w:bookmarkStart w:id="55" w:name="campos_principais"/>
      <w:r>
        <w:rPr>
          <w:rFonts w:eastAsia="source serif 4" w:cs="source serif 4" w:ascii="source serif 4" w:hAnsi="source serif 4"/>
          <w:b/>
          <w:color w:val="000000"/>
          <w:sz w:val="24"/>
        </w:rPr>
        <w:t>Campos principais</w:t>
      </w:r>
      <w:bookmarkEnd w:id="55"/>
    </w:p>
    <w:p>
      <w:pPr>
        <w:pStyle w:val="Normal"/>
        <w:numPr>
          <w:ilvl w:val="0"/>
          <w:numId w:val="19"/>
        </w:numPr>
        <w:spacing w:lineRule="auto" w:line="360" w:before="105" w:after="105"/>
        <w:rPr/>
      </w:pPr>
      <w:r>
        <w:rPr>
          <w:rFonts w:eastAsia="source serif 4" w:cs="source serif 4" w:ascii="source serif 4" w:hAnsi="source serif 4"/>
          <w:color w:val="000000"/>
          <w:sz w:val="21"/>
        </w:rPr>
        <w:t>consumados 2023;</w:t>
      </w:r>
    </w:p>
    <w:p>
      <w:pPr>
        <w:pStyle w:val="Normal"/>
        <w:numPr>
          <w:ilvl w:val="0"/>
          <w:numId w:val="19"/>
        </w:numPr>
        <w:spacing w:lineRule="auto" w:line="360" w:before="105" w:after="105"/>
        <w:rPr/>
      </w:pPr>
      <w:r>
        <w:rPr>
          <w:rFonts w:eastAsia="source serif 4" w:cs="source serif 4" w:ascii="source serif 4" w:hAnsi="source serif 4"/>
          <w:color w:val="000000"/>
          <w:sz w:val="21"/>
        </w:rPr>
        <w:t>tentados 2023;</w:t>
      </w:r>
    </w:p>
    <w:p>
      <w:pPr>
        <w:pStyle w:val="Normal"/>
        <w:numPr>
          <w:ilvl w:val="0"/>
          <w:numId w:val="19"/>
        </w:numPr>
        <w:spacing w:lineRule="auto" w:line="360" w:before="105" w:after="105"/>
        <w:rPr/>
      </w:pPr>
      <w:r>
        <w:rPr>
          <w:rFonts w:eastAsia="source serif 4" w:cs="source serif 4" w:ascii="source serif 4" w:hAnsi="source serif 4"/>
          <w:color w:val="000000"/>
          <w:sz w:val="21"/>
        </w:rPr>
        <w:t>consumados 2024;</w:t>
      </w:r>
    </w:p>
    <w:p>
      <w:pPr>
        <w:pStyle w:val="Normal"/>
        <w:numPr>
          <w:ilvl w:val="0"/>
          <w:numId w:val="19"/>
        </w:numPr>
        <w:spacing w:lineRule="auto" w:line="360" w:before="105" w:after="105"/>
        <w:rPr/>
      </w:pPr>
      <w:r>
        <w:rPr>
          <w:rFonts w:eastAsia="source serif 4" w:cs="source serif 4" w:ascii="source serif 4" w:hAnsi="source serif 4"/>
          <w:color w:val="000000"/>
          <w:sz w:val="21"/>
        </w:rPr>
        <w:t>tentados 2024;</w:t>
      </w:r>
    </w:p>
    <w:p>
      <w:pPr>
        <w:pStyle w:val="Normal"/>
        <w:numPr>
          <w:ilvl w:val="0"/>
          <w:numId w:val="19"/>
        </w:numPr>
        <w:spacing w:lineRule="auto" w:line="360" w:before="105" w:after="105"/>
        <w:rPr/>
      </w:pPr>
      <w:r>
        <w:rPr>
          <w:rFonts w:eastAsia="source serif 4" w:cs="source serif 4" w:ascii="source serif 4" w:hAnsi="source serif 4"/>
          <w:color w:val="000000"/>
          <w:sz w:val="21"/>
        </w:rPr>
        <w:t>consumados 2025;</w:t>
      </w:r>
    </w:p>
    <w:p>
      <w:pPr>
        <w:pStyle w:val="Normal"/>
        <w:numPr>
          <w:ilvl w:val="0"/>
          <w:numId w:val="19"/>
        </w:numPr>
        <w:spacing w:lineRule="auto" w:line="360" w:before="105" w:after="105"/>
        <w:rPr/>
      </w:pPr>
      <w:r>
        <w:rPr>
          <w:rFonts w:eastAsia="source serif 4" w:cs="source serif 4" w:ascii="source serif 4" w:hAnsi="source serif 4"/>
          <w:color w:val="000000"/>
          <w:sz w:val="21"/>
        </w:rPr>
        <w:t>tentados 2025;</w:t>
      </w:r>
    </w:p>
    <w:p>
      <w:pPr>
        <w:pStyle w:val="Normal"/>
        <w:numPr>
          <w:ilvl w:val="0"/>
          <w:numId w:val="19"/>
        </w:numPr>
        <w:spacing w:lineRule="auto" w:line="360" w:before="105" w:after="105"/>
        <w:rPr/>
      </w:pPr>
      <w:r>
        <w:rPr>
          <w:rFonts w:eastAsia="source serif 4" w:cs="source serif 4" w:ascii="source serif 4" w:hAnsi="source serif 4"/>
          <w:color w:val="000000"/>
          <w:sz w:val="21"/>
        </w:rPr>
        <w:t>consumados 2026;</w:t>
      </w:r>
    </w:p>
    <w:p>
      <w:pPr>
        <w:pStyle w:val="Normal"/>
        <w:numPr>
          <w:ilvl w:val="0"/>
          <w:numId w:val="19"/>
        </w:numPr>
        <w:spacing w:lineRule="auto" w:line="360" w:before="105" w:after="105"/>
        <w:rPr/>
      </w:pPr>
      <w:r>
        <w:rPr>
          <w:rFonts w:eastAsia="source serif 4" w:cs="source serif 4" w:ascii="source serif 4" w:hAnsi="source serif 4"/>
          <w:color w:val="000000"/>
          <w:sz w:val="21"/>
        </w:rPr>
        <w:t>tentados 2026.</w:t>
      </w:r>
    </w:p>
    <w:p>
      <w:pPr>
        <w:pStyle w:val="Normal"/>
        <w:spacing w:lineRule="auto" w:line="360" w:before="315" w:after="105"/>
        <w:ind w:start="-30"/>
        <w:jc w:val="start"/>
        <w:rPr/>
      </w:pPr>
      <w:bookmarkStart w:id="56" w:name="regra_de_preenchimento"/>
      <w:r>
        <w:rPr>
          <w:rFonts w:eastAsia="source serif 4" w:cs="source serif 4" w:ascii="source serif 4" w:hAnsi="source serif 4"/>
          <w:b/>
          <w:color w:val="000000"/>
          <w:sz w:val="24"/>
        </w:rPr>
        <w:t>Regra de preenchimento</w:t>
      </w:r>
      <w:bookmarkEnd w:id="56"/>
    </w:p>
    <w:p>
      <w:pPr>
        <w:pStyle w:val="Normal"/>
        <w:spacing w:lineRule="auto" w:line="360" w:before="0" w:after="210"/>
        <w:rPr/>
      </w:pPr>
      <w:r>
        <w:rPr>
          <w:rFonts w:eastAsia="source serif 4" w:cs="source serif 4" w:ascii="source serif 4" w:hAnsi="source serif 4"/>
          <w:color w:val="000000"/>
        </w:rPr>
        <w:t>Os dados da série oficial devem ser tratados como base consolidada, exigindo maior cuidado na atualização. Já os dados do ciclo em aberto podem refletir acompanhamento parcial, desde que fiquem claramente separados dos dados que compõem o score consolidado.</w:t>
      </w:r>
    </w:p>
    <w:p>
      <w:pPr>
        <w:pStyle w:val="Normal"/>
        <w:spacing w:lineRule="auto" w:line="360" w:before="315" w:after="105"/>
        <w:ind w:start="-30"/>
        <w:jc w:val="start"/>
        <w:rPr/>
      </w:pPr>
      <w:bookmarkStart w:id="57" w:name="aba_alertas"/>
      <w:r>
        <w:rPr>
          <w:rFonts w:eastAsia="source serif 4" w:cs="source serif 4" w:ascii="source serif 4" w:hAnsi="source serif 4"/>
          <w:b/>
          <w:color w:val="000000"/>
          <w:sz w:val="24"/>
        </w:rPr>
        <w:t>Aba Alertas</w:t>
      </w:r>
      <w:bookmarkEnd w:id="57"/>
    </w:p>
    <w:p>
      <w:pPr>
        <w:pStyle w:val="Normal"/>
        <w:spacing w:lineRule="auto" w:line="360" w:before="0" w:after="210"/>
        <w:rPr/>
      </w:pPr>
      <w:r>
        <w:rPr>
          <w:rFonts w:eastAsia="source serif 4" w:cs="source serif 4" w:ascii="source serif 4" w:hAnsi="source serif 4"/>
          <w:color w:val="000000"/>
        </w:rPr>
        <w:t>A aba de alertas concentra controles estratégicos de classificação institucional e resposta territorial.</w:t>
      </w:r>
    </w:p>
    <w:p>
      <w:pPr>
        <w:pStyle w:val="Normal"/>
        <w:spacing w:lineRule="auto" w:line="360" w:before="315" w:after="105"/>
        <w:ind w:start="-30"/>
        <w:jc w:val="start"/>
        <w:rPr/>
      </w:pPr>
      <w:bookmarkStart w:id="58" w:name="campos_típicos_4"/>
      <w:r>
        <w:rPr>
          <w:rFonts w:eastAsia="source serif 4" w:cs="source serif 4" w:ascii="source serif 4" w:hAnsi="source serif 4"/>
          <w:b/>
          <w:color w:val="000000"/>
          <w:sz w:val="24"/>
        </w:rPr>
        <w:t>Campos típicos</w:t>
      </w:r>
      <w:bookmarkEnd w:id="58"/>
    </w:p>
    <w:p>
      <w:pPr>
        <w:pStyle w:val="Normal"/>
        <w:numPr>
          <w:ilvl w:val="0"/>
          <w:numId w:val="20"/>
        </w:numPr>
        <w:spacing w:lineRule="auto" w:line="360" w:before="105" w:after="105"/>
        <w:rPr/>
      </w:pPr>
      <w:r>
        <w:rPr>
          <w:rFonts w:eastAsia="source serif 4" w:cs="source serif 4" w:ascii="source serif 4" w:hAnsi="source serif 4"/>
          <w:color w:val="000000"/>
          <w:sz w:val="21"/>
        </w:rPr>
        <w:t>ocorrências monitoradas;</w:t>
      </w:r>
    </w:p>
    <w:p>
      <w:pPr>
        <w:pStyle w:val="Normal"/>
        <w:numPr>
          <w:ilvl w:val="0"/>
          <w:numId w:val="20"/>
        </w:numPr>
        <w:spacing w:lineRule="auto" w:line="360" w:before="105" w:after="105"/>
        <w:rPr/>
      </w:pPr>
      <w:r>
        <w:rPr>
          <w:rFonts w:eastAsia="source serif 4" w:cs="source serif 4" w:ascii="source serif 4" w:hAnsi="source serif 4"/>
          <w:color w:val="000000"/>
          <w:sz w:val="21"/>
        </w:rPr>
        <w:t>tem feminicídio consumado;</w:t>
      </w:r>
    </w:p>
    <w:p>
      <w:pPr>
        <w:pStyle w:val="Normal"/>
        <w:numPr>
          <w:ilvl w:val="0"/>
          <w:numId w:val="20"/>
        </w:numPr>
        <w:spacing w:lineRule="auto" w:line="360" w:before="105" w:after="105"/>
        <w:rPr/>
      </w:pPr>
      <w:r>
        <w:rPr>
          <w:rFonts w:eastAsia="source serif 4" w:cs="source serif 4" w:ascii="source serif 4" w:hAnsi="source serif 4"/>
          <w:color w:val="000000"/>
          <w:sz w:val="21"/>
        </w:rPr>
        <w:t>tem tentativa;</w:t>
      </w:r>
    </w:p>
    <w:p>
      <w:pPr>
        <w:pStyle w:val="Normal"/>
        <w:numPr>
          <w:ilvl w:val="0"/>
          <w:numId w:val="20"/>
        </w:numPr>
        <w:spacing w:lineRule="auto" w:line="360" w:before="105" w:after="105"/>
        <w:rPr/>
      </w:pPr>
      <w:r>
        <w:rPr>
          <w:rFonts w:eastAsia="source serif 4" w:cs="source serif 4" w:ascii="source serif 4" w:hAnsi="source serif 4"/>
          <w:color w:val="000000"/>
          <w:sz w:val="21"/>
        </w:rPr>
        <w:t>alerta da rede;</w:t>
      </w:r>
    </w:p>
    <w:p>
      <w:pPr>
        <w:pStyle w:val="Normal"/>
        <w:numPr>
          <w:ilvl w:val="0"/>
          <w:numId w:val="20"/>
        </w:numPr>
        <w:spacing w:lineRule="auto" w:line="360" w:before="105" w:after="105"/>
        <w:rPr/>
      </w:pPr>
      <w:r>
        <w:rPr>
          <w:rFonts w:eastAsia="source serif 4" w:cs="source serif 4" w:ascii="source serif 4" w:hAnsi="source serif 4"/>
          <w:color w:val="000000"/>
          <w:sz w:val="21"/>
        </w:rPr>
        <w:t>atuação prioritária.</w:t>
      </w:r>
    </w:p>
    <w:p>
      <w:pPr>
        <w:pStyle w:val="Normal"/>
        <w:spacing w:lineRule="auto" w:line="360" w:before="315" w:after="105"/>
        <w:ind w:start="-30"/>
        <w:jc w:val="start"/>
        <w:rPr/>
      </w:pPr>
      <w:bookmarkStart w:id="59" w:name="importância_da_atuação_prioritária"/>
      <w:r>
        <w:rPr>
          <w:rFonts w:eastAsia="source serif 4" w:cs="source serif 4" w:ascii="source serif 4" w:hAnsi="source serif 4"/>
          <w:b/>
          <w:color w:val="000000"/>
          <w:sz w:val="24"/>
        </w:rPr>
        <w:t>Importância da atuação prioritária</w:t>
      </w:r>
      <w:bookmarkEnd w:id="59"/>
    </w:p>
    <w:p>
      <w:pPr>
        <w:pStyle w:val="Normal"/>
        <w:spacing w:lineRule="auto" w:line="360" w:before="0" w:after="210"/>
        <w:rPr/>
      </w:pPr>
      <w:r>
        <w:rPr>
          <w:rFonts w:eastAsia="source serif 4" w:cs="source serif 4" w:ascii="source serif 4" w:hAnsi="source serif 4"/>
          <w:color w:val="000000"/>
        </w:rPr>
        <w:t xml:space="preserve">O campo </w:t>
      </w:r>
      <w:r>
        <w:rPr>
          <w:rFonts w:eastAsia="source serif 4" w:cs="source serif 4" w:ascii="source serif 4" w:hAnsi="source serif 4"/>
          <w:b/>
          <w:color w:val="000000"/>
        </w:rPr>
        <w:t>Atuação Prioritária</w:t>
      </w:r>
      <w:r>
        <w:rPr>
          <w:rFonts w:eastAsia="source serif 4" w:cs="source serif 4" w:ascii="source serif 4" w:hAnsi="source serif 4"/>
          <w:color w:val="000000"/>
        </w:rPr>
        <w:t xml:space="preserve"> possui forte peso operacional, pois pode elevar diretamente o grau de urgência percebido no município. Seu uso deve ser institucionalmente criterioso e alinhado às definições estratégicas do Ministério Público.</w:t>
      </w:r>
    </w:p>
    <w:p>
      <w:pPr>
        <w:pStyle w:val="Normal"/>
        <w:spacing w:lineRule="auto" w:line="360" w:before="315" w:after="105"/>
        <w:ind w:start="-30"/>
        <w:jc w:val="start"/>
        <w:rPr/>
      </w:pPr>
      <w:bookmarkStart w:id="60" w:name="botões_controles_e_comportamentos_a2571c"/>
      <w:r>
        <w:rPr>
          <w:rFonts w:eastAsia="source serif 4" w:cs="source serif 4" w:ascii="source serif 4" w:hAnsi="source serif 4"/>
          <w:b/>
          <w:color w:val="000000"/>
          <w:sz w:val="24"/>
        </w:rPr>
        <w:t>Botões, controles e comportamentos do modal</w:t>
      </w:r>
      <w:bookmarkEnd w:id="60"/>
    </w:p>
    <w:p>
      <w:pPr>
        <w:pStyle w:val="Normal"/>
        <w:spacing w:lineRule="auto" w:line="360" w:before="315" w:after="105"/>
        <w:ind w:start="-30"/>
        <w:jc w:val="start"/>
        <w:rPr/>
      </w:pPr>
      <w:bookmarkStart w:id="61" w:name="botão_cancelar"/>
      <w:r>
        <w:rPr>
          <w:rFonts w:eastAsia="source serif 4" w:cs="source serif 4" w:ascii="source serif 4" w:hAnsi="source serif 4"/>
          <w:b/>
          <w:color w:val="000000"/>
          <w:sz w:val="24"/>
        </w:rPr>
        <w:t>Botão Cancelar</w:t>
      </w:r>
      <w:bookmarkEnd w:id="61"/>
    </w:p>
    <w:p>
      <w:pPr>
        <w:pStyle w:val="Normal"/>
        <w:spacing w:lineRule="auto" w:line="360" w:before="0" w:after="210"/>
        <w:rPr/>
      </w:pPr>
      <w:r>
        <w:rPr>
          <w:rFonts w:eastAsia="source serif 4" w:cs="source serif 4" w:ascii="source serif 4" w:hAnsi="source serif 4"/>
          <w:color w:val="000000"/>
        </w:rPr>
        <w:t xml:space="preserve">A ação </w:t>
      </w:r>
      <w:r>
        <w:rPr>
          <w:rFonts w:eastAsia="source serif 4" w:cs="source serif 4" w:ascii="source serif 4" w:hAnsi="source serif 4"/>
          <w:b/>
          <w:color w:val="000000"/>
        </w:rPr>
        <w:t>Cancelar</w:t>
      </w:r>
      <w:r>
        <w:rPr>
          <w:rFonts w:eastAsia="source serif 4" w:cs="source serif 4" w:ascii="source serif 4" w:hAnsi="source serif 4"/>
          <w:color w:val="000000"/>
        </w:rPr>
        <w:t xml:space="preserve"> fecha o modal sem persistir as alterações. Quando o formulário estiver em estado sujo, o sistema deve interromper o fechamento e exigir confirmação explícita do usuário para descarte dos dados alterados.</w:t>
      </w:r>
    </w:p>
    <w:p>
      <w:pPr>
        <w:pStyle w:val="Normal"/>
        <w:spacing w:lineRule="auto" w:line="360" w:before="315" w:after="105"/>
        <w:ind w:start="-30"/>
        <w:jc w:val="start"/>
        <w:rPr/>
      </w:pPr>
      <w:bookmarkStart w:id="62" w:name="botão_salvar_alterações"/>
      <w:r>
        <w:rPr>
          <w:rFonts w:eastAsia="source serif 4" w:cs="source serif 4" w:ascii="source serif 4" w:hAnsi="source serif 4"/>
          <w:b/>
          <w:color w:val="000000"/>
          <w:sz w:val="24"/>
        </w:rPr>
        <w:t>Botão Salvar Alterações</w:t>
      </w:r>
      <w:bookmarkEnd w:id="62"/>
    </w:p>
    <w:p>
      <w:pPr>
        <w:pStyle w:val="Normal"/>
        <w:spacing w:lineRule="auto" w:line="360" w:before="0" w:after="210"/>
        <w:rPr/>
      </w:pPr>
      <w:r>
        <w:rPr>
          <w:rFonts w:eastAsia="source serif 4" w:cs="source serif 4" w:ascii="source serif 4" w:hAnsi="source serif 4"/>
          <w:color w:val="000000"/>
        </w:rPr>
        <w:t xml:space="preserve">A ação </w:t>
      </w:r>
      <w:r>
        <w:rPr>
          <w:rFonts w:eastAsia="source serif 4" w:cs="source serif 4" w:ascii="source serif 4" w:hAnsi="source serif 4"/>
          <w:b/>
          <w:color w:val="000000"/>
        </w:rPr>
        <w:t>Salvar Alterações</w:t>
      </w:r>
      <w:r>
        <w:rPr>
          <w:rFonts w:eastAsia="source serif 4" w:cs="source serif 4" w:ascii="source serif 4" w:hAnsi="source serif 4"/>
          <w:color w:val="000000"/>
        </w:rPr>
        <w:t xml:space="preserve"> persiste os dados do formulário no banco ou na camada de persistência do sistema. O botão deve permanecer indisponível até que haja alteração real e, após o envio, deve informar claramente o sucesso ou eventual falha do processo.</w:t>
      </w:r>
    </w:p>
    <w:p>
      <w:pPr>
        <w:pStyle w:val="Normal"/>
        <w:spacing w:lineRule="auto" w:line="360" w:before="315" w:after="105"/>
        <w:ind w:start="-30"/>
        <w:jc w:val="start"/>
        <w:rPr/>
      </w:pPr>
      <w:bookmarkStart w:id="63" w:name="inputs_selects_e_checkboxes"/>
      <w:r>
        <w:rPr>
          <w:rFonts w:eastAsia="source serif 4" w:cs="source serif 4" w:ascii="source serif 4" w:hAnsi="source serif 4"/>
          <w:b/>
          <w:color w:val="000000"/>
          <w:sz w:val="24"/>
        </w:rPr>
        <w:t>Inputs, selects e checkboxes</w:t>
      </w:r>
      <w:bookmarkEnd w:id="63"/>
    </w:p>
    <w:p>
      <w:pPr>
        <w:pStyle w:val="Normal"/>
        <w:spacing w:lineRule="auto" w:line="360" w:before="0" w:after="210"/>
        <w:rPr/>
      </w:pPr>
      <w:r>
        <w:rPr>
          <w:rFonts w:eastAsia="source serif 4" w:cs="source serif 4" w:ascii="source serif 4" w:hAnsi="source serif 4"/>
          <w:color w:val="000000"/>
        </w:rPr>
        <w:t>Os campos do sistema podem aparecer em diferentes formatos, incluindo entradas numéricas, campos de texto, seletores do tipo sim/não, listas de opções, campos de data e caixas de múltipla seleção. O administrador deve respeitar o tipo esperado de cada campo e evitar uso de valores improvisados ou inconsistentes com a lógica da base.</w:t>
      </w:r>
    </w:p>
    <w:p>
      <w:pPr>
        <w:pStyle w:val="Normal"/>
        <w:spacing w:lineRule="auto" w:line="360" w:before="315" w:after="105"/>
        <w:ind w:start="-30"/>
        <w:jc w:val="start"/>
        <w:rPr/>
      </w:pPr>
      <w:bookmarkStart w:id="64" w:name="tooltips_e_ícones_de_ajuda"/>
      <w:r>
        <w:rPr>
          <w:rFonts w:eastAsia="source serif 4" w:cs="source serif 4" w:ascii="source serif 4" w:hAnsi="source serif 4"/>
          <w:b/>
          <w:color w:val="000000"/>
          <w:sz w:val="24"/>
        </w:rPr>
        <w:t>Tooltips e ícones de ajuda</w:t>
      </w:r>
      <w:bookmarkEnd w:id="64"/>
    </w:p>
    <w:p>
      <w:pPr>
        <w:pStyle w:val="Normal"/>
        <w:spacing w:lineRule="auto" w:line="360" w:before="0" w:after="210"/>
        <w:rPr/>
      </w:pPr>
      <w:r>
        <w:rPr>
          <w:rFonts w:eastAsia="source serif 4" w:cs="source serif 4" w:ascii="source serif 4" w:hAnsi="source serif 4"/>
          <w:color w:val="000000"/>
        </w:rPr>
        <w:t>Os ícones de ajuda têm a função de explicar rapidamente campos específicos, especialmente aqueles com impacto metodológico ou ambiguidade operacional. Sempre que houver dúvida sobre o escopo de um campo, o usuário deve priorizar a leitura do tooltip antes de salvar alterações.</w:t>
      </w:r>
    </w:p>
    <w:p>
      <w:pPr>
        <w:pStyle w:val="Normal"/>
        <w:spacing w:lineRule="auto" w:line="360" w:before="315" w:after="105"/>
        <w:ind w:start="-30"/>
        <w:jc w:val="start"/>
        <w:rPr/>
      </w:pPr>
      <w:bookmarkStart w:id="65" w:name="página_metodológica_e_critérios_d_d37ac8"/>
      <w:r>
        <w:rPr>
          <w:rFonts w:eastAsia="source serif 4" w:cs="source serif 4" w:ascii="source serif 4" w:hAnsi="source serif 4"/>
          <w:b/>
          <w:color w:val="000000"/>
          <w:sz w:val="24"/>
        </w:rPr>
        <w:t>Página metodológica e critérios de cálculo</w:t>
      </w:r>
      <w:bookmarkEnd w:id="65"/>
    </w:p>
    <w:p>
      <w:pPr>
        <w:pStyle w:val="Normal"/>
        <w:spacing w:lineRule="auto" w:line="360" w:before="0" w:after="210"/>
        <w:rPr/>
      </w:pPr>
      <w:r>
        <w:rPr>
          <w:rFonts w:eastAsia="source serif 4" w:cs="source serif 4" w:ascii="source serif 4" w:hAnsi="source serif 4"/>
          <w:color w:val="000000"/>
        </w:rPr>
        <w:t>A plataforma incorpora uma lógica metodológica própria para transformar dados brutos em score de risco e alertas de rede. Essa lógica é central para a leitura analítica do sistema e deve ser conhecida por operadores e administradores.</w:t>
      </w:r>
    </w:p>
    <w:p>
      <w:pPr>
        <w:pStyle w:val="Normal"/>
        <w:spacing w:lineRule="auto" w:line="360" w:before="315" w:after="105"/>
        <w:ind w:start="-30"/>
        <w:jc w:val="start"/>
        <w:rPr/>
      </w:pPr>
      <w:bookmarkStart w:id="66" w:name="matriz_de_risco"/>
      <w:r>
        <w:rPr>
          <w:rFonts w:eastAsia="source serif 4" w:cs="source serif 4" w:ascii="source serif 4" w:hAnsi="source serif 4"/>
          <w:b/>
          <w:color w:val="000000"/>
          <w:sz w:val="24"/>
        </w:rPr>
        <w:t>Matriz de risco</w:t>
      </w:r>
      <w:bookmarkEnd w:id="66"/>
    </w:p>
    <w:p>
      <w:pPr>
        <w:pStyle w:val="Normal"/>
        <w:spacing w:lineRule="auto" w:line="360" w:before="0" w:after="210"/>
        <w:rPr/>
      </w:pPr>
      <w:r>
        <w:rPr>
          <w:rFonts w:eastAsia="source serif 4" w:cs="source serif 4" w:ascii="source serif 4" w:hAnsi="source serif 4"/>
          <w:color w:val="000000"/>
        </w:rPr>
        <w:t>O risco de feminicídio não decorre de simples contagem absoluta de casos. O sistema considera uma matriz de ponderação baseada na combinação entre exposição populacional, série oficial de violência e fragilidade estrutural da rede.</w:t>
      </w:r>
    </w:p>
    <w:p>
      <w:pPr>
        <w:pStyle w:val="Normal"/>
        <w:spacing w:lineRule="auto" w:line="360" w:before="315" w:after="105"/>
        <w:ind w:start="-30"/>
        <w:jc w:val="start"/>
        <w:rPr/>
      </w:pPr>
      <w:bookmarkStart w:id="67" w:name="indicadores_puxadores"/>
      <w:r>
        <w:rPr>
          <w:rFonts w:eastAsia="source serif 4" w:cs="source serif 4" w:ascii="source serif 4" w:hAnsi="source serif 4"/>
          <w:b/>
          <w:color w:val="000000"/>
          <w:sz w:val="24"/>
        </w:rPr>
        <w:t>Indicadores puxadores</w:t>
      </w:r>
      <w:bookmarkEnd w:id="67"/>
    </w:p>
    <w:p>
      <w:pPr>
        <w:pStyle w:val="Normal"/>
        <w:spacing w:lineRule="auto" w:line="360" w:before="0" w:after="210"/>
        <w:rPr/>
      </w:pPr>
      <w:r>
        <w:rPr>
          <w:rFonts w:eastAsia="source serif 4" w:cs="source serif 4" w:ascii="source serif 4" w:hAnsi="source serif 4"/>
          <w:color w:val="000000"/>
        </w:rPr>
        <w:t>Os feminicídios consumados da série base possuem peso maior no cálculo do risco, enquanto as tentativas também compõem o índice, porém com peso inferior. Segundo a especificação funcional apresentada, consumados têm peso 2 e tentativas têm peso 1 na matriz principal.</w:t>
      </w:r>
    </w:p>
    <w:p>
      <w:pPr>
        <w:pStyle w:val="Normal"/>
        <w:spacing w:lineRule="auto" w:line="360" w:before="315" w:after="105"/>
        <w:ind w:start="-30"/>
        <w:jc w:val="start"/>
        <w:rPr/>
      </w:pPr>
      <w:bookmarkStart w:id="68" w:name="fator_de_exposição"/>
      <w:r>
        <w:rPr>
          <w:rFonts w:eastAsia="source serif 4" w:cs="source serif 4" w:ascii="source serif 4" w:hAnsi="source serif 4"/>
          <w:b/>
          <w:color w:val="000000"/>
          <w:sz w:val="24"/>
        </w:rPr>
        <w:t>Fator de exposição</w:t>
      </w:r>
      <w:bookmarkEnd w:id="68"/>
    </w:p>
    <w:p>
      <w:pPr>
        <w:pStyle w:val="Normal"/>
        <w:spacing w:lineRule="auto" w:line="360" w:before="0" w:after="210"/>
        <w:rPr/>
      </w:pPr>
      <w:r>
        <w:rPr>
          <w:rFonts w:eastAsia="source serif 4" w:cs="source serif 4" w:ascii="source serif 4" w:hAnsi="source serif 4"/>
          <w:color w:val="000000"/>
        </w:rPr>
        <w:t>O sistema leva em conta a população feminina como fator de exposição. Assim, a leitura do risco não se limita a números absolutos; ela considera o contexto populacional do município para evitar comparações distorcidas entre realidades muito diferentes.</w:t>
      </w:r>
    </w:p>
    <w:p>
      <w:pPr>
        <w:pStyle w:val="Normal"/>
        <w:spacing w:lineRule="auto" w:line="360" w:before="315" w:after="105"/>
        <w:ind w:start="-30"/>
        <w:jc w:val="start"/>
        <w:rPr/>
      </w:pPr>
      <w:bookmarkStart w:id="69" w:name="agravantes_estruturais"/>
      <w:r>
        <w:rPr>
          <w:rFonts w:eastAsia="source serif 4" w:cs="source serif 4" w:ascii="source serif 4" w:hAnsi="source serif 4"/>
          <w:b/>
          <w:color w:val="000000"/>
          <w:sz w:val="24"/>
        </w:rPr>
        <w:t>Agravantes estruturais</w:t>
      </w:r>
      <w:bookmarkEnd w:id="69"/>
    </w:p>
    <w:p>
      <w:pPr>
        <w:pStyle w:val="Normal"/>
        <w:spacing w:lineRule="auto" w:line="360" w:before="0" w:after="210"/>
        <w:rPr/>
      </w:pPr>
      <w:r>
        <w:rPr>
          <w:rFonts w:eastAsia="source serif 4" w:cs="source serif 4" w:ascii="source serif 4" w:hAnsi="source serif 4"/>
          <w:color w:val="000000"/>
        </w:rPr>
        <w:t>A ausência de estruturas como OPM e CREAS atua como agravante territorial. Isso significa que municípios com registros de violência e rede deficiente podem sofrer elevação relativa na classificação do score, refletindo maior vulnerabilidade institucional.</w:t>
      </w:r>
    </w:p>
    <w:p>
      <w:pPr>
        <w:pStyle w:val="Normal"/>
        <w:spacing w:lineRule="auto" w:line="360" w:before="315" w:after="105"/>
        <w:ind w:start="-30"/>
        <w:jc w:val="start"/>
        <w:rPr/>
      </w:pPr>
      <w:bookmarkStart w:id="70" w:name="alertas_de_rede"/>
      <w:r>
        <w:rPr>
          <w:rFonts w:eastAsia="source serif 4" w:cs="source serif 4" w:ascii="source serif 4" w:hAnsi="source serif 4"/>
          <w:b/>
          <w:color w:val="000000"/>
          <w:sz w:val="24"/>
        </w:rPr>
        <w:t>Alertas de rede</w:t>
      </w:r>
      <w:bookmarkEnd w:id="70"/>
    </w:p>
    <w:p>
      <w:pPr>
        <w:pStyle w:val="Normal"/>
        <w:spacing w:lineRule="auto" w:line="360" w:before="0" w:after="210"/>
        <w:rPr/>
      </w:pPr>
      <w:r>
        <w:rPr>
          <w:rFonts w:eastAsia="source serif 4" w:cs="source serif 4" w:ascii="source serif 4" w:hAnsi="source serif 4"/>
          <w:color w:val="000000"/>
        </w:rPr>
        <w:t>O alerta da rede é calculado a partir de fatores condicionantes ligados à infraestrutura e à capacidade mínima de atendimento. Entre os gatilhos relevantes estão:</w:t>
      </w:r>
    </w:p>
    <w:p>
      <w:pPr>
        <w:pStyle w:val="Normal"/>
        <w:numPr>
          <w:ilvl w:val="0"/>
          <w:numId w:val="21"/>
        </w:numPr>
        <w:spacing w:lineRule="auto" w:line="360" w:before="105" w:after="105"/>
        <w:rPr/>
      </w:pPr>
      <w:r>
        <w:rPr>
          <w:rFonts w:eastAsia="source serif 4" w:cs="source serif 4" w:ascii="source serif 4" w:hAnsi="source serif 4"/>
          <w:color w:val="000000"/>
          <w:sz w:val="21"/>
        </w:rPr>
        <w:t>ausência de protocolo intersetorial;</w:t>
      </w:r>
    </w:p>
    <w:p>
      <w:pPr>
        <w:pStyle w:val="Normal"/>
        <w:numPr>
          <w:ilvl w:val="0"/>
          <w:numId w:val="21"/>
        </w:numPr>
        <w:spacing w:lineRule="auto" w:line="360" w:before="105" w:after="105"/>
        <w:rPr/>
      </w:pPr>
      <w:r>
        <w:rPr>
          <w:rFonts w:eastAsia="source serif 4" w:cs="source serif 4" w:ascii="source serif 4" w:hAnsi="source serif 4"/>
          <w:color w:val="000000"/>
          <w:sz w:val="21"/>
        </w:rPr>
        <w:t>ausência de sala especializada;</w:t>
      </w:r>
    </w:p>
    <w:p>
      <w:pPr>
        <w:pStyle w:val="Normal"/>
        <w:numPr>
          <w:ilvl w:val="0"/>
          <w:numId w:val="21"/>
        </w:numPr>
        <w:spacing w:lineRule="auto" w:line="360" w:before="105" w:after="105"/>
        <w:rPr/>
      </w:pPr>
      <w:r>
        <w:rPr>
          <w:rFonts w:eastAsia="source serif 4" w:cs="source serif 4" w:ascii="source serif 4" w:hAnsi="source serif 4"/>
          <w:color w:val="000000"/>
          <w:sz w:val="21"/>
        </w:rPr>
        <w:t>fragilidades estruturais relevantes;</w:t>
      </w:r>
    </w:p>
    <w:p>
      <w:pPr>
        <w:pStyle w:val="Normal"/>
        <w:numPr>
          <w:ilvl w:val="0"/>
          <w:numId w:val="21"/>
        </w:numPr>
        <w:spacing w:lineRule="auto" w:line="360" w:before="105" w:after="105"/>
        <w:rPr/>
      </w:pPr>
      <w:r>
        <w:rPr>
          <w:rFonts w:eastAsia="source serif 4" w:cs="source serif 4" w:ascii="source serif 4" w:hAnsi="source serif 4"/>
          <w:color w:val="000000"/>
          <w:sz w:val="21"/>
        </w:rPr>
        <w:t>marcação administrativa de prioridade pelo próprio sistema ministerial.</w:t>
      </w:r>
    </w:p>
    <w:p>
      <w:pPr>
        <w:pStyle w:val="Normal"/>
        <w:spacing w:lineRule="auto" w:line="360" w:before="315" w:after="105"/>
        <w:ind w:start="-30"/>
        <w:jc w:val="start"/>
        <w:rPr/>
      </w:pPr>
      <w:bookmarkStart w:id="71" w:name="substituição_por_marcação_estratégica"/>
      <w:r>
        <w:rPr>
          <w:rFonts w:eastAsia="source serif 4" w:cs="source serif 4" w:ascii="source serif 4" w:hAnsi="source serif 4"/>
          <w:b/>
          <w:color w:val="000000"/>
          <w:sz w:val="24"/>
        </w:rPr>
        <w:t>Substituição por marcação estratégica</w:t>
      </w:r>
      <w:bookmarkEnd w:id="71"/>
    </w:p>
    <w:p>
      <w:pPr>
        <w:pStyle w:val="Normal"/>
        <w:spacing w:lineRule="auto" w:line="360" w:before="0" w:after="210"/>
        <w:rPr/>
      </w:pPr>
      <w:r>
        <w:rPr>
          <w:rFonts w:eastAsia="source serif 4" w:cs="source serif 4" w:ascii="source serif 4" w:hAnsi="source serif 4"/>
          <w:color w:val="000000"/>
        </w:rPr>
        <w:t xml:space="preserve">Quando o campo </w:t>
      </w:r>
      <w:r>
        <w:rPr>
          <w:rFonts w:eastAsia="source serif 4" w:cs="source serif 4" w:ascii="source serif 4" w:hAnsi="source serif 4"/>
          <w:b/>
          <w:color w:val="000000"/>
        </w:rPr>
        <w:t>Atuação Prioritária = Sim</w:t>
      </w:r>
      <w:r>
        <w:rPr>
          <w:rFonts w:eastAsia="source serif 4" w:cs="source serif 4" w:ascii="source serif 4" w:hAnsi="source serif 4"/>
          <w:color w:val="000000"/>
        </w:rPr>
        <w:t xml:space="preserve"> é marcado na camada administrativa, essa sinalização pode se sobrepor a avaliações automáticas e promover o município a condição crítica ou prioritária nas leituras institucionais da plataforma.</w:t>
      </w:r>
    </w:p>
    <w:p>
      <w:pPr>
        <w:pStyle w:val="Normal"/>
        <w:spacing w:lineRule="auto" w:line="360" w:before="315" w:after="105"/>
        <w:ind w:start="-30"/>
        <w:jc w:val="start"/>
        <w:rPr/>
      </w:pPr>
      <w:bookmarkStart w:id="72" w:name="relação_entre_atualização_da_base_f1e617"/>
      <w:r>
        <w:rPr>
          <w:rFonts w:eastAsia="source serif 4" w:cs="source serif 4" w:ascii="source serif 4" w:hAnsi="source serif 4"/>
          <w:b/>
          <w:color w:val="000000"/>
          <w:sz w:val="24"/>
        </w:rPr>
        <w:t>Relação entre atualização da base e efeitos no sistema</w:t>
      </w:r>
      <w:bookmarkEnd w:id="72"/>
    </w:p>
    <w:p>
      <w:pPr>
        <w:pStyle w:val="Normal"/>
        <w:spacing w:lineRule="auto" w:line="360" w:before="0" w:after="210"/>
        <w:rPr/>
      </w:pPr>
      <w:r>
        <w:rPr>
          <w:rFonts w:eastAsia="source serif 4" w:cs="source serif 4" w:ascii="source serif 4" w:hAnsi="source serif 4"/>
          <w:color w:val="000000"/>
        </w:rPr>
        <w:t>Um dos aspectos mais importantes do uso administrativo do BRÍGID é compreender que a atualização da base municipal afeta diretamente outros módulos da plataforma. Em especial:</w:t>
      </w:r>
    </w:p>
    <w:p>
      <w:pPr>
        <w:pStyle w:val="Normal"/>
        <w:numPr>
          <w:ilvl w:val="0"/>
          <w:numId w:val="22"/>
        </w:numPr>
        <w:spacing w:lineRule="auto" w:line="360" w:before="105" w:after="105"/>
        <w:rPr/>
      </w:pPr>
      <w:r>
        <w:rPr>
          <w:rFonts w:eastAsia="source serif 4" w:cs="source serif 4" w:ascii="source serif 4" w:hAnsi="source serif 4"/>
          <w:color w:val="000000"/>
          <w:sz w:val="21"/>
        </w:rPr>
        <w:t>alterações na aba Violência impactam o mapa e o score;</w:t>
      </w:r>
    </w:p>
    <w:p>
      <w:pPr>
        <w:pStyle w:val="Normal"/>
        <w:numPr>
          <w:ilvl w:val="0"/>
          <w:numId w:val="22"/>
        </w:numPr>
        <w:spacing w:lineRule="auto" w:line="360" w:before="105" w:after="105"/>
        <w:rPr/>
      </w:pPr>
      <w:r>
        <w:rPr>
          <w:rFonts w:eastAsia="source serif 4" w:cs="source serif 4" w:ascii="source serif 4" w:hAnsi="source serif 4"/>
          <w:color w:val="000000"/>
          <w:sz w:val="21"/>
        </w:rPr>
        <w:t>alterações em OPM e CREAS influenciam alertas e leitura de vulnerabilidade;</w:t>
      </w:r>
    </w:p>
    <w:p>
      <w:pPr>
        <w:pStyle w:val="Normal"/>
        <w:numPr>
          <w:ilvl w:val="0"/>
          <w:numId w:val="22"/>
        </w:numPr>
        <w:spacing w:lineRule="auto" w:line="360" w:before="105" w:after="105"/>
        <w:rPr/>
      </w:pPr>
      <w:r>
        <w:rPr>
          <w:rFonts w:eastAsia="source serif 4" w:cs="source serif 4" w:ascii="source serif 4" w:hAnsi="source serif 4"/>
          <w:color w:val="000000"/>
          <w:sz w:val="21"/>
        </w:rPr>
        <w:t>alterações em protocolos, fluxos e gargalos repercutem na interpretação territorial e nos textos executivos automatizados;</w:t>
      </w:r>
    </w:p>
    <w:p>
      <w:pPr>
        <w:pStyle w:val="Normal"/>
        <w:numPr>
          <w:ilvl w:val="0"/>
          <w:numId w:val="22"/>
        </w:numPr>
        <w:spacing w:lineRule="auto" w:line="360" w:before="105" w:after="105"/>
        <w:rPr/>
      </w:pPr>
      <w:r>
        <w:rPr>
          <w:rFonts w:eastAsia="source serif 4" w:cs="source serif 4" w:ascii="source serif 4" w:hAnsi="source serif 4"/>
          <w:color w:val="000000"/>
          <w:sz w:val="21"/>
        </w:rPr>
        <w:t>alterações em atuação prioritária afetam a classificação institucional do município.</w:t>
      </w:r>
    </w:p>
    <w:p>
      <w:pPr>
        <w:pStyle w:val="Normal"/>
        <w:spacing w:lineRule="auto" w:line="360" w:before="315" w:after="105"/>
        <w:ind w:start="-30"/>
        <w:jc w:val="start"/>
        <w:rPr/>
      </w:pPr>
      <w:bookmarkStart w:id="73" w:name="boas_práticas_operacionais"/>
      <w:r>
        <w:rPr>
          <w:rFonts w:eastAsia="source serif 4" w:cs="source serif 4" w:ascii="source serif 4" w:hAnsi="source serif 4"/>
          <w:b/>
          <w:color w:val="000000"/>
          <w:sz w:val="24"/>
        </w:rPr>
        <w:t>Boas práticas operacionais</w:t>
      </w:r>
      <w:bookmarkEnd w:id="73"/>
    </w:p>
    <w:p>
      <w:pPr>
        <w:pStyle w:val="Normal"/>
        <w:spacing w:lineRule="auto" w:line="360" w:before="315" w:after="105"/>
        <w:ind w:start="-30"/>
        <w:jc w:val="start"/>
        <w:rPr/>
      </w:pPr>
      <w:bookmarkStart w:id="74" w:name="antes_de_editar"/>
      <w:r>
        <w:rPr>
          <w:rFonts w:eastAsia="source serif 4" w:cs="source serif 4" w:ascii="source serif 4" w:hAnsi="source serif 4"/>
          <w:b/>
          <w:color w:val="000000"/>
          <w:sz w:val="24"/>
        </w:rPr>
        <w:t>Antes de editar</w:t>
      </w:r>
      <w:bookmarkEnd w:id="74"/>
    </w:p>
    <w:p>
      <w:pPr>
        <w:pStyle w:val="Normal"/>
        <w:numPr>
          <w:ilvl w:val="0"/>
          <w:numId w:val="23"/>
        </w:numPr>
        <w:spacing w:lineRule="auto" w:line="360" w:before="105" w:after="105"/>
        <w:rPr/>
      </w:pPr>
      <w:r>
        <w:rPr>
          <w:rFonts w:eastAsia="source serif 4" w:cs="source serif 4" w:ascii="source serif 4" w:hAnsi="source serif 4"/>
          <w:color w:val="000000"/>
          <w:sz w:val="21"/>
        </w:rPr>
        <w:t>confirmar que está no município correto;</w:t>
      </w:r>
    </w:p>
    <w:p>
      <w:pPr>
        <w:pStyle w:val="Normal"/>
        <w:numPr>
          <w:ilvl w:val="0"/>
          <w:numId w:val="23"/>
        </w:numPr>
        <w:spacing w:lineRule="auto" w:line="360" w:before="105" w:after="105"/>
        <w:rPr/>
      </w:pPr>
      <w:r>
        <w:rPr>
          <w:rFonts w:eastAsia="source serif 4" w:cs="source serif 4" w:ascii="source serif 4" w:hAnsi="source serif 4"/>
          <w:color w:val="000000"/>
          <w:sz w:val="21"/>
        </w:rPr>
        <w:t>verificar se há documento, ofício ou fonte que sustente a mudança;</w:t>
      </w:r>
    </w:p>
    <w:p>
      <w:pPr>
        <w:pStyle w:val="Normal"/>
        <w:numPr>
          <w:ilvl w:val="0"/>
          <w:numId w:val="23"/>
        </w:numPr>
        <w:spacing w:lineRule="auto" w:line="360" w:before="105" w:after="105"/>
        <w:rPr/>
      </w:pPr>
      <w:r>
        <w:rPr>
          <w:rFonts w:eastAsia="source serif 4" w:cs="source serif 4" w:ascii="source serif 4" w:hAnsi="source serif 4"/>
          <w:color w:val="000000"/>
          <w:sz w:val="21"/>
        </w:rPr>
        <w:t>revisar o estado atual do formulário antes de iniciar alterações;</w:t>
      </w:r>
    </w:p>
    <w:p>
      <w:pPr>
        <w:pStyle w:val="Normal"/>
        <w:numPr>
          <w:ilvl w:val="0"/>
          <w:numId w:val="23"/>
        </w:numPr>
        <w:spacing w:lineRule="auto" w:line="360" w:before="105" w:after="105"/>
        <w:rPr/>
      </w:pPr>
      <w:r>
        <w:rPr>
          <w:rFonts w:eastAsia="source serif 4" w:cs="source serif 4" w:ascii="source serif 4" w:hAnsi="source serif 4"/>
          <w:color w:val="000000"/>
          <w:sz w:val="21"/>
        </w:rPr>
        <w:t>checar se outro operador não está realizando atualização paralela no mesmo território, quando houver rotina compartilhada.</w:t>
      </w:r>
    </w:p>
    <w:p>
      <w:pPr>
        <w:pStyle w:val="Normal"/>
        <w:spacing w:lineRule="auto" w:line="360" w:before="315" w:after="105"/>
        <w:ind w:start="-30"/>
        <w:jc w:val="start"/>
        <w:rPr/>
      </w:pPr>
      <w:bookmarkStart w:id="75" w:name="durante_a_edição"/>
      <w:r>
        <w:rPr>
          <w:rFonts w:eastAsia="source serif 4" w:cs="source serif 4" w:ascii="source serif 4" w:hAnsi="source serif 4"/>
          <w:b/>
          <w:color w:val="000000"/>
          <w:sz w:val="24"/>
        </w:rPr>
        <w:t>Durante a edição</w:t>
      </w:r>
      <w:bookmarkEnd w:id="75"/>
    </w:p>
    <w:p>
      <w:pPr>
        <w:pStyle w:val="Normal"/>
        <w:numPr>
          <w:ilvl w:val="0"/>
          <w:numId w:val="24"/>
        </w:numPr>
        <w:spacing w:lineRule="auto" w:line="360" w:before="105" w:after="105"/>
        <w:rPr/>
      </w:pPr>
      <w:r>
        <w:rPr>
          <w:rFonts w:eastAsia="source serif 4" w:cs="source serif 4" w:ascii="source serif 4" w:hAnsi="source serif 4"/>
          <w:color w:val="000000"/>
          <w:sz w:val="21"/>
        </w:rPr>
        <w:t>preencher apenas campos com informação validada;</w:t>
      </w:r>
    </w:p>
    <w:p>
      <w:pPr>
        <w:pStyle w:val="Normal"/>
        <w:numPr>
          <w:ilvl w:val="0"/>
          <w:numId w:val="24"/>
        </w:numPr>
        <w:spacing w:lineRule="auto" w:line="360" w:before="105" w:after="105"/>
        <w:rPr/>
      </w:pPr>
      <w:r>
        <w:rPr>
          <w:rFonts w:eastAsia="source serif 4" w:cs="source serif 4" w:ascii="source serif 4" w:hAnsi="source serif 4"/>
          <w:color w:val="000000"/>
          <w:sz w:val="21"/>
        </w:rPr>
        <w:t>usar observações do sistema para registrar contexto da alteração;</w:t>
      </w:r>
    </w:p>
    <w:p>
      <w:pPr>
        <w:pStyle w:val="Normal"/>
        <w:numPr>
          <w:ilvl w:val="0"/>
          <w:numId w:val="24"/>
        </w:numPr>
        <w:spacing w:lineRule="auto" w:line="360" w:before="105" w:after="105"/>
        <w:rPr/>
      </w:pPr>
      <w:r>
        <w:rPr>
          <w:rFonts w:eastAsia="source serif 4" w:cs="source serif 4" w:ascii="source serif 4" w:hAnsi="source serif 4"/>
          <w:color w:val="000000"/>
          <w:sz w:val="21"/>
        </w:rPr>
        <w:t>evitar substituição de informação consolidada por impressão informal;</w:t>
      </w:r>
    </w:p>
    <w:p>
      <w:pPr>
        <w:pStyle w:val="Normal"/>
        <w:numPr>
          <w:ilvl w:val="0"/>
          <w:numId w:val="24"/>
        </w:numPr>
        <w:spacing w:lineRule="auto" w:line="360" w:before="105" w:after="105"/>
        <w:rPr/>
      </w:pPr>
      <w:r>
        <w:rPr>
          <w:rFonts w:eastAsia="source serif 4" w:cs="source serif 4" w:ascii="source serif 4" w:hAnsi="source serif 4"/>
          <w:color w:val="000000"/>
          <w:sz w:val="21"/>
        </w:rPr>
        <w:t>revisar especialmente os campos que impactam score, alerta e prioridade.</w:t>
      </w:r>
    </w:p>
    <w:p>
      <w:pPr>
        <w:pStyle w:val="Normal"/>
        <w:spacing w:lineRule="auto" w:line="360" w:before="315" w:after="105"/>
        <w:ind w:start="-30"/>
        <w:jc w:val="start"/>
        <w:rPr/>
      </w:pPr>
      <w:bookmarkStart w:id="76" w:name="antes_de_salvar"/>
      <w:r>
        <w:rPr>
          <w:rFonts w:eastAsia="source serif 4" w:cs="source serif 4" w:ascii="source serif 4" w:hAnsi="source serif 4"/>
          <w:b/>
          <w:color w:val="000000"/>
          <w:sz w:val="24"/>
        </w:rPr>
        <w:t>Antes de salvar</w:t>
      </w:r>
      <w:bookmarkEnd w:id="76"/>
    </w:p>
    <w:p>
      <w:pPr>
        <w:pStyle w:val="Normal"/>
        <w:numPr>
          <w:ilvl w:val="0"/>
          <w:numId w:val="25"/>
        </w:numPr>
        <w:spacing w:lineRule="auto" w:line="360" w:before="105" w:after="105"/>
        <w:rPr/>
      </w:pPr>
      <w:r>
        <w:rPr>
          <w:rFonts w:eastAsia="source serif 4" w:cs="source serif 4" w:ascii="source serif 4" w:hAnsi="source serif 4"/>
          <w:color w:val="000000"/>
          <w:sz w:val="21"/>
        </w:rPr>
        <w:t>verificar o contador de campos modificados;</w:t>
      </w:r>
    </w:p>
    <w:p>
      <w:pPr>
        <w:pStyle w:val="Normal"/>
        <w:numPr>
          <w:ilvl w:val="0"/>
          <w:numId w:val="25"/>
        </w:numPr>
        <w:spacing w:lineRule="auto" w:line="360" w:before="105" w:after="105"/>
        <w:rPr/>
      </w:pPr>
      <w:r>
        <w:rPr>
          <w:rFonts w:eastAsia="source serif 4" w:cs="source serif 4" w:ascii="source serif 4" w:hAnsi="source serif 4"/>
          <w:color w:val="000000"/>
          <w:sz w:val="21"/>
        </w:rPr>
        <w:t>reler os campos críticos;</w:t>
      </w:r>
    </w:p>
    <w:p>
      <w:pPr>
        <w:pStyle w:val="Normal"/>
        <w:numPr>
          <w:ilvl w:val="0"/>
          <w:numId w:val="25"/>
        </w:numPr>
        <w:spacing w:lineRule="auto" w:line="360" w:before="105" w:after="105"/>
        <w:rPr/>
      </w:pPr>
      <w:r>
        <w:rPr>
          <w:rFonts w:eastAsia="source serif 4" w:cs="source serif 4" w:ascii="source serif 4" w:hAnsi="source serif 4"/>
          <w:color w:val="000000"/>
          <w:sz w:val="21"/>
        </w:rPr>
        <w:t>confirmar se o município e a aba estão corretos;</w:t>
      </w:r>
    </w:p>
    <w:p>
      <w:pPr>
        <w:pStyle w:val="Normal"/>
        <w:numPr>
          <w:ilvl w:val="0"/>
          <w:numId w:val="25"/>
        </w:numPr>
        <w:spacing w:lineRule="auto" w:line="360" w:before="105" w:after="105"/>
        <w:rPr/>
      </w:pPr>
      <w:r>
        <w:rPr>
          <w:rFonts w:eastAsia="source serif 4" w:cs="source serif 4" w:ascii="source serif 4" w:hAnsi="source serif 4"/>
          <w:color w:val="000000"/>
          <w:sz w:val="21"/>
        </w:rPr>
        <w:t>observar se a alteração é realmente intencional e coerente com a base documental.</w:t>
      </w:r>
    </w:p>
    <w:p>
      <w:pPr>
        <w:pStyle w:val="Normal"/>
        <w:spacing w:lineRule="auto" w:line="360" w:before="315" w:after="105"/>
        <w:ind w:start="-30"/>
        <w:jc w:val="start"/>
        <w:rPr/>
      </w:pPr>
      <w:bookmarkStart w:id="77" w:name="após_salvar"/>
      <w:r>
        <w:rPr>
          <w:rFonts w:eastAsia="source serif 4" w:cs="source serif 4" w:ascii="source serif 4" w:hAnsi="source serif 4"/>
          <w:b/>
          <w:color w:val="000000"/>
          <w:sz w:val="24"/>
        </w:rPr>
        <w:t>Após salvar</w:t>
      </w:r>
      <w:bookmarkEnd w:id="77"/>
    </w:p>
    <w:p>
      <w:pPr>
        <w:pStyle w:val="Normal"/>
        <w:numPr>
          <w:ilvl w:val="0"/>
          <w:numId w:val="26"/>
        </w:numPr>
        <w:spacing w:lineRule="auto" w:line="360" w:before="105" w:after="105"/>
        <w:rPr/>
      </w:pPr>
      <w:r>
        <w:rPr>
          <w:rFonts w:eastAsia="source serif 4" w:cs="source serif 4" w:ascii="source serif 4" w:hAnsi="source serif 4"/>
          <w:color w:val="000000"/>
          <w:sz w:val="21"/>
        </w:rPr>
        <w:t>confirmar mensagem de sucesso;</w:t>
      </w:r>
    </w:p>
    <w:p>
      <w:pPr>
        <w:pStyle w:val="Normal"/>
        <w:numPr>
          <w:ilvl w:val="0"/>
          <w:numId w:val="26"/>
        </w:numPr>
        <w:spacing w:lineRule="auto" w:line="360" w:before="105" w:after="105"/>
        <w:rPr/>
      </w:pPr>
      <w:r>
        <w:rPr>
          <w:rFonts w:eastAsia="source serif 4" w:cs="source serif 4" w:ascii="source serif 4" w:hAnsi="source serif 4"/>
          <w:color w:val="000000"/>
          <w:sz w:val="21"/>
        </w:rPr>
        <w:t>verificar se o sistema retornou ao estado limpo;</w:t>
      </w:r>
    </w:p>
    <w:p>
      <w:pPr>
        <w:pStyle w:val="Normal"/>
        <w:numPr>
          <w:ilvl w:val="0"/>
          <w:numId w:val="26"/>
        </w:numPr>
        <w:spacing w:lineRule="auto" w:line="360" w:before="105" w:after="105"/>
        <w:rPr/>
      </w:pPr>
      <w:r>
        <w:rPr>
          <w:rFonts w:eastAsia="source serif 4" w:cs="source serif 4" w:ascii="source serif 4" w:hAnsi="source serif 4"/>
          <w:color w:val="000000"/>
          <w:sz w:val="21"/>
        </w:rPr>
        <w:t>reabrir o município se necessário para validar persistência;</w:t>
      </w:r>
    </w:p>
    <w:p>
      <w:pPr>
        <w:pStyle w:val="Normal"/>
        <w:numPr>
          <w:ilvl w:val="0"/>
          <w:numId w:val="26"/>
        </w:numPr>
        <w:spacing w:lineRule="auto" w:line="360" w:before="105" w:after="105"/>
        <w:rPr/>
      </w:pPr>
      <w:r>
        <w:rPr>
          <w:rFonts w:eastAsia="source serif 4" w:cs="source serif 4" w:ascii="source serif 4" w:hAnsi="source serif 4"/>
          <w:color w:val="000000"/>
          <w:sz w:val="21"/>
        </w:rPr>
        <w:t>observar reflexos em mapas, fichas ou indicadores, quando a alteração tiver impacto analítico.</w:t>
      </w:r>
    </w:p>
    <w:p>
      <w:pPr>
        <w:pStyle w:val="Normal"/>
        <w:spacing w:lineRule="auto" w:line="360" w:before="315" w:after="105"/>
        <w:ind w:start="-30"/>
        <w:jc w:val="start"/>
        <w:rPr/>
      </w:pPr>
      <w:bookmarkStart w:id="78" w:name="roteiro_resumido_de_uso_por_perfil"/>
      <w:r>
        <w:rPr>
          <w:rFonts w:eastAsia="source serif 4" w:cs="source serif 4" w:ascii="source serif 4" w:hAnsi="source serif 4"/>
          <w:b/>
          <w:color w:val="000000"/>
          <w:sz w:val="24"/>
        </w:rPr>
        <w:t>Roteiro resumido de uso por perfil</w:t>
      </w:r>
      <w:bookmarkEnd w:id="78"/>
    </w:p>
    <w:p>
      <w:pPr>
        <w:pStyle w:val="Normal"/>
        <w:spacing w:lineRule="auto" w:line="360" w:before="315" w:after="105"/>
        <w:ind w:start="-30"/>
        <w:jc w:val="start"/>
        <w:rPr/>
      </w:pPr>
      <w:bookmarkStart w:id="79" w:name="usuário_técnico_consultivo"/>
      <w:r>
        <w:rPr>
          <w:rFonts w:eastAsia="source serif 4" w:cs="source serif 4" w:ascii="source serif 4" w:hAnsi="source serif 4"/>
          <w:b/>
          <w:color w:val="000000"/>
          <w:sz w:val="24"/>
        </w:rPr>
        <w:t>Usuário técnico/consultivo</w:t>
      </w:r>
      <w:bookmarkEnd w:id="79"/>
    </w:p>
    <w:p>
      <w:pPr>
        <w:pStyle w:val="Normal"/>
        <w:spacing w:lineRule="auto" w:line="360" w:before="0" w:after="210"/>
        <w:rPr/>
      </w:pPr>
      <w:r>
        <w:rPr>
          <w:rFonts w:eastAsia="source serif 4" w:cs="source serif 4" w:ascii="source serif 4" w:hAnsi="source serif 4"/>
          <w:color w:val="000000"/>
        </w:rPr>
        <w:t>O usuário técnico que não atua na manutenção administrativa utiliza predominantemente:</w:t>
      </w:r>
    </w:p>
    <w:p>
      <w:pPr>
        <w:pStyle w:val="Normal"/>
        <w:numPr>
          <w:ilvl w:val="0"/>
          <w:numId w:val="27"/>
        </w:numPr>
        <w:spacing w:lineRule="auto" w:line="360" w:before="105" w:after="105"/>
        <w:rPr/>
      </w:pPr>
      <w:r>
        <w:rPr>
          <w:rFonts w:eastAsia="source serif 4" w:cs="source serif 4" w:ascii="source serif 4" w:hAnsi="source serif 4"/>
          <w:color w:val="000000"/>
          <w:sz w:val="21"/>
        </w:rPr>
        <w:t>a página principal de monitoramento;</w:t>
      </w:r>
    </w:p>
    <w:p>
      <w:pPr>
        <w:pStyle w:val="Normal"/>
        <w:numPr>
          <w:ilvl w:val="0"/>
          <w:numId w:val="27"/>
        </w:numPr>
        <w:spacing w:lineRule="auto" w:line="360" w:before="105" w:after="105"/>
        <w:rPr/>
      </w:pPr>
      <w:r>
        <w:rPr>
          <w:rFonts w:eastAsia="source serif 4" w:cs="source serif 4" w:ascii="source serif 4" w:hAnsi="source serif 4"/>
          <w:color w:val="000000"/>
          <w:sz w:val="21"/>
        </w:rPr>
        <w:t>os filtros territoriais e estruturais;</w:t>
      </w:r>
    </w:p>
    <w:p>
      <w:pPr>
        <w:pStyle w:val="Normal"/>
        <w:numPr>
          <w:ilvl w:val="0"/>
          <w:numId w:val="27"/>
        </w:numPr>
        <w:spacing w:lineRule="auto" w:line="360" w:before="105" w:after="105"/>
        <w:rPr/>
      </w:pPr>
      <w:r>
        <w:rPr>
          <w:rFonts w:eastAsia="source serif 4" w:cs="source serif 4" w:ascii="source serif 4" w:hAnsi="source serif 4"/>
          <w:color w:val="000000"/>
          <w:sz w:val="21"/>
        </w:rPr>
        <w:t>o mapa interativo;</w:t>
      </w:r>
    </w:p>
    <w:p>
      <w:pPr>
        <w:pStyle w:val="Normal"/>
        <w:numPr>
          <w:ilvl w:val="0"/>
          <w:numId w:val="27"/>
        </w:numPr>
        <w:spacing w:lineRule="auto" w:line="360" w:before="105" w:after="105"/>
        <w:rPr/>
      </w:pPr>
      <w:r>
        <w:rPr>
          <w:rFonts w:eastAsia="source serif 4" w:cs="source serif 4" w:ascii="source serif 4" w:hAnsi="source serif 4"/>
          <w:color w:val="000000"/>
          <w:sz w:val="21"/>
        </w:rPr>
        <w:t>a tabela de municípios;</w:t>
      </w:r>
    </w:p>
    <w:p>
      <w:pPr>
        <w:pStyle w:val="Normal"/>
        <w:numPr>
          <w:ilvl w:val="0"/>
          <w:numId w:val="27"/>
        </w:numPr>
        <w:spacing w:lineRule="auto" w:line="360" w:before="105" w:after="105"/>
        <w:rPr/>
      </w:pPr>
      <w:r>
        <w:rPr>
          <w:rFonts w:eastAsia="source serif 4" w:cs="source serif 4" w:ascii="source serif 4" w:hAnsi="source serif 4"/>
          <w:color w:val="000000"/>
          <w:sz w:val="21"/>
        </w:rPr>
        <w:t>a ficha técnica executiva de cada município.</w:t>
      </w:r>
    </w:p>
    <w:p>
      <w:pPr>
        <w:pStyle w:val="Normal"/>
        <w:spacing w:lineRule="auto" w:line="360" w:before="315" w:after="105"/>
        <w:ind w:start="-30"/>
        <w:jc w:val="start"/>
        <w:rPr/>
      </w:pPr>
      <w:bookmarkStart w:id="80" w:name="usuário_administrador"/>
      <w:r>
        <w:rPr>
          <w:rFonts w:eastAsia="source serif 4" w:cs="source serif 4" w:ascii="source serif 4" w:hAnsi="source serif 4"/>
          <w:b/>
          <w:color w:val="000000"/>
          <w:sz w:val="24"/>
        </w:rPr>
        <w:t>Usuário administrador</w:t>
      </w:r>
      <w:bookmarkEnd w:id="80"/>
    </w:p>
    <w:p>
      <w:pPr>
        <w:pStyle w:val="Normal"/>
        <w:spacing w:lineRule="auto" w:line="360" w:before="0" w:after="210"/>
        <w:rPr/>
      </w:pPr>
      <w:r>
        <w:rPr>
          <w:rFonts w:eastAsia="source serif 4" w:cs="source serif 4" w:ascii="source serif 4" w:hAnsi="source serif 4"/>
          <w:color w:val="000000"/>
        </w:rPr>
        <w:t>O usuário administrador, além dos recursos acima, utiliza:</w:t>
      </w:r>
    </w:p>
    <w:p>
      <w:pPr>
        <w:pStyle w:val="Normal"/>
        <w:numPr>
          <w:ilvl w:val="0"/>
          <w:numId w:val="28"/>
        </w:numPr>
        <w:spacing w:lineRule="auto" w:line="360" w:before="105" w:after="105"/>
        <w:rPr/>
      </w:pPr>
      <w:r>
        <w:rPr>
          <w:rFonts w:eastAsia="source serif 4" w:cs="source serif 4" w:ascii="source serif 4" w:hAnsi="source serif 4"/>
          <w:color w:val="000000"/>
          <w:sz w:val="21"/>
        </w:rPr>
        <w:t>autenticação na área restrita;</w:t>
      </w:r>
    </w:p>
    <w:p>
      <w:pPr>
        <w:pStyle w:val="Normal"/>
        <w:numPr>
          <w:ilvl w:val="0"/>
          <w:numId w:val="28"/>
        </w:numPr>
        <w:spacing w:lineRule="auto" w:line="360" w:before="105" w:after="105"/>
        <w:rPr/>
      </w:pPr>
      <w:r>
        <w:rPr>
          <w:rFonts w:eastAsia="source serif 4" w:cs="source serif 4" w:ascii="source serif 4" w:hAnsi="source serif 4"/>
          <w:color w:val="000000"/>
          <w:sz w:val="21"/>
        </w:rPr>
        <w:t>página de gestão da base municipal;</w:t>
      </w:r>
    </w:p>
    <w:p>
      <w:pPr>
        <w:pStyle w:val="Normal"/>
        <w:numPr>
          <w:ilvl w:val="0"/>
          <w:numId w:val="28"/>
        </w:numPr>
        <w:spacing w:lineRule="auto" w:line="360" w:before="105" w:after="105"/>
        <w:rPr/>
      </w:pPr>
      <w:r>
        <w:rPr>
          <w:rFonts w:eastAsia="source serif 4" w:cs="source serif 4" w:ascii="source serif 4" w:hAnsi="source serif 4"/>
          <w:color w:val="000000"/>
          <w:sz w:val="21"/>
        </w:rPr>
        <w:t>tabela administrativa com busca, ordenação e edição;</w:t>
      </w:r>
    </w:p>
    <w:p>
      <w:pPr>
        <w:pStyle w:val="Normal"/>
        <w:numPr>
          <w:ilvl w:val="0"/>
          <w:numId w:val="28"/>
        </w:numPr>
        <w:spacing w:lineRule="auto" w:line="360" w:before="105" w:after="105"/>
        <w:rPr/>
      </w:pPr>
      <w:r>
        <w:rPr>
          <w:rFonts w:eastAsia="source serif 4" w:cs="source serif 4" w:ascii="source serif 4" w:hAnsi="source serif 4"/>
          <w:color w:val="000000"/>
          <w:sz w:val="21"/>
        </w:rPr>
        <w:t>modal por abas para manutenção detalhada;</w:t>
      </w:r>
    </w:p>
    <w:p>
      <w:pPr>
        <w:pStyle w:val="Normal"/>
        <w:numPr>
          <w:ilvl w:val="0"/>
          <w:numId w:val="28"/>
        </w:numPr>
        <w:spacing w:lineRule="auto" w:line="360" w:before="105" w:after="105"/>
        <w:rPr/>
      </w:pPr>
      <w:r>
        <w:rPr>
          <w:rFonts w:eastAsia="source serif 4" w:cs="source serif 4" w:ascii="source serif 4" w:hAnsi="source serif 4"/>
          <w:color w:val="000000"/>
          <w:sz w:val="21"/>
        </w:rPr>
        <w:t>mecanismos de confirmação, dirty state e salvamento controlado.</w:t>
      </w:r>
    </w:p>
    <w:p>
      <w:pPr>
        <w:pStyle w:val="Normal"/>
        <w:spacing w:lineRule="auto" w:line="360" w:before="315" w:after="105"/>
        <w:ind w:start="-30"/>
        <w:jc w:val="start"/>
        <w:rPr/>
      </w:pPr>
      <w:bookmarkStart w:id="81" w:name="glossário_funcional"/>
      <w:r>
        <w:rPr>
          <w:rFonts w:eastAsia="source serif 4" w:cs="source serif 4" w:ascii="source serif 4" w:hAnsi="source serif 4"/>
          <w:b/>
          <w:color w:val="000000"/>
          <w:sz w:val="24"/>
        </w:rPr>
        <w:t>Glossário funcional</w:t>
      </w:r>
      <w:bookmarkEnd w:id="81"/>
    </w:p>
    <w:p>
      <w:pPr>
        <w:pStyle w:val="Normal"/>
        <w:spacing w:lineRule="auto" w:line="360" w:before="315" w:after="105"/>
        <w:ind w:start="-30"/>
        <w:jc w:val="start"/>
        <w:rPr/>
      </w:pPr>
      <w:bookmarkStart w:id="82" w:name="opm"/>
      <w:r>
        <w:rPr>
          <w:rFonts w:eastAsia="source serif 4" w:cs="source serif 4" w:ascii="source serif 4" w:hAnsi="source serif 4"/>
          <w:b/>
          <w:color w:val="000000"/>
          <w:sz w:val="24"/>
        </w:rPr>
        <w:t>OPM</w:t>
      </w:r>
      <w:bookmarkEnd w:id="82"/>
    </w:p>
    <w:p>
      <w:pPr>
        <w:pStyle w:val="Normal"/>
        <w:spacing w:lineRule="auto" w:line="360" w:before="0" w:after="210"/>
        <w:rPr/>
      </w:pPr>
      <w:r>
        <w:rPr>
          <w:rFonts w:eastAsia="source serif 4" w:cs="source serif 4" w:ascii="source serif 4" w:hAnsi="source serif 4"/>
          <w:color w:val="000000"/>
        </w:rPr>
        <w:t>Organismo de Políticas para as Mulheres. Estrutura institucional relevante para a leitura da capacidade local de formulação, articulação e resposta em políticas públicas voltadas à mulher.</w:t>
      </w:r>
    </w:p>
    <w:p>
      <w:pPr>
        <w:pStyle w:val="Normal"/>
        <w:spacing w:lineRule="auto" w:line="360" w:before="315" w:after="105"/>
        <w:ind w:start="-30"/>
        <w:jc w:val="start"/>
        <w:rPr/>
      </w:pPr>
      <w:bookmarkStart w:id="83" w:name="creas"/>
      <w:r>
        <w:rPr>
          <w:rFonts w:eastAsia="source serif 4" w:cs="source serif 4" w:ascii="source serif 4" w:hAnsi="source serif 4"/>
          <w:b/>
          <w:color w:val="000000"/>
          <w:sz w:val="24"/>
        </w:rPr>
        <w:t>CREAS</w:t>
      </w:r>
      <w:bookmarkEnd w:id="83"/>
    </w:p>
    <w:p>
      <w:pPr>
        <w:pStyle w:val="Normal"/>
        <w:spacing w:lineRule="auto" w:line="360" w:before="0" w:after="210"/>
        <w:rPr/>
      </w:pPr>
      <w:r>
        <w:rPr>
          <w:rFonts w:eastAsia="source serif 4" w:cs="source serif 4" w:ascii="source serif 4" w:hAnsi="source serif 4"/>
          <w:color w:val="000000"/>
        </w:rPr>
        <w:t>Centro de Referência Especializado de Assistência Social. Equipamento essencial para o atendimento especializado em situações de violação de direitos, incluindo contextos de violência de gênero.</w:t>
      </w:r>
    </w:p>
    <w:p>
      <w:pPr>
        <w:pStyle w:val="Normal"/>
        <w:spacing w:lineRule="auto" w:line="360" w:before="315" w:after="105"/>
        <w:ind w:start="-30"/>
        <w:jc w:val="start"/>
        <w:rPr/>
      </w:pPr>
      <w:bookmarkStart w:id="84" w:name="score_de_risco"/>
      <w:r>
        <w:rPr>
          <w:rFonts w:eastAsia="source serif 4" w:cs="source serif 4" w:ascii="source serif 4" w:hAnsi="source serif 4"/>
          <w:b/>
          <w:color w:val="000000"/>
          <w:sz w:val="24"/>
        </w:rPr>
        <w:t>Score de risco</w:t>
      </w:r>
      <w:bookmarkEnd w:id="84"/>
    </w:p>
    <w:p>
      <w:pPr>
        <w:pStyle w:val="Normal"/>
        <w:spacing w:lineRule="auto" w:line="360" w:before="0" w:after="210"/>
        <w:rPr/>
      </w:pPr>
      <w:r>
        <w:rPr>
          <w:rFonts w:eastAsia="source serif 4" w:cs="source serif 4" w:ascii="source serif 4" w:hAnsi="source serif 4"/>
          <w:color w:val="000000"/>
        </w:rPr>
        <w:t>Indicador composto que expressa o nível relativo de risco do município com base em série histórica, exposição populacional e agravantes estruturais.</w:t>
      </w:r>
    </w:p>
    <w:p>
      <w:pPr>
        <w:pStyle w:val="Normal"/>
        <w:spacing w:lineRule="auto" w:line="360" w:before="315" w:after="105"/>
        <w:ind w:start="-30"/>
        <w:jc w:val="start"/>
        <w:rPr/>
      </w:pPr>
      <w:bookmarkStart w:id="85" w:name="alerta_da_rede"/>
      <w:r>
        <w:rPr>
          <w:rFonts w:eastAsia="source serif 4" w:cs="source serif 4" w:ascii="source serif 4" w:hAnsi="source serif 4"/>
          <w:b/>
          <w:color w:val="000000"/>
          <w:sz w:val="24"/>
        </w:rPr>
        <w:t>Alerta da rede</w:t>
      </w:r>
      <w:bookmarkEnd w:id="85"/>
    </w:p>
    <w:p>
      <w:pPr>
        <w:pStyle w:val="Normal"/>
        <w:spacing w:lineRule="auto" w:line="360" w:before="0" w:after="210"/>
        <w:rPr/>
      </w:pPr>
      <w:r>
        <w:rPr>
          <w:rFonts w:eastAsia="source serif 4" w:cs="source serif 4" w:ascii="source serif 4" w:hAnsi="source serif 4"/>
          <w:color w:val="000000"/>
        </w:rPr>
        <w:t>Classificação institucional do grau de adequação, atenção ou criticidade da rede local, considerando infraestrutura, protocolos, fluxos e prioridade estratégica.</w:t>
      </w:r>
    </w:p>
    <w:p>
      <w:pPr>
        <w:pStyle w:val="Normal"/>
        <w:spacing w:lineRule="auto" w:line="360" w:before="315" w:after="105"/>
        <w:ind w:start="-30"/>
        <w:jc w:val="start"/>
        <w:rPr/>
      </w:pPr>
      <w:bookmarkStart w:id="86" w:name="atuação_prioritária"/>
      <w:r>
        <w:rPr>
          <w:rFonts w:eastAsia="source serif 4" w:cs="source serif 4" w:ascii="source serif 4" w:hAnsi="source serif 4"/>
          <w:b/>
          <w:color w:val="000000"/>
          <w:sz w:val="24"/>
        </w:rPr>
        <w:t>Atuação prioritária</w:t>
      </w:r>
      <w:bookmarkEnd w:id="86"/>
    </w:p>
    <w:p>
      <w:pPr>
        <w:pStyle w:val="Normal"/>
        <w:spacing w:lineRule="auto" w:line="360" w:before="0" w:after="210"/>
        <w:rPr/>
      </w:pPr>
      <w:r>
        <w:rPr>
          <w:rFonts w:eastAsia="source serif 4" w:cs="source serif 4" w:ascii="source serif 4" w:hAnsi="source serif 4"/>
          <w:color w:val="000000"/>
        </w:rPr>
        <w:t>Marcador administrativo de urgência estratégica que pode elevar a prioridade institucional de determinado município independentemente de parte dos critérios automatizados.</w:t>
      </w:r>
    </w:p>
    <w:p>
      <w:pPr>
        <w:pStyle w:val="Normal"/>
        <w:spacing w:lineRule="auto" w:line="360" w:before="315" w:after="105"/>
        <w:ind w:start="-30"/>
        <w:jc w:val="start"/>
        <w:rPr/>
      </w:pPr>
      <w:bookmarkStart w:id="87" w:name="considerações_finais"/>
      <w:r>
        <w:rPr>
          <w:rFonts w:eastAsia="source serif 4" w:cs="source serif 4" w:ascii="source serif 4" w:hAnsi="source serif 4"/>
          <w:b/>
          <w:color w:val="000000"/>
          <w:sz w:val="24"/>
        </w:rPr>
        <w:t>Considerações finais</w:t>
      </w:r>
      <w:bookmarkEnd w:id="87"/>
    </w:p>
    <w:p>
      <w:pPr>
        <w:pStyle w:val="Normal"/>
        <w:spacing w:lineRule="auto" w:line="360" w:before="0" w:after="210"/>
        <w:rPr/>
      </w:pPr>
      <w:r>
        <w:rPr>
          <w:rFonts w:eastAsia="source serif 4" w:cs="source serif 4" w:ascii="source serif 4" w:hAnsi="source serif 4"/>
          <w:color w:val="000000"/>
        </w:rPr>
        <w:t>O BRÍGID não é apenas uma base de consulta, mas um sistema de inteligência territorial e gestão institucional orientado à prevenção e ao monitoramento qualificado da violência de gênero. Seu valor depende da qualidade da base, da consistência metodológica e do uso responsável dos recursos analíticos e administrativos disponíveis.</w:t>
      </w:r>
    </w:p>
    <w:p>
      <w:pPr>
        <w:pStyle w:val="Normal"/>
        <w:spacing w:lineRule="auto" w:line="360" w:before="0" w:after="210"/>
        <w:rPr/>
      </w:pPr>
      <w:r>
        <w:rPr>
          <w:rFonts w:eastAsia="source serif 4" w:cs="source serif 4" w:ascii="source serif 4" w:hAnsi="source serif 4"/>
          <w:color w:val="000000"/>
        </w:rPr>
        <w:t>O uso correto dos filtros, da ficha técnica, da gestão da base e do modal de edição fortalece a capacidade de leitura territorial do MPPI e melhora a confiabilidade das respostas institucionais construídas a partir da plataforma.</w:t>
      </w:r>
    </w:p>
    <w:sectPr>
      <w:type w:val="nextPage"/>
      <w:pgSz w:w="12240" w:h="15840"/>
      <w:pgMar w:left="1365" w:right="1365" w:gutter="0" w:header="0" w:top="1365" w:footer="0" w:bottom="13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eorgia">
    <w:charset w:val="00" w:characterSet="windows-1252"/>
    <w:family w:val="roman"/>
    <w:pitch w:val="variable"/>
  </w:font>
  <w:font w:name="Consolas">
    <w:charset w:val="00" w:characterSet="windows-1252"/>
    <w:family w:val="roman"/>
    <w:pitch w:val="variable"/>
  </w:font>
  <w:font w:name="Liberation Sans">
    <w:altName w:val="Arial"/>
    <w:charset w:val="00" w:characterSet="windows-1252"/>
    <w:family w:val="swiss"/>
    <w:pitch w:val="variable"/>
  </w:font>
  <w:font w:name="source serif 4">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90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0">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1">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2">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3">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4">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1"/>
      <w:numFmt w:val="decimal"/>
      <w:lvlText w:val="%1."/>
      <w:lvlJc w:val="start"/>
      <w:pPr>
        <w:tabs>
          <w:tab w:val="num" w:pos="90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1"/>
      <w:numFmt w:val="decimal"/>
      <w:lvlText w:val="%1."/>
      <w:lvlJc w:val="start"/>
      <w:pPr>
        <w:tabs>
          <w:tab w:val="num" w:pos="90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 w:cs="" w:cstheme="minorBidi" w:eastAsiaTheme="minorHAnsi" w:hAnsiTheme="minorHAnsi"/>
        <w:sz w:val="21"/>
        <w:szCs w:val="22"/>
        <w:lang w:val="pt-PT" w:eastAsia="en-US" w:bidi="ar-SA"/>
      </w:rPr>
    </w:rPrDefault>
    <w:pPrDefault>
      <w:pPr>
        <w:suppressAutoHyphens w:val="true"/>
      </w:pPr>
    </w:pPrDefault>
  </w:docDefaults>
  <w:style w:type="paragraph" w:styleId="Normal" w:default="1">
    <w:name w:val="Normal"/>
    <w:qFormat/>
    <w:pPr>
      <w:widowControl/>
      <w:bidi w:val="0"/>
      <w:spacing w:lineRule="atLeast" w:line="240" w:before="0" w:after="120"/>
      <w:jc w:val="start"/>
    </w:pPr>
    <w:rPr>
      <w:rFonts w:ascii="Georgia" w:hAnsi="Georgia" w:eastAsia="" w:cs="" w:cstheme="minorBidi" w:eastAsiaTheme="minorHAnsi" w:hAnsiTheme="minorHAnsi"/>
      <w:color w:val="auto"/>
      <w:kern w:val="0"/>
      <w:sz w:val="21"/>
      <w:szCs w:val="22"/>
      <w:lang w:val="pt-PT" w:eastAsia="en-US" w:bidi="ar-SA"/>
    </w:rPr>
  </w:style>
  <w:style w:type="character" w:styleId="VerbatimChar" w:customStyle="1">
    <w:name w:val="Verbatim Char"/>
    <w:qFormat/>
    <w:rPr>
      <w:rFonts w:ascii="Consolas" w:hAnsi="Consolas"/>
      <w:sz w:val="22"/>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16</Pages>
  <Words>3586</Words>
  <Characters>20916</Characters>
  <CharactersWithSpaces>24074</CharactersWithSpaces>
  <Paragraphs>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2026-06-07T19:55:24Z</dcterms:created>
  <dc:creator>html-to-docx</dc:creator>
  <dc:description/>
  <cp:keywords>html-to-docx</cp:keywords>
  <dc:language>pt-BR</dc:language>
  <cp:lastModifiedBy/>
  <dcterms:modified xsi:type="dcterms:W3CDTF">2026-06-07T17:00:14Z</dcterms:modified>
  <cp:revision>2</cp:revision>
  <dc:subject/>
  <dc:title/>
</cp:coreProperties>
</file>