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 Capítulo 1 - Problemas a serem resolvidos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Clésio de Araújo Gonçalves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intuito de evitar polêmica, o autor não se preocupa em resolver problemas sociais ou políticos. Os problemas a serem resolvidos estão relacionados ao que a </w:t>
      </w: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 está associada. A classificação de problemas utilizada é baseada em um modelo de caixa preta de sistemas de computador. Em essência, a visualização da caixa preta dos sistemas distingue três componentes: a entrada, o modelo e a saída.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Em um problema de </w:t>
      </w:r>
      <w:r w:rsidDel="00000000" w:rsidR="00000000" w:rsidRPr="00000000">
        <w:rPr>
          <w:b w:val="1"/>
          <w:rtl w:val="0"/>
        </w:rPr>
        <w:t xml:space="preserve">otimização</w:t>
      </w:r>
      <w:r w:rsidDel="00000000" w:rsidR="00000000" w:rsidRPr="00000000">
        <w:rPr>
          <w:rtl w:val="0"/>
        </w:rPr>
        <w:t xml:space="preserve">, o modelo é conhecido, junto com a saída desejada (ou uma descrição da saída desejada), e a tarefa é encontrar a(s) entrada(s) que levam a essa saída, ou seja, o modelo e as saídas são conhecidas, mas as entradas são desconhecidas. Como exemplos o autor cita o problema do caixeiro viajante e o problema das oito rainhas colocados no tabuleiro de forma que duas rainhas não possam se confrontar (compartilhar a mesma linha, coluna ou diagonal).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um problema de </w:t>
      </w:r>
      <w:r w:rsidDel="00000000" w:rsidR="00000000" w:rsidRPr="00000000">
        <w:rPr>
          <w:b w:val="1"/>
          <w:rtl w:val="0"/>
        </w:rPr>
        <w:t xml:space="preserve">modelagem</w:t>
      </w:r>
      <w:r w:rsidDel="00000000" w:rsidR="00000000" w:rsidRPr="00000000">
        <w:rPr>
          <w:rtl w:val="0"/>
        </w:rPr>
        <w:t xml:space="preserve"> ou identificação de sistema, conjuntos correspondentes de entradas e saídas são conhecidos e um modelo do sistema é procurado que forneça a saída correta para cada entrada conhecida, ou seja, as entradas e as saídas são conhecidas, mas o modelo é desconhecido. Como exemplos o autor cita a prever índices da bolsa de valores; identificar sinais de trânsito em imagens e o mapeamento das frases pronunciadas em um sistema de controle de voz para residências inteligentes. 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um problema de </w:t>
      </w:r>
      <w:r w:rsidDel="00000000" w:rsidR="00000000" w:rsidRPr="00000000">
        <w:rPr>
          <w:b w:val="1"/>
          <w:rtl w:val="0"/>
        </w:rPr>
        <w:t xml:space="preserve">simulação</w:t>
      </w:r>
      <w:r w:rsidDel="00000000" w:rsidR="00000000" w:rsidRPr="00000000">
        <w:rPr>
          <w:rtl w:val="0"/>
        </w:rPr>
        <w:t xml:space="preserve">, conhecemos o modelo do sistema e algumas entradas, e precisamos calcular as saídas correspondentes a essas entradas, ou seja, as entradas e o modelo são conhecidos, mas as saídas são desconhecidas. Como exemplo o autor cita o sistema de previsão do tempo.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suposição profundamente enraizada por trás da visão da caixa preta dos sistemas é que um modelo computacional é direcional: ele calcula a partir das entradas para as saídas e não pode ser simplesmente invertido. Isso implica que resolver um problema de simulação é diferente de resolver um problema de otimização ou modelagem.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Essa visão leva naturalmente ao conceito de um </w:t>
      </w:r>
      <w:r w:rsidDel="00000000" w:rsidR="00000000" w:rsidRPr="00000000">
        <w:rPr>
          <w:b w:val="1"/>
          <w:rtl w:val="0"/>
        </w:rPr>
        <w:t xml:space="preserve">espaço de busca</w:t>
      </w:r>
      <w:r w:rsidDel="00000000" w:rsidR="00000000" w:rsidRPr="00000000">
        <w:rPr>
          <w:rtl w:val="0"/>
        </w:rPr>
        <w:t xml:space="preserve">, sendo a coleção de todos os objetos de interesse, incluindo a solução que buscamos. O espaço de busca consiste em todas as entradas possíveis para um modelo (problemas de otimização), ou todos os modelos computacionais possíveis que descrevem o fenômeno que estudamos (problemas de modelagem). A especificação do espaço de busca é a primeira etapa na definição de um problema de busca. A segunda etapa é a definição de uma solução.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problemas de modelagem, uma solução é definida pela propriedade de produzir a saída correta para cada entrada. Assim, podemos fazer uma distinção entre problemas (de busca) - que definem espaços de busca - e solucionadores de problemas - que são métodos que nos dizem como nos mover através dos espaços de busca.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primeira noção-chave na </w:t>
      </w:r>
      <w:r w:rsidDel="00000000" w:rsidR="00000000" w:rsidRPr="00000000">
        <w:rPr>
          <w:b w:val="1"/>
          <w:rtl w:val="0"/>
        </w:rPr>
        <w:t xml:space="preserve">complexidade computacional</w:t>
      </w:r>
      <w:r w:rsidDel="00000000" w:rsidR="00000000" w:rsidRPr="00000000">
        <w:rPr>
          <w:rtl w:val="0"/>
        </w:rPr>
        <w:t xml:space="preserve"> é a do tamanho do problema, que se baseia na dimensionalidade do problema em questão (ou seja, o número de variáveis) e o número de valores diferentes para as variáveis ​​do problema. A segunda noção diz respeito a algoritmos, ao invés de problemas.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