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Appendix: Full Regression Tables</w:t>
      </w:r>
    </w:p>
    <w:p>
      <w:pPr>
        <w:pStyle w:val="Normal"/>
      </w:pPr>
      <w:r>
        <w:t xml:space="preserve">All models use logit with HC1 robust standard errors. Coefficients are average marginal effects (AME). All covariates are retained in each model. Only key hypothesis variables are shown in the main-text figures; complete covariate results are shown here.</w:t>
      </w:r>
    </w:p>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A1. Budget Priority First Choice — Logit AME (Figure 6)</w:t>
      </w:r>
    </w:p>
    <w:tbl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Healthcare access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Home care for seniors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Subsidized child care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Support businesses and economic growth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Fight against climate change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High Income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-0.016</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0.055**</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(0.017)</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Age 18-34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Age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-0.045*</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University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0.045**</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(0.018)</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Employed Full-Time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0.038</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Has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-0.044*</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Ideology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-0.113*</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(0.045)</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Liberal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-0.046*</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Conservative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-0.115***</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Federal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(0.038)</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Provincial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0.087***</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(0.024)</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Quebecker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0.038</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(0.035)</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Quebec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-0.048</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(0.034)</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Alberta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-0.046*</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Atlantic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-0.057**</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French-speaking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0.043</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(0.038)</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Trust: Federal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Trust: Provincial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(0.024)</w:t>
            </w:r>
          </w:p>
        </w:tc>
      </w:tr>
      <w:tr>
        <w:trPr>
          <w:trHeight w:val="360" w:hRule="auto"/>
        </w:trPr>
        body39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2000</w:t>
            </w:r>
          </w:p>
        </w:tc>
      </w:tr>
      <w:tr>
        <w:trPr>
          <w:trHeight w:val="360" w:hRule="auto"/>
        </w:trPr>
        footer 1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Logit average marginal effects. HC1 robust SEs in parentheses. * p&lt;0.05, ** p&lt;0.01, *** p&lt;0.001. DV: first choice in budget priority allocation (binary).</w:t>
            </w:r>
          </w:p>
        </w:tc>
      </w:tr>
    </w:tbl>
    <w:p>
      <w:pPr/>
      <w:r>
        <w:br w:type="pag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A2. Taxation Tradeoff First Choice — Logit AME (Figure 7)</w:t>
      </w:r>
    </w:p>
    <w:tbl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No increase, even if fewer services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Sales tax increase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Income tax increase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Wealth tax</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High Income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-0.056</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-0.035</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Age 18-34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-0.063*</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(0.032)</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Age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-0.041</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University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0.003</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Employed Full-Time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0.032</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Has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Ideology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-0.140*</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(0.059)</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Liberal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0.003</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Conservative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-0.032</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(0.034)</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Federal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0.024</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(0.059)</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Provincial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0.036</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(0.034)</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Quebecker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(0.047)</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Quebec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-0.042</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(0.054)</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Alberta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(0.032)</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Atlantic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0.006</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(0.032)</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French-speaking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0.074</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(0.051)</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Trust: Federal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Trust: Provincial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0.013</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r>
      <w:tr>
        <w:trPr>
          <w:trHeight w:val="360" w:hRule="auto"/>
        </w:trPr>
        body39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2001</w:t>
            </w:r>
          </w:p>
        </w:tc>
      </w:tr>
      <w:tr>
        <w:trPr>
          <w:trHeight w:val="360" w:hRule="auto"/>
        </w:trPr>
        footer 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Logit average marginal effects. HC1 robust SEs in parentheses. * p&lt;0.05, ** p&lt;0.01, *** p&lt;0.001. DV: first choice for each taxation tradeoff option (binary).</w:t>
            </w:r>
          </w:p>
        </w:tc>
      </w:tr>
    </w:tbl>
    <w:p>
      <w:pPr/>
      <w:r>
        <w:br w:type="pag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A3. Green Economy Tradeoff First Choice — Logit AME (Figure 8)</w:t>
      </w:r>
    </w:p>
    <w:tbl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Raise taxes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Cut other spending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Increase debt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No increase, regardless of implications for issue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High Income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0.048</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0.045*</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Age 18-34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-0.070*</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Age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-0.002</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University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-0.072***</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Employed Full-Time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Has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(0.024)</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Ideology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0.312***</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(0.054)</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Liberal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-0.048</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Conservative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0.139***</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(0.034)</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Federal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0.014</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(0.053)</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Provincial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-0.156***</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Quebecker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-0.162***</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(0.040)</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Quebec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0.089</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(0.047)</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Alberta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0.046</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Atlantic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0.034</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French-speaking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-0.052</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(0.046)</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Trust: Federal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-0.058*</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Trust: Provincial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r>
      <w:tr>
        <w:trPr>
          <w:trHeight w:val="360" w:hRule="auto"/>
        </w:trPr>
        body39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2001</w:t>
            </w:r>
          </w:p>
        </w:tc>
      </w:tr>
      <w:tr>
        <w:trPr>
          <w:trHeight w:val="360" w:hRule="auto"/>
        </w:trPr>
        footer 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Logit average marginal effects. HC1 robust SEs in parentheses. * p&lt;0.05, ** p&lt;0.01, *** p&lt;0.001. DV: first choice for each green economy tradeoff option (binary).</w:t>
            </w:r>
          </w:p>
        </w:tc>
      </w:tr>
    </w:tbl>
    <w:p>
      <w:pPr/>
      <w:r>
        <w:br w:type="pag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A4. Child Care Tradeoff First Choice — Logit AME (Figure 8)</w:t>
      </w:r>
    </w:p>
    <w:tbl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Raise taxes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Cut other spending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Increase debt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No increase, regardless of implications for issue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High Income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0.007</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0.015</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Age 18-34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-0.151***</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Age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-0.047</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University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Employed Full-Time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-0.009</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Has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-0.116***</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(0.024)</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Ideology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0.293***</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(0.057)</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Liberal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Conservative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0.064</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(0.034)</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Federal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-0.092</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(0.057)</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Provincial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-0.057</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(0.033)</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Quebecker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-0.071</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(0.043)</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Quebec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(0.051)</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Alberta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Atlantic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French-speaking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0.008</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(0.047)</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Trust: Federal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-0.072*</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Trust: Provincial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0.002</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r>
      <w:tr>
        <w:trPr>
          <w:trHeight w:val="360" w:hRule="auto"/>
        </w:trPr>
        body39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1998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1999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2000</w:t>
            </w:r>
          </w:p>
        </w:tc>
      </w:tr>
      <w:tr>
        <w:trPr>
          <w:trHeight w:val="360" w:hRule="auto"/>
        </w:trPr>
        footer 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Logit average marginal effects. HC1 robust SEs in parentheses. * p&lt;0.05, ** p&lt;0.01, *** p&lt;0.001. DV: first choice for each child care tradeoff option (binary).</w:t>
            </w:r>
          </w:p>
        </w:tc>
      </w:tr>
    </w:tbl>
    <w:p>
      <w:pPr/>
      <w:r>
        <w:br w:type="pag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A5. Intense Preferences Against Spending/Tax Increases — Logit AME (Figure 9)</w:t>
      </w:r>
    </w:p>
    <w:tbl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Don't spend more on green economy (intense)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Don't spend more on childcare (intense)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No tax increase, even if fewer services (intense)</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High Income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0.095***</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(0.024)</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0.011</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(0.015)</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Age 18-34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Age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0.007</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University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0.018</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(0.015)</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Employed Full-Time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-0.014</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(0.017)</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Has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-0.001</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(0.016)</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Ideology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0.250***</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(0.038)</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Liberal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(0.035)</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Conservative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0.022</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Federal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-0.136*</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(0.061)</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Provincial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-0.105***</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(0.027)</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Quebecker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-0.057*</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r>
      <w:tr>
        <w:trPr>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Quebec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0.038</w:t>
            </w:r>
          </w:p>
        </w:tc>
      </w:tr>
      <w:tr>
        <w:trPr>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(0.039)</w:t>
            </w:r>
          </w:p>
        </w:tc>
      </w:tr>
      <w:tr>
        <w:trPr>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Alberta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0.014</w:t>
            </w:r>
          </w:p>
        </w:tc>
      </w:tr>
      <w:tr>
        <w:trPr>
          <w:trHeight w:val="360"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(0.021)</w:t>
            </w:r>
          </w:p>
        </w:tc>
      </w:tr>
      <w:tr>
        <w:trPr>
          <w:trHeight w:val="36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Atlantic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0.024</w:t>
            </w:r>
          </w:p>
        </w:tc>
      </w:tr>
      <w:tr>
        <w:trPr>
          <w:trHeight w:val="36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(0.023)</w:t>
            </w:r>
          </w:p>
        </w:tc>
      </w:tr>
      <w:tr>
        <w:trPr>
          <w:trHeight w:val="36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French-speaking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-0.002</w:t>
            </w:r>
          </w:p>
        </w:tc>
      </w:tr>
      <w:tr>
        <w:trPr>
          <w:trHeight w:val="36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(0.035)</w:t>
            </w:r>
          </w:p>
        </w:tc>
      </w:tr>
      <w:tr>
        <w:trPr>
          <w:trHeight w:val="36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Trust: Federal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-0.099***</w:t>
            </w:r>
          </w:p>
        </w:tc>
      </w:tr>
      <w:tr>
        <w:trPr>
          <w:trHeight w:val="36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(0.017)</w:t>
            </w:r>
          </w:p>
        </w:tc>
      </w:tr>
      <w:tr>
        <w:trPr>
          <w:trHeight w:val="36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Trust: Provincial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0.012</w:t>
            </w:r>
          </w:p>
        </w:tc>
      </w:tr>
      <w:tr>
        <w:trPr>
          <w:trHeight w:val="36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w:t>
            </w:r>
          </w:p>
        </w:tc>
      </w:tr>
      <w:tr>
        <w:trPr>
          <w:trHeight w:val="360" w:hRule="auto"/>
        </w:trPr>
        body39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1975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1979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1975</w:t>
            </w:r>
          </w:p>
        </w:tc>
      </w:tr>
      <w:tr>
        <w:trPr>
          <w:trHeight w:val="360" w:hRule="auto"/>
        </w:trPr>
        footer 1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Logit average marginal effects. HC1 robust SEs in parentheses. * p&lt;0.05, ** p&lt;0.01, *** p&lt;0.001. DV: intense preference (&gt;50 pts) for no spending increase or no tax increase.</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shannondinan</cp:lastModifiedBy>
  <cp:revision>9</cp:revision>
  <dcterms:created xsi:type="dcterms:W3CDTF">2017-02-28T11:18:00Z</dcterms:created>
  <dcterms:modified xsi:type="dcterms:W3CDTF">2026-04-14T12:19:54Z</dcterms:modified>
  <cp:category/>
</cp:coreProperties>
</file>