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11428" w14:textId="342088A9" w:rsidR="005E548F" w:rsidRPr="0018019A" w:rsidRDefault="005E548F" w:rsidP="005E548F">
      <w:pPr>
        <w:spacing w:line="360" w:lineRule="auto"/>
        <w:jc w:val="center"/>
        <w:rPr>
          <w:rFonts w:ascii="Arial" w:eastAsia="Times New Roman" w:hAnsi="Arial" w:cs="Arial"/>
          <w:b/>
          <w:bCs/>
          <w:color w:val="000000"/>
          <w:lang w:eastAsia="fr-CA"/>
        </w:rPr>
      </w:pPr>
      <w:r w:rsidRPr="0018019A">
        <w:rPr>
          <w:rFonts w:ascii="Arial" w:eastAsia="Times New Roman" w:hAnsi="Arial" w:cs="Arial"/>
          <w:b/>
          <w:bCs/>
          <w:color w:val="000000"/>
          <w:lang w:eastAsia="fr-CA"/>
        </w:rPr>
        <w:t>Description du projet</w:t>
      </w:r>
    </w:p>
    <w:p w14:paraId="2069DB75" w14:textId="1BAA4141" w:rsidR="0018019A" w:rsidRPr="0018019A" w:rsidRDefault="0018019A" w:rsidP="0018019A">
      <w:pPr>
        <w:spacing w:line="360" w:lineRule="auto"/>
        <w:jc w:val="center"/>
        <w:rPr>
          <w:rFonts w:ascii="Times New Roman" w:eastAsia="Times New Roman" w:hAnsi="Times New Roman" w:cs="Times New Roman"/>
          <w:lang w:eastAsia="fr-CA"/>
        </w:rPr>
      </w:pPr>
      <w:proofErr w:type="spellStart"/>
      <w:r w:rsidRPr="0018019A">
        <w:rPr>
          <w:rFonts w:ascii="Arial" w:eastAsia="Times New Roman" w:hAnsi="Arial" w:cs="Arial"/>
          <w:color w:val="000000"/>
          <w:lang w:eastAsia="fr-CA"/>
        </w:rPr>
        <w:t>Datagotchi</w:t>
      </w:r>
      <w:proofErr w:type="spellEnd"/>
      <w:r w:rsidRPr="0018019A">
        <w:rPr>
          <w:rFonts w:ascii="Arial" w:eastAsia="Times New Roman" w:hAnsi="Arial" w:cs="Arial"/>
          <w:color w:val="000000"/>
          <w:lang w:eastAsia="fr-CA"/>
        </w:rPr>
        <w:t xml:space="preserve"> : Les élections fédérales canadiennes de </w:t>
      </w:r>
      <w:r w:rsidRPr="00CC4D98">
        <w:rPr>
          <w:rFonts w:ascii="Arial" w:eastAsia="Times New Roman" w:hAnsi="Arial" w:cs="Arial"/>
          <w:color w:val="000000"/>
          <w:highlight w:val="yellow"/>
          <w:lang w:eastAsia="fr-CA"/>
        </w:rPr>
        <w:t>202</w:t>
      </w:r>
      <w:r w:rsidR="00CC4D98" w:rsidRPr="00CC4D98">
        <w:rPr>
          <w:rFonts w:ascii="Arial" w:eastAsia="Times New Roman" w:hAnsi="Arial" w:cs="Arial"/>
          <w:color w:val="000000"/>
          <w:highlight w:val="yellow"/>
          <w:lang w:eastAsia="fr-CA"/>
        </w:rPr>
        <w:t>4</w:t>
      </w:r>
    </w:p>
    <w:p w14:paraId="363D1005" w14:textId="3168BBDA" w:rsidR="005E548F" w:rsidRPr="005E548F" w:rsidRDefault="005E548F" w:rsidP="00924D4E">
      <w:pPr>
        <w:spacing w:line="360" w:lineRule="auto"/>
        <w:jc w:val="center"/>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5F9C5785" w14:textId="3056DDA6" w:rsidR="005E548F" w:rsidRDefault="00924D4E" w:rsidP="00996A9F">
      <w:pPr>
        <w:spacing w:line="276" w:lineRule="auto"/>
        <w:jc w:val="both"/>
        <w:rPr>
          <w:rFonts w:ascii="Arial" w:eastAsia="Times New Roman" w:hAnsi="Arial" w:cs="Arial"/>
          <w:color w:val="000000"/>
          <w:lang w:eastAsia="fr-CA"/>
        </w:rPr>
      </w:pPr>
      <w:r>
        <w:rPr>
          <w:rFonts w:ascii="Arial" w:eastAsia="Times New Roman" w:hAnsi="Arial" w:cs="Arial"/>
          <w:color w:val="000000"/>
          <w:lang w:eastAsia="fr-CA"/>
        </w:rPr>
        <w:t xml:space="preserve">La Chaire de leadership en enseignement des sciences sociales numériques (CLESSN) souhaite lancer une nouvelle version améliorée de la plateforme web </w:t>
      </w:r>
      <w:proofErr w:type="spellStart"/>
      <w:r>
        <w:rPr>
          <w:rFonts w:ascii="Arial" w:eastAsia="Times New Roman" w:hAnsi="Arial" w:cs="Arial"/>
          <w:color w:val="000000"/>
          <w:lang w:eastAsia="fr-CA"/>
        </w:rPr>
        <w:t>Datagotchi</w:t>
      </w:r>
      <w:proofErr w:type="spellEnd"/>
      <w:r>
        <w:rPr>
          <w:rFonts w:ascii="Arial" w:eastAsia="Times New Roman" w:hAnsi="Arial" w:cs="Arial"/>
          <w:color w:val="000000"/>
          <w:lang w:eastAsia="fr-CA"/>
        </w:rPr>
        <w:t xml:space="preserve">. Comme pour les éditions des élections fédérales canadiennes de 2021 et des élections générales québécoises de 2022, l’application permettra aux électeurs de découvrir </w:t>
      </w:r>
      <w:r w:rsidRPr="00924D4E">
        <w:rPr>
          <w:rFonts w:ascii="Arial" w:eastAsia="Times New Roman" w:hAnsi="Arial" w:cs="Arial"/>
          <w:color w:val="000000"/>
          <w:lang w:eastAsia="fr-CA"/>
        </w:rPr>
        <w:t xml:space="preserve">comment leurs caractéristiques liées à leur mode de vie peuvent être utilisées par l'équipe de recherche pour prédire leur choix de vote lors des prochaines élections </w:t>
      </w:r>
      <w:r>
        <w:rPr>
          <w:rFonts w:ascii="Arial" w:eastAsia="Times New Roman" w:hAnsi="Arial" w:cs="Arial"/>
          <w:color w:val="000000"/>
          <w:lang w:eastAsia="fr-CA"/>
        </w:rPr>
        <w:t>fédérales</w:t>
      </w:r>
      <w:r w:rsidRPr="00924D4E">
        <w:rPr>
          <w:rFonts w:ascii="Arial" w:eastAsia="Times New Roman" w:hAnsi="Arial" w:cs="Arial"/>
          <w:color w:val="000000"/>
          <w:lang w:eastAsia="fr-CA"/>
        </w:rPr>
        <w:t xml:space="preserve"> canadiennes de </w:t>
      </w:r>
      <w:r w:rsidRPr="00CC4D98">
        <w:rPr>
          <w:rFonts w:ascii="Arial" w:eastAsia="Times New Roman" w:hAnsi="Arial" w:cs="Arial"/>
          <w:color w:val="000000"/>
          <w:highlight w:val="yellow"/>
          <w:lang w:eastAsia="fr-CA"/>
        </w:rPr>
        <w:t>202</w:t>
      </w:r>
      <w:r w:rsidR="00CC4D98" w:rsidRPr="00CC4D98">
        <w:rPr>
          <w:rFonts w:ascii="Arial" w:eastAsia="Times New Roman" w:hAnsi="Arial" w:cs="Arial"/>
          <w:color w:val="000000"/>
          <w:highlight w:val="yellow"/>
          <w:lang w:eastAsia="fr-CA"/>
        </w:rPr>
        <w:t>4</w:t>
      </w:r>
      <w:r>
        <w:rPr>
          <w:rFonts w:ascii="Arial" w:eastAsia="Times New Roman" w:hAnsi="Arial" w:cs="Arial"/>
          <w:color w:val="000000"/>
          <w:lang w:eastAsia="fr-CA"/>
        </w:rPr>
        <w:t xml:space="preserve">. </w:t>
      </w:r>
    </w:p>
    <w:p w14:paraId="0BD68301" w14:textId="03347B0E"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3F6C703D" w14:textId="5316DCE0"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b/>
          <w:bCs/>
          <w:color w:val="000000"/>
          <w:lang w:eastAsia="fr-CA"/>
        </w:rPr>
        <w:t>État des connaissances et théorie</w:t>
      </w:r>
    </w:p>
    <w:p w14:paraId="365B6246" w14:textId="6AD5FB28" w:rsidR="00132436" w:rsidRPr="00C80BD8" w:rsidRDefault="00132436" w:rsidP="00996A9F">
      <w:pPr>
        <w:spacing w:before="240" w:after="240"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L'ère numérique a apporté des changements significatifs à la recherche en sciences sociales. Les chercheurs ont désormais accès à des données numériques massives, provenant de sources telles que les médias sociaux, les transactions financières, les capteurs et les dispositifs portables. Ces données peuvent être collectées et traitées plus rapidement que jamais grâce à l'utilisation de technologies telles que l'analyse de données en temps réel, l'apprentissage automatique et l'intelligence artificielle. Cela permet aux chercheurs de découvrir de nouveaux modèles de comportement, de prévoir les tendances futures et de mieux comprendre les phénomènes sociaux. </w:t>
      </w:r>
    </w:p>
    <w:p w14:paraId="4B42CCED" w14:textId="32B572F4" w:rsidR="00132436" w:rsidRPr="00C80BD8" w:rsidRDefault="00132436" w:rsidP="00996A9F">
      <w:pPr>
        <w:spacing w:before="240" w:after="240"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Le projet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vise à répondre à une problématique théorique précise en mettant les données au service </w:t>
      </w:r>
      <w:r w:rsidR="00C80BD8" w:rsidRPr="00C80BD8">
        <w:rPr>
          <w:rFonts w:ascii="Arial" w:eastAsia="Times New Roman" w:hAnsi="Arial" w:cs="Arial"/>
          <w:color w:val="000000"/>
          <w:lang w:eastAsia="fr-CA"/>
        </w:rPr>
        <w:t>des sciences sociales</w:t>
      </w:r>
      <w:r w:rsidRPr="00C80BD8">
        <w:rPr>
          <w:rFonts w:ascii="Arial" w:eastAsia="Times New Roman" w:hAnsi="Arial" w:cs="Arial"/>
          <w:color w:val="000000"/>
          <w:lang w:eastAsia="fr-CA"/>
        </w:rPr>
        <w:t xml:space="preserve"> et de la recherche en opinion publique. Le pouvoir prédictif et explicatif des variables sociodémographiques traditionnelles — telles que la religion, le revenu et l’</w:t>
      </w:r>
      <w:proofErr w:type="spellStart"/>
      <w:r w:rsidRPr="00C80BD8">
        <w:rPr>
          <w:rFonts w:ascii="Arial" w:eastAsia="Times New Roman" w:hAnsi="Arial" w:cs="Arial"/>
          <w:color w:val="000000"/>
          <w:lang w:eastAsia="fr-CA"/>
        </w:rPr>
        <w:t>éducation</w:t>
      </w:r>
      <w:proofErr w:type="spellEnd"/>
      <w:r w:rsidRPr="00C80BD8">
        <w:rPr>
          <w:rFonts w:ascii="Arial" w:eastAsia="Times New Roman" w:hAnsi="Arial" w:cs="Arial"/>
          <w:color w:val="000000"/>
          <w:lang w:eastAsia="fr-CA"/>
        </w:rPr>
        <w:t xml:space="preserve"> — étant en baisse, une restructuration de la méthodologie de recherche est essentielle. Les données numériques massives permettent désormais d'étudier divers phénomènes avec une précision temporelle et géographique granulaire (Lazer &amp; Radford, 2017). Dans cette optique, certaines études ont examiné des réseaux d'interaction impliquant des millions de personnes sur Twitter et sur Yahoo pour faire des prédictions électorales autrefois impensables (State, Park, Weber, &amp; Macy, 2015; De Beauchamp, 2017). Ces recherches prometteuses illustrent dans quelle mesure les données massives numériques permettent la construction d'une nouvelle « science de la société » (Lazer &amp; Radford, 2017, p.25) qui étudie la société comme une entité entière composée de sous-systèmes et d'individus connectés de manière dynamique selon leurs « manières d'être » et leur localisation géospatiale.</w:t>
      </w:r>
    </w:p>
    <w:p w14:paraId="15768846" w14:textId="5F21DFDD" w:rsidR="00C80BD8" w:rsidRPr="00C80BD8" w:rsidRDefault="00C80BD8" w:rsidP="00996A9F">
      <w:pPr>
        <w:spacing w:before="240" w:after="240" w:line="276" w:lineRule="auto"/>
        <w:jc w:val="both"/>
        <w:rPr>
          <w:rFonts w:ascii="Arial" w:eastAsia="Times New Roman" w:hAnsi="Arial" w:cs="Arial"/>
          <w:lang w:eastAsia="fr-CA"/>
        </w:rPr>
      </w:pPr>
      <w:r w:rsidRPr="00C80BD8">
        <w:rPr>
          <w:rFonts w:ascii="Arial" w:eastAsia="Times New Roman" w:hAnsi="Arial" w:cs="Arial"/>
          <w:lang w:eastAsia="fr-CA"/>
        </w:rPr>
        <w:lastRenderedPageBreak/>
        <w:t xml:space="preserve">Les études quantitatives en comportements politiques utilisent fréquemment des données de sondages publics et électoraux pour étudier les comportements et les attitudes des individus. Cependant, les variables sociodémographiques traditionnelles telles que la religion, le revenu et l'éducation ont une capacité explicative et prédictive en baisse, ce qui nécessite l'intégration de marqueurs de socialisation diversifiés pour une meilleure compréhension de la fragmentation croissante de la sphère culturelle et sociale (Bishop, 2009 ; Bertrand et </w:t>
      </w:r>
      <w:proofErr w:type="spellStart"/>
      <w:r w:rsidRPr="00C80BD8">
        <w:rPr>
          <w:rFonts w:ascii="Arial" w:eastAsia="Times New Roman" w:hAnsi="Arial" w:cs="Arial"/>
          <w:lang w:eastAsia="fr-CA"/>
        </w:rPr>
        <w:t>Kamenica</w:t>
      </w:r>
      <w:proofErr w:type="spellEnd"/>
      <w:r w:rsidRPr="00C80BD8">
        <w:rPr>
          <w:rFonts w:ascii="Arial" w:eastAsia="Times New Roman" w:hAnsi="Arial" w:cs="Arial"/>
          <w:lang w:eastAsia="fr-CA"/>
        </w:rPr>
        <w:t xml:space="preserve">, 2018). Ces variables misant sur le style de vie des individus pourraient permettre aux modèles de prédiction électorale de regagner leur pouvoir explicatif et prédictif. Les possibilités d'accumulation d'un volume important de données permettent de concevoir des analyses sophistiquées avec un pouvoir de précision impressionnant. Les études récentes démontrent que des outils de mesure plus raffinés sont capables de cerner les attitudes latentes, contrairement aux premiers travaux empiriques en opinion publique qui questionnaient l'existence même des attitudes politiques individuelles (Converse, 1964 ; </w:t>
      </w:r>
      <w:proofErr w:type="spellStart"/>
      <w:r w:rsidRPr="00C80BD8">
        <w:rPr>
          <w:rFonts w:ascii="Arial" w:eastAsia="Times New Roman" w:hAnsi="Arial" w:cs="Arial"/>
          <w:lang w:eastAsia="fr-CA"/>
        </w:rPr>
        <w:t>Zaller</w:t>
      </w:r>
      <w:proofErr w:type="spellEnd"/>
      <w:r w:rsidRPr="00C80BD8">
        <w:rPr>
          <w:rFonts w:ascii="Arial" w:eastAsia="Times New Roman" w:hAnsi="Arial" w:cs="Arial"/>
          <w:lang w:eastAsia="fr-CA"/>
        </w:rPr>
        <w:t>, 1992 ; Stimson, 2018). Ainsi, les avancées dans la collecte et l'analyse de données permettent une meilleure compréhension des transformations sociales profondes de notre époque (</w:t>
      </w:r>
      <w:proofErr w:type="spellStart"/>
      <w:r w:rsidRPr="00C80BD8">
        <w:rPr>
          <w:rFonts w:ascii="Arial" w:eastAsia="Times New Roman" w:hAnsi="Arial" w:cs="Arial"/>
          <w:lang w:eastAsia="fr-CA"/>
        </w:rPr>
        <w:t>Lamont</w:t>
      </w:r>
      <w:proofErr w:type="spellEnd"/>
      <w:r w:rsidRPr="00C80BD8">
        <w:rPr>
          <w:rFonts w:ascii="Arial" w:eastAsia="Times New Roman" w:hAnsi="Arial" w:cs="Arial"/>
          <w:lang w:eastAsia="fr-CA"/>
        </w:rPr>
        <w:t xml:space="preserve"> et al., 1996 ; Fischer et </w:t>
      </w:r>
      <w:proofErr w:type="spellStart"/>
      <w:r w:rsidRPr="00C80BD8">
        <w:rPr>
          <w:rFonts w:ascii="Arial" w:eastAsia="Times New Roman" w:hAnsi="Arial" w:cs="Arial"/>
          <w:lang w:eastAsia="fr-CA"/>
        </w:rPr>
        <w:t>Mattson</w:t>
      </w:r>
      <w:proofErr w:type="spellEnd"/>
      <w:r w:rsidRPr="00C80BD8">
        <w:rPr>
          <w:rFonts w:ascii="Arial" w:eastAsia="Times New Roman" w:hAnsi="Arial" w:cs="Arial"/>
          <w:lang w:eastAsia="fr-CA"/>
        </w:rPr>
        <w:t>, 2009).</w:t>
      </w:r>
    </w:p>
    <w:p w14:paraId="495C85A4" w14:textId="6238A48C" w:rsidR="00C80BD8" w:rsidRPr="00C80BD8" w:rsidRDefault="00C80BD8" w:rsidP="00C80BD8">
      <w:p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Des outils ont été développés et validés pour mesurer les attitudes sur les enjeux éthiques et moraux (</w:t>
      </w:r>
      <w:proofErr w:type="spellStart"/>
      <w:r w:rsidRPr="00C80BD8">
        <w:rPr>
          <w:rFonts w:ascii="Arial" w:eastAsia="Times New Roman" w:hAnsi="Arial" w:cs="Arial"/>
          <w:color w:val="000000"/>
          <w:lang w:eastAsia="fr-CA"/>
        </w:rPr>
        <w:t>Ansolabehere</w:t>
      </w:r>
      <w:proofErr w:type="spellEnd"/>
      <w:r w:rsidRPr="00C80BD8">
        <w:rPr>
          <w:rFonts w:ascii="Arial" w:eastAsia="Times New Roman" w:hAnsi="Arial" w:cs="Arial"/>
          <w:color w:val="000000"/>
          <w:lang w:eastAsia="fr-CA"/>
        </w:rPr>
        <w:t xml:space="preserve">, </w:t>
      </w:r>
      <w:proofErr w:type="spellStart"/>
      <w:r w:rsidRPr="00C80BD8">
        <w:rPr>
          <w:rFonts w:ascii="Arial" w:eastAsia="Times New Roman" w:hAnsi="Arial" w:cs="Arial"/>
          <w:color w:val="000000"/>
          <w:lang w:eastAsia="fr-CA"/>
        </w:rPr>
        <w:t>Rodden</w:t>
      </w:r>
      <w:proofErr w:type="spellEnd"/>
      <w:r w:rsidRPr="00C80BD8">
        <w:rPr>
          <w:rFonts w:ascii="Arial" w:eastAsia="Times New Roman" w:hAnsi="Arial" w:cs="Arial"/>
          <w:color w:val="000000"/>
          <w:lang w:eastAsia="fr-CA"/>
        </w:rPr>
        <w:t xml:space="preserve"> et Snyder, 2008). De plus, l'étude des valeurs et des croyances profondes joue un rôle crucial dans la recherche contemporaine en opinion publique et en psychologie politique (Feldman, 1988; </w:t>
      </w:r>
      <w:proofErr w:type="spellStart"/>
      <w:r w:rsidRPr="00C80BD8">
        <w:rPr>
          <w:rFonts w:ascii="Arial" w:eastAsia="Times New Roman" w:hAnsi="Arial" w:cs="Arial"/>
          <w:color w:val="000000"/>
          <w:lang w:eastAsia="fr-CA"/>
        </w:rPr>
        <w:t>Inglehart</w:t>
      </w:r>
      <w:proofErr w:type="spellEnd"/>
      <w:r w:rsidRPr="00C80BD8">
        <w:rPr>
          <w:rFonts w:ascii="Arial" w:eastAsia="Times New Roman" w:hAnsi="Arial" w:cs="Arial"/>
          <w:color w:val="000000"/>
          <w:lang w:eastAsia="fr-CA"/>
        </w:rPr>
        <w:t xml:space="preserve">, 1990; Jacoby, 2006). La diminution de la capacité prédictive des modèles traditionnels, combinée aux nouvelles données numériques, a conduit certains chercheurs à s'intéresser aux "lifestyle </w:t>
      </w:r>
      <w:proofErr w:type="spellStart"/>
      <w:r w:rsidRPr="00C80BD8">
        <w:rPr>
          <w:rFonts w:ascii="Arial" w:eastAsia="Times New Roman" w:hAnsi="Arial" w:cs="Arial"/>
          <w:color w:val="000000"/>
          <w:lang w:eastAsia="fr-CA"/>
        </w:rPr>
        <w:t>politics</w:t>
      </w:r>
      <w:proofErr w:type="spellEnd"/>
      <w:r w:rsidRPr="00C80BD8">
        <w:rPr>
          <w:rFonts w:ascii="Arial" w:eastAsia="Times New Roman" w:hAnsi="Arial" w:cs="Arial"/>
          <w:color w:val="000000"/>
          <w:lang w:eastAsia="fr-CA"/>
        </w:rPr>
        <w:t xml:space="preserve">" (Giddens, 1991; Bennett, 1998; </w:t>
      </w:r>
      <w:proofErr w:type="spellStart"/>
      <w:r w:rsidRPr="00C80BD8">
        <w:rPr>
          <w:rFonts w:ascii="Arial" w:eastAsia="Times New Roman" w:hAnsi="Arial" w:cs="Arial"/>
          <w:color w:val="000000"/>
          <w:lang w:eastAsia="fr-CA"/>
        </w:rPr>
        <w:t>Micheletti</w:t>
      </w:r>
      <w:proofErr w:type="spellEnd"/>
      <w:r w:rsidRPr="00C80BD8">
        <w:rPr>
          <w:rFonts w:ascii="Arial" w:eastAsia="Times New Roman" w:hAnsi="Arial" w:cs="Arial"/>
          <w:color w:val="000000"/>
          <w:lang w:eastAsia="fr-CA"/>
        </w:rPr>
        <w:t xml:space="preserve">, 2003). La fragmentation des unités de socialisation, telles que le style de musique, l'allégeance esthétique ou artistique, le mode de vie quotidien, le style vestimentaire, les habitudes alimentaires, etc., pourrait aider à expliquer les valeurs, les préférences, les attitudes et les opinions individuelles (Weiss, 1988; Chaney, 2002; </w:t>
      </w:r>
      <w:proofErr w:type="spellStart"/>
      <w:r w:rsidRPr="00C80BD8">
        <w:rPr>
          <w:rFonts w:ascii="Arial" w:eastAsia="Times New Roman" w:hAnsi="Arial" w:cs="Arial"/>
          <w:color w:val="000000"/>
          <w:lang w:eastAsia="fr-CA"/>
        </w:rPr>
        <w:t>Stolle</w:t>
      </w:r>
      <w:proofErr w:type="spellEnd"/>
      <w:r w:rsidRPr="00C80BD8">
        <w:rPr>
          <w:rFonts w:ascii="Arial" w:eastAsia="Times New Roman" w:hAnsi="Arial" w:cs="Arial"/>
          <w:color w:val="000000"/>
          <w:lang w:eastAsia="fr-CA"/>
        </w:rPr>
        <w:t xml:space="preserve">, Hooghe et </w:t>
      </w:r>
      <w:proofErr w:type="spellStart"/>
      <w:r w:rsidRPr="00C80BD8">
        <w:rPr>
          <w:rFonts w:ascii="Arial" w:eastAsia="Times New Roman" w:hAnsi="Arial" w:cs="Arial"/>
          <w:color w:val="000000"/>
          <w:lang w:eastAsia="fr-CA"/>
        </w:rPr>
        <w:t>Micheletti</w:t>
      </w:r>
      <w:proofErr w:type="spellEnd"/>
      <w:r w:rsidRPr="00C80BD8">
        <w:rPr>
          <w:rFonts w:ascii="Arial" w:eastAsia="Times New Roman" w:hAnsi="Arial" w:cs="Arial"/>
          <w:color w:val="000000"/>
          <w:lang w:eastAsia="fr-CA"/>
        </w:rPr>
        <w:t xml:space="preserve">, 2005). Les travaux de </w:t>
      </w:r>
      <w:proofErr w:type="spellStart"/>
      <w:r w:rsidRPr="00C80BD8">
        <w:rPr>
          <w:rFonts w:ascii="Arial" w:eastAsia="Times New Roman" w:hAnsi="Arial" w:cs="Arial"/>
          <w:color w:val="000000"/>
          <w:lang w:eastAsia="fr-CA"/>
        </w:rPr>
        <w:t>DellaPosta</w:t>
      </w:r>
      <w:proofErr w:type="spellEnd"/>
      <w:r w:rsidRPr="00C80BD8">
        <w:rPr>
          <w:rFonts w:ascii="Arial" w:eastAsia="Times New Roman" w:hAnsi="Arial" w:cs="Arial"/>
          <w:color w:val="000000"/>
          <w:lang w:eastAsia="fr-CA"/>
        </w:rPr>
        <w:t xml:space="preserve">, Shi et Macy (2015) et de </w:t>
      </w:r>
      <w:proofErr w:type="spellStart"/>
      <w:r w:rsidRPr="00C80BD8">
        <w:rPr>
          <w:rFonts w:ascii="Arial" w:eastAsia="Times New Roman" w:hAnsi="Arial" w:cs="Arial"/>
          <w:color w:val="000000"/>
          <w:lang w:eastAsia="fr-CA"/>
        </w:rPr>
        <w:t>Mutz</w:t>
      </w:r>
      <w:proofErr w:type="spellEnd"/>
      <w:r w:rsidRPr="00C80BD8">
        <w:rPr>
          <w:rFonts w:ascii="Arial" w:eastAsia="Times New Roman" w:hAnsi="Arial" w:cs="Arial"/>
          <w:color w:val="000000"/>
          <w:lang w:eastAsia="fr-CA"/>
        </w:rPr>
        <w:t xml:space="preserve"> et Rao (2018) sur les raisons expliquant l'attachement des progressistes américains aux cafés latte en sont un exemple. Cependant, ces variables sociales en constante évolution sont peu explorées dans les études en opinion publique et en psychologie. Leur intégration promet des avancées scientifiques, théoriques et empiriques prometteuses.</w:t>
      </w:r>
    </w:p>
    <w:p w14:paraId="2679FA69" w14:textId="77777777" w:rsidR="00C80BD8" w:rsidRPr="00C80BD8" w:rsidRDefault="00C80BD8" w:rsidP="00996A9F">
      <w:pPr>
        <w:spacing w:line="276" w:lineRule="auto"/>
        <w:rPr>
          <w:rFonts w:ascii="Arial" w:eastAsia="Times New Roman" w:hAnsi="Arial" w:cs="Arial"/>
          <w:color w:val="000000"/>
          <w:lang w:eastAsia="fr-CA"/>
        </w:rPr>
      </w:pPr>
    </w:p>
    <w:p w14:paraId="21AEC53E" w14:textId="77777777" w:rsidR="00C80BD8" w:rsidRDefault="00C80BD8" w:rsidP="00996A9F">
      <w:pPr>
        <w:spacing w:line="276" w:lineRule="auto"/>
        <w:rPr>
          <w:rFonts w:ascii="Arial" w:eastAsia="Times New Roman" w:hAnsi="Arial" w:cs="Arial"/>
          <w:b/>
          <w:bCs/>
          <w:color w:val="000000"/>
          <w:lang w:eastAsia="fr-CA"/>
        </w:rPr>
      </w:pPr>
    </w:p>
    <w:p w14:paraId="2E5B9727" w14:textId="77777777" w:rsidR="00C80BD8" w:rsidRDefault="00C80BD8" w:rsidP="00996A9F">
      <w:pPr>
        <w:spacing w:line="276" w:lineRule="auto"/>
        <w:rPr>
          <w:rFonts w:ascii="Arial" w:eastAsia="Times New Roman" w:hAnsi="Arial" w:cs="Arial"/>
          <w:b/>
          <w:bCs/>
          <w:color w:val="000000"/>
          <w:lang w:eastAsia="fr-CA"/>
        </w:rPr>
      </w:pPr>
    </w:p>
    <w:p w14:paraId="5FEB4DF9" w14:textId="77777777" w:rsidR="00C80BD8" w:rsidRDefault="00C80BD8" w:rsidP="00996A9F">
      <w:pPr>
        <w:spacing w:line="276" w:lineRule="auto"/>
        <w:rPr>
          <w:rFonts w:ascii="Arial" w:eastAsia="Times New Roman" w:hAnsi="Arial" w:cs="Arial"/>
          <w:b/>
          <w:bCs/>
          <w:color w:val="000000"/>
          <w:lang w:eastAsia="fr-CA"/>
        </w:rPr>
      </w:pPr>
    </w:p>
    <w:p w14:paraId="6AFD5712" w14:textId="77777777" w:rsidR="00C80BD8" w:rsidRDefault="00C80BD8" w:rsidP="00996A9F">
      <w:pPr>
        <w:spacing w:line="276" w:lineRule="auto"/>
        <w:rPr>
          <w:rFonts w:ascii="Arial" w:eastAsia="Times New Roman" w:hAnsi="Arial" w:cs="Arial"/>
          <w:b/>
          <w:bCs/>
          <w:color w:val="000000"/>
          <w:lang w:eastAsia="fr-CA"/>
        </w:rPr>
      </w:pPr>
    </w:p>
    <w:p w14:paraId="1425BC03" w14:textId="611B2F95"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lastRenderedPageBreak/>
        <w:t>Objectifs</w:t>
      </w:r>
    </w:p>
    <w:p w14:paraId="06AA77AA"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54BD6D8D" w14:textId="38C38550"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xml:space="preserve">Les objectifs centraux du projet demeurent les mêmes </w:t>
      </w:r>
      <w:r w:rsidR="00132436">
        <w:rPr>
          <w:rFonts w:ascii="Arial" w:eastAsia="Times New Roman" w:hAnsi="Arial" w:cs="Arial"/>
          <w:color w:val="000000"/>
          <w:lang w:eastAsia="fr-CA"/>
        </w:rPr>
        <w:t xml:space="preserve">que dans </w:t>
      </w:r>
      <w:r w:rsidR="00C80BD8">
        <w:rPr>
          <w:rFonts w:ascii="Arial" w:eastAsia="Times New Roman" w:hAnsi="Arial" w:cs="Arial"/>
          <w:color w:val="000000"/>
          <w:lang w:eastAsia="fr-CA"/>
        </w:rPr>
        <w:t>les éditions précédentes</w:t>
      </w:r>
      <w:r w:rsidRPr="005E548F">
        <w:rPr>
          <w:rFonts w:ascii="Arial" w:eastAsia="Times New Roman" w:hAnsi="Arial" w:cs="Arial"/>
          <w:color w:val="000000"/>
          <w:lang w:eastAsia="fr-CA"/>
        </w:rPr>
        <w:t>, bien</w:t>
      </w:r>
      <w:r w:rsidR="00132436">
        <w:rPr>
          <w:rFonts w:ascii="Arial" w:eastAsia="Times New Roman" w:hAnsi="Arial" w:cs="Arial"/>
          <w:color w:val="000000"/>
          <w:lang w:eastAsia="fr-CA"/>
        </w:rPr>
        <w:t xml:space="preserve"> que </w:t>
      </w:r>
      <w:r w:rsidRPr="005E548F">
        <w:rPr>
          <w:rFonts w:ascii="Arial" w:eastAsia="Times New Roman" w:hAnsi="Arial" w:cs="Arial"/>
          <w:color w:val="000000"/>
          <w:lang w:eastAsia="fr-CA"/>
        </w:rPr>
        <w:t>l’interface visuelle et l’expérience utilisateur</w:t>
      </w:r>
      <w:r w:rsidR="00C80BD8">
        <w:rPr>
          <w:rFonts w:ascii="Arial" w:eastAsia="Times New Roman" w:hAnsi="Arial" w:cs="Arial"/>
          <w:color w:val="000000"/>
          <w:lang w:eastAsia="fr-CA"/>
        </w:rPr>
        <w:t xml:space="preserve"> seront améliorées</w:t>
      </w:r>
      <w:r w:rsidRPr="005E548F">
        <w:rPr>
          <w:rFonts w:ascii="Arial" w:eastAsia="Times New Roman" w:hAnsi="Arial" w:cs="Arial"/>
          <w:color w:val="000000"/>
          <w:lang w:eastAsia="fr-CA"/>
        </w:rPr>
        <w:t>.</w:t>
      </w:r>
      <w:r w:rsidR="00FB6E93">
        <w:rPr>
          <w:rFonts w:ascii="Arial" w:eastAsia="Times New Roman" w:hAnsi="Arial" w:cs="Arial"/>
          <w:color w:val="000000"/>
          <w:lang w:eastAsia="fr-CA"/>
        </w:rPr>
        <w:t xml:space="preserve"> </w:t>
      </w:r>
    </w:p>
    <w:p w14:paraId="0220AE4A" w14:textId="77777777"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76100A1F" w14:textId="1BE2C00D"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L'objectif scientifique de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est d'explorer la relation entre les habitudes de vie et les attitudes et comportements politiques. Les chercheurs utilisent cet outil de collecte de données confidentielles pour mieux comprendre comment les habitudes de consommation, de loisirs, de préférences musicales et de films peuvent influencer le choix de vote, qui reste peu exploré dans la recherche actuelle.</w:t>
      </w:r>
    </w:p>
    <w:p w14:paraId="60612B84" w14:textId="77777777" w:rsidR="00C80BD8" w:rsidRPr="00C80BD8" w:rsidRDefault="00C80BD8" w:rsidP="00C80BD8">
      <w:pPr>
        <w:spacing w:line="276" w:lineRule="auto"/>
        <w:jc w:val="both"/>
        <w:rPr>
          <w:rFonts w:ascii="Arial" w:eastAsia="Times New Roman" w:hAnsi="Arial" w:cs="Arial"/>
          <w:color w:val="000000"/>
          <w:lang w:eastAsia="fr-CA"/>
        </w:rPr>
      </w:pPr>
    </w:p>
    <w:p w14:paraId="0ACF424B" w14:textId="5488D2B4"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a également pour objectif de démocratiser les outils de ciblage utilisés par les partis politiques et de sensibiliser les citoyens aux enjeux démocratiques et éthiques soulevés par l'utilisation de l'IA en politique. La plateforme interactive cherche à informer les utilisateurs de la façon dont les données numériques sont utilisées à des fins électorales et des enjeux éthiques qui en découlent. Elle se veut ainsi un outil de conscientisation et d'éveil face à l'utilisation à grande échelle des données personnelles par les partis politiques.</w:t>
      </w:r>
    </w:p>
    <w:p w14:paraId="4C2EFAD5" w14:textId="77777777" w:rsidR="00C80BD8" w:rsidRPr="00C80BD8" w:rsidRDefault="00C80BD8" w:rsidP="00C80BD8">
      <w:pPr>
        <w:spacing w:line="276" w:lineRule="auto"/>
        <w:jc w:val="both"/>
        <w:rPr>
          <w:rFonts w:ascii="Arial" w:eastAsia="Times New Roman" w:hAnsi="Arial" w:cs="Arial"/>
          <w:color w:val="000000"/>
          <w:lang w:eastAsia="fr-CA"/>
        </w:rPr>
      </w:pPr>
    </w:p>
    <w:p w14:paraId="620AB4CE" w14:textId="1A393D3B"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Enfin,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vise également à démocratiser l'analyse statistique en construisant une plateforme visuellement raffinée et intuitive pour les utilisateurs de tous horizons, y compris des citoyens d'âge scolaire, des chercheurs, des stratèges ou des décideurs publics. La plateforme sera attrayante pour un large public en raison de sa facilité d'utilisation et de la rigueur scientifique de ses analyses. En outre, elle permettra de vulgariser les connaissances scientifiques et de transférer des connaissances à un large public.</w:t>
      </w:r>
    </w:p>
    <w:p w14:paraId="4081621E" w14:textId="241F5B9F" w:rsidR="005E548F" w:rsidRPr="005E548F" w:rsidRDefault="005E548F" w:rsidP="00C80BD8">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2AD0FAE5" w14:textId="77777777" w:rsidR="00FB6E93" w:rsidRDefault="00FB6E93" w:rsidP="00996A9F">
      <w:pPr>
        <w:spacing w:line="276" w:lineRule="auto"/>
        <w:rPr>
          <w:rFonts w:ascii="Arial" w:eastAsia="Times New Roman" w:hAnsi="Arial" w:cs="Arial"/>
          <w:b/>
          <w:bCs/>
          <w:color w:val="000000"/>
          <w:lang w:eastAsia="fr-CA"/>
        </w:rPr>
      </w:pPr>
    </w:p>
    <w:p w14:paraId="3E9DF416" w14:textId="5499C96B"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Méthodologie</w:t>
      </w:r>
    </w:p>
    <w:p w14:paraId="4CA9CC01"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6326DF52" w14:textId="7371EE23"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Infrastructure</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65522B59" w14:textId="77777777"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La nouvelle version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sera basée sur la même infrastructure que la précédente, mais avec des améliorations visuelles telles que l'ajout d'animations, une amélioration de l'application pour la version "Desktop", et quelques changements pour simplifier son utilisation, tels que des modifications du tableau de bord pour rendre la manipulation des données plus intuitive pour l'utilisateur.</w:t>
      </w:r>
    </w:p>
    <w:p w14:paraId="1C55D804" w14:textId="77777777" w:rsidR="00FB6E93" w:rsidRPr="00FB6E93" w:rsidRDefault="00FB6E93" w:rsidP="00FB6E93">
      <w:pPr>
        <w:spacing w:line="276" w:lineRule="auto"/>
        <w:jc w:val="both"/>
        <w:rPr>
          <w:rFonts w:ascii="Arial" w:eastAsia="Times New Roman" w:hAnsi="Arial" w:cs="Arial"/>
          <w:color w:val="000000"/>
          <w:lang w:eastAsia="fr-CA"/>
        </w:rPr>
      </w:pPr>
    </w:p>
    <w:p w14:paraId="244CCD66" w14:textId="59862754" w:rsidR="00FB6E93" w:rsidRPr="00FB6E93" w:rsidRDefault="00FB6E93" w:rsidP="00FB6E93">
      <w:pPr>
        <w:spacing w:line="276" w:lineRule="auto"/>
        <w:jc w:val="both"/>
        <w:rPr>
          <w:rFonts w:ascii="Arial" w:eastAsia="Times New Roman" w:hAnsi="Arial" w:cs="Arial"/>
          <w:color w:val="000000"/>
          <w:lang w:eastAsia="fr-CA"/>
        </w:rPr>
      </w:pPr>
      <w:commentRangeStart w:id="0"/>
      <w:r w:rsidRPr="00FB6E93">
        <w:rPr>
          <w:rFonts w:ascii="Arial" w:eastAsia="Times New Roman" w:hAnsi="Arial" w:cs="Arial"/>
          <w:color w:val="000000"/>
          <w:lang w:eastAsia="fr-CA"/>
        </w:rPr>
        <w:t>Activités de collecte</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31708185" w14:textId="120A6141"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Une nouvelle étude pilote sera réalisée à partir du panel de Leger </w:t>
      </w:r>
      <w:r>
        <w:rPr>
          <w:rFonts w:ascii="Arial" w:eastAsia="Times New Roman" w:hAnsi="Arial" w:cs="Arial"/>
          <w:color w:val="000000"/>
          <w:lang w:eastAsia="fr-CA"/>
        </w:rPr>
        <w:t xml:space="preserve">Opinion </w:t>
      </w:r>
      <w:r w:rsidRPr="00FB6E93">
        <w:rPr>
          <w:rFonts w:ascii="Arial" w:eastAsia="Times New Roman" w:hAnsi="Arial" w:cs="Arial"/>
          <w:color w:val="000000"/>
          <w:lang w:eastAsia="fr-CA"/>
        </w:rPr>
        <w:t>(LÉO) pour la sélection des questions à ajouter au sondage de la plateforme.</w:t>
      </w:r>
      <w:commentRangeEnd w:id="0"/>
      <w:r w:rsidR="00C4622C">
        <w:rPr>
          <w:rStyle w:val="Marquedecommentaire"/>
        </w:rPr>
        <w:commentReference w:id="0"/>
      </w:r>
    </w:p>
    <w:p w14:paraId="44259F63" w14:textId="77777777" w:rsidR="00FB6E93" w:rsidRPr="00FB6E93" w:rsidRDefault="00FB6E93" w:rsidP="00FB6E93">
      <w:pPr>
        <w:spacing w:line="276" w:lineRule="auto"/>
        <w:jc w:val="both"/>
        <w:rPr>
          <w:rFonts w:ascii="Arial" w:eastAsia="Times New Roman" w:hAnsi="Arial" w:cs="Arial"/>
          <w:color w:val="000000"/>
          <w:lang w:eastAsia="fr-CA"/>
        </w:rPr>
      </w:pPr>
    </w:p>
    <w:p w14:paraId="72606B29" w14:textId="0A9FA673"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Analyse des données</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77FBE7B2" w14:textId="77777777" w:rsidR="00FB6E93" w:rsidRPr="00FB6E93" w:rsidRDefault="00FB6E93" w:rsidP="00FB6E93">
      <w:pPr>
        <w:spacing w:line="276" w:lineRule="auto"/>
        <w:jc w:val="both"/>
        <w:rPr>
          <w:rFonts w:ascii="Arial" w:eastAsia="Times New Roman" w:hAnsi="Arial" w:cs="Arial"/>
          <w:color w:val="000000"/>
          <w:lang w:eastAsia="fr-CA"/>
        </w:rPr>
      </w:pPr>
      <w:commentRangeStart w:id="1"/>
      <w:r w:rsidRPr="00FB6E93">
        <w:rPr>
          <w:rFonts w:ascii="Arial" w:eastAsia="Times New Roman" w:hAnsi="Arial" w:cs="Arial"/>
          <w:color w:val="000000"/>
          <w:lang w:eastAsia="fr-CA"/>
        </w:rPr>
        <w:t>Différents modèles statistiques, tels que la régression logistique et les modèles de forêts d'arbres décisionnels, seront comparés pour déterminer celui qui permettra d'obtenir les prédictions de vote les plus fiables et performantes. Les analyses préliminaires seront réalisées à partir de données collectées par les sondages pilotes, et un algorithme d'apprentissage sera entraîné sur ces données pour faire des prédictions sur de nouvelles données. Les utilisateurs pourront fournir des commentaires sur la précision des prédictions, ce qui contribuera à améliorer l'algorithme pour les autres utilisateurs.</w:t>
      </w:r>
      <w:commentRangeEnd w:id="1"/>
      <w:r w:rsidR="00C4622C">
        <w:rPr>
          <w:rStyle w:val="Marquedecommentaire"/>
        </w:rPr>
        <w:commentReference w:id="1"/>
      </w:r>
    </w:p>
    <w:p w14:paraId="15F495C5" w14:textId="77777777" w:rsidR="00FB6E93" w:rsidRPr="00FB6E93" w:rsidRDefault="00FB6E93" w:rsidP="00FB6E93">
      <w:pPr>
        <w:spacing w:line="276" w:lineRule="auto"/>
        <w:jc w:val="both"/>
        <w:rPr>
          <w:rFonts w:ascii="Arial" w:eastAsia="Times New Roman" w:hAnsi="Arial" w:cs="Arial"/>
          <w:color w:val="000000"/>
          <w:lang w:eastAsia="fr-CA"/>
        </w:rPr>
      </w:pPr>
    </w:p>
    <w:p w14:paraId="63227504" w14:textId="29C13098"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Conservation des données</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70F3F18A" w14:textId="77777777" w:rsid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Les données seront conservées dans la banque de données existante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sous la responsabilité du professeur Yannick Dufresne, et destinée aux participants ayant consenti à cette banque. La gestion et la conservation des données des participants qui ont donné leur consentement se feront conformément à la politique de gestion de la banque de données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(N° d’approbation : 2021-065 CG).</w:t>
      </w:r>
    </w:p>
    <w:p w14:paraId="0697ED91" w14:textId="32F15FC6" w:rsidR="005E548F" w:rsidRPr="005E548F" w:rsidRDefault="005E548F" w:rsidP="00FB6E93">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0D81891A"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Retombées</w:t>
      </w:r>
    </w:p>
    <w:p w14:paraId="730317EC" w14:textId="77777777" w:rsidR="00FB6E93" w:rsidRDefault="00FB6E93" w:rsidP="00FB6E93">
      <w:pPr>
        <w:spacing w:line="276" w:lineRule="auto"/>
        <w:rPr>
          <w:rFonts w:ascii="Arial" w:eastAsia="Times New Roman" w:hAnsi="Arial" w:cs="Arial"/>
          <w:color w:val="000000"/>
          <w:lang w:eastAsia="fr-CA"/>
        </w:rPr>
      </w:pPr>
    </w:p>
    <w:p w14:paraId="4F17BFDD" w14:textId="7ED89DDB" w:rsidR="003A128D"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Le développement de la recherche sur les fondements et la structure de l'opinion publique et des comportements politiques est d'une importance cruciale. Non seulement cette recherche aura un impact sur la sphère académique, en contribuant de manière significative au champ de la science politique, de la psychologie et des sciences sociales en général, mais elle aura également des répercussions publiques importantes. En effet, en cherchant à améliorer la capacité et la précision des modèles quantitatifs de prédiction en science politique, les résultats de ce projet seront bénéfiques pour les décideurs publics, les acteurs politiques, les médias et le grand public.</w:t>
      </w:r>
      <w:r>
        <w:rPr>
          <w:rFonts w:ascii="Arial" w:eastAsia="Times New Roman" w:hAnsi="Arial" w:cs="Arial"/>
          <w:color w:val="000000"/>
          <w:lang w:eastAsia="fr-CA"/>
        </w:rPr>
        <w:t xml:space="preserve"> G</w:t>
      </w:r>
      <w:r w:rsidRPr="00FB6E93">
        <w:rPr>
          <w:rFonts w:ascii="Arial" w:eastAsia="Times New Roman" w:hAnsi="Arial" w:cs="Arial"/>
          <w:color w:val="000000"/>
          <w:lang w:eastAsia="fr-CA"/>
        </w:rPr>
        <w:t>râce à la diffusion de la plateforme et à la vulgarisation des résultats de recherche, ce projet permettra aux citoyens de mieux comprendre les structures culturelles et institutionnelles qui les entourent au quotidien. Cette entreprise vise à démocratiser l'utilisation d'outils de ciblage par les partis politiques, en fournissant des analyses vulgarisées et rigoureuses, et à sensibiliser les citoyens aux enjeux soulevés par l'ère numérique.</w:t>
      </w:r>
      <w:r w:rsidR="003A128D">
        <w:rPr>
          <w:rFonts w:ascii="Arial" w:eastAsia="Times New Roman" w:hAnsi="Arial" w:cs="Arial"/>
          <w:b/>
          <w:bCs/>
          <w:color w:val="000000"/>
          <w:lang w:eastAsia="fr-CA"/>
        </w:rPr>
        <w:br w:type="page"/>
      </w:r>
    </w:p>
    <w:p w14:paraId="2DDC3F15" w14:textId="79E130BD" w:rsidR="005E548F" w:rsidRPr="005E548F" w:rsidRDefault="005E548F" w:rsidP="005E548F">
      <w:pPr>
        <w:spacing w:line="360"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lastRenderedPageBreak/>
        <w:t>Bibliographie</w:t>
      </w:r>
    </w:p>
    <w:p w14:paraId="756CC8FD" w14:textId="77777777" w:rsidR="005E548F" w:rsidRPr="005E548F" w:rsidRDefault="005E548F" w:rsidP="005E548F">
      <w:pPr>
        <w:spacing w:line="360"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6967933C"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eastAsia="fr-CA"/>
        </w:rPr>
        <w:t>Ansolabehere</w:t>
      </w:r>
      <w:proofErr w:type="spellEnd"/>
      <w:r w:rsidRPr="005E548F">
        <w:rPr>
          <w:rFonts w:ascii="Arial" w:eastAsia="Times New Roman" w:hAnsi="Arial" w:cs="Arial"/>
          <w:color w:val="000000"/>
          <w:lang w:eastAsia="fr-CA"/>
        </w:rPr>
        <w:t xml:space="preserve">, S., </w:t>
      </w:r>
      <w:proofErr w:type="spellStart"/>
      <w:r w:rsidRPr="005E548F">
        <w:rPr>
          <w:rFonts w:ascii="Arial" w:eastAsia="Times New Roman" w:hAnsi="Arial" w:cs="Arial"/>
          <w:color w:val="000000"/>
          <w:lang w:eastAsia="fr-CA"/>
        </w:rPr>
        <w:t>Rodden</w:t>
      </w:r>
      <w:proofErr w:type="spellEnd"/>
      <w:r w:rsidRPr="005E548F">
        <w:rPr>
          <w:rFonts w:ascii="Arial" w:eastAsia="Times New Roman" w:hAnsi="Arial" w:cs="Arial"/>
          <w:color w:val="000000"/>
          <w:lang w:eastAsia="fr-CA"/>
        </w:rPr>
        <w:t xml:space="preserve">, J. et Snyder, J. M. (2008). </w:t>
      </w:r>
      <w:r w:rsidRPr="005E548F">
        <w:rPr>
          <w:rFonts w:ascii="Arial" w:eastAsia="Times New Roman" w:hAnsi="Arial" w:cs="Arial"/>
          <w:color w:val="000000"/>
          <w:lang w:val="en-US" w:eastAsia="fr-CA"/>
        </w:rPr>
        <w:t xml:space="preserve">The Strength of </w:t>
      </w:r>
      <w:proofErr w:type="gramStart"/>
      <w:r w:rsidRPr="005E548F">
        <w:rPr>
          <w:rFonts w:ascii="Arial" w:eastAsia="Times New Roman" w:hAnsi="Arial" w:cs="Arial"/>
          <w:color w:val="000000"/>
          <w:lang w:val="en-US" w:eastAsia="fr-CA"/>
        </w:rPr>
        <w:t>Issues :</w:t>
      </w:r>
      <w:proofErr w:type="gramEnd"/>
      <w:r w:rsidRPr="005E548F">
        <w:rPr>
          <w:rFonts w:ascii="Arial" w:eastAsia="Times New Roman" w:hAnsi="Arial" w:cs="Arial"/>
          <w:color w:val="000000"/>
          <w:lang w:val="en-US" w:eastAsia="fr-CA"/>
        </w:rPr>
        <w:t xml:space="preserve"> Using Multiple Measures to Gauge Preference Stability, Ideological Constraint, and Issue Voting. </w:t>
      </w:r>
      <w:r w:rsidRPr="005E548F">
        <w:rPr>
          <w:rFonts w:ascii="Arial" w:eastAsia="Times New Roman" w:hAnsi="Arial" w:cs="Arial"/>
          <w:i/>
          <w:iCs/>
          <w:color w:val="000000"/>
          <w:lang w:val="en-US" w:eastAsia="fr-CA"/>
        </w:rPr>
        <w:t>American Political Science Review</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102</w:t>
      </w:r>
      <w:r w:rsidRPr="005E548F">
        <w:rPr>
          <w:rFonts w:ascii="Arial" w:eastAsia="Times New Roman" w:hAnsi="Arial" w:cs="Arial"/>
          <w:color w:val="000000"/>
          <w:lang w:val="en-US" w:eastAsia="fr-CA"/>
        </w:rPr>
        <w:t>(2), 215–232.</w:t>
      </w:r>
    </w:p>
    <w:p w14:paraId="4588526B"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Barberá, P., Wang, N., Bonneau, R., </w:t>
      </w:r>
      <w:proofErr w:type="spellStart"/>
      <w:r w:rsidRPr="005E548F">
        <w:rPr>
          <w:rFonts w:ascii="Arial" w:eastAsia="Times New Roman" w:hAnsi="Arial" w:cs="Arial"/>
          <w:color w:val="000000"/>
          <w:lang w:val="en-US" w:eastAsia="fr-CA"/>
        </w:rPr>
        <w:t>Jost</w:t>
      </w:r>
      <w:proofErr w:type="spellEnd"/>
      <w:r w:rsidRPr="005E548F">
        <w:rPr>
          <w:rFonts w:ascii="Arial" w:eastAsia="Times New Roman" w:hAnsi="Arial" w:cs="Arial"/>
          <w:color w:val="000000"/>
          <w:lang w:val="en-US" w:eastAsia="fr-CA"/>
        </w:rPr>
        <w:t xml:space="preserve">, J. T., </w:t>
      </w:r>
      <w:proofErr w:type="spellStart"/>
      <w:r w:rsidRPr="005E548F">
        <w:rPr>
          <w:rFonts w:ascii="Arial" w:eastAsia="Times New Roman" w:hAnsi="Arial" w:cs="Arial"/>
          <w:color w:val="000000"/>
          <w:lang w:val="en-US" w:eastAsia="fr-CA"/>
        </w:rPr>
        <w:t>Nagler</w:t>
      </w:r>
      <w:proofErr w:type="spellEnd"/>
      <w:r w:rsidRPr="005E548F">
        <w:rPr>
          <w:rFonts w:ascii="Arial" w:eastAsia="Times New Roman" w:hAnsi="Arial" w:cs="Arial"/>
          <w:color w:val="000000"/>
          <w:lang w:val="en-US" w:eastAsia="fr-CA"/>
        </w:rPr>
        <w:t xml:space="preserve">, J., Tucker, J. et </w:t>
      </w:r>
      <w:proofErr w:type="spellStart"/>
      <w:r w:rsidRPr="005E548F">
        <w:rPr>
          <w:rFonts w:ascii="Arial" w:eastAsia="Times New Roman" w:hAnsi="Arial" w:cs="Arial"/>
          <w:color w:val="000000"/>
          <w:lang w:val="en-US" w:eastAsia="fr-CA"/>
        </w:rPr>
        <w:t>González-Bailón</w:t>
      </w:r>
      <w:proofErr w:type="spellEnd"/>
      <w:r w:rsidRPr="005E548F">
        <w:rPr>
          <w:rFonts w:ascii="Arial" w:eastAsia="Times New Roman" w:hAnsi="Arial" w:cs="Arial"/>
          <w:color w:val="000000"/>
          <w:lang w:val="en-US" w:eastAsia="fr-CA"/>
        </w:rPr>
        <w:t xml:space="preserve">, S. (2015). The Critical Periphery in the Growth of Social Protests. </w:t>
      </w:r>
      <w:proofErr w:type="spellStart"/>
      <w:r w:rsidRPr="005E548F">
        <w:rPr>
          <w:rFonts w:ascii="Arial" w:eastAsia="Times New Roman" w:hAnsi="Arial" w:cs="Arial"/>
          <w:i/>
          <w:iCs/>
          <w:color w:val="000000"/>
          <w:lang w:val="en-US" w:eastAsia="fr-CA"/>
        </w:rPr>
        <w:t>PloS</w:t>
      </w:r>
      <w:proofErr w:type="spellEnd"/>
      <w:r w:rsidRPr="005E548F">
        <w:rPr>
          <w:rFonts w:ascii="Arial" w:eastAsia="Times New Roman" w:hAnsi="Arial" w:cs="Arial"/>
          <w:i/>
          <w:iCs/>
          <w:color w:val="000000"/>
          <w:lang w:val="en-US" w:eastAsia="fr-CA"/>
        </w:rPr>
        <w:t xml:space="preserve"> One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w:t>
      </w:r>
      <w:r w:rsidRPr="005E548F">
        <w:rPr>
          <w:rFonts w:ascii="Arial" w:eastAsia="Times New Roman" w:hAnsi="Arial" w:cs="Arial"/>
          <w:color w:val="000000"/>
          <w:lang w:val="en-US" w:eastAsia="fr-CA"/>
        </w:rPr>
        <w:t>(11), 1-15.</w:t>
      </w:r>
    </w:p>
    <w:p w14:paraId="19CEA2B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Beauchamp, N. (2017). Predicting and Interpolating State-Level Polls Using Twitter Textual Data.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61</w:t>
      </w:r>
      <w:r w:rsidRPr="005E548F">
        <w:rPr>
          <w:rFonts w:ascii="Arial" w:eastAsia="Times New Roman" w:hAnsi="Arial" w:cs="Arial"/>
          <w:color w:val="000000"/>
          <w:lang w:val="en-US" w:eastAsia="fr-CA"/>
        </w:rPr>
        <w:t>(2), 490–503.</w:t>
      </w:r>
    </w:p>
    <w:p w14:paraId="274644F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Bennett, W. L. (1998). The </w:t>
      </w:r>
      <w:proofErr w:type="spellStart"/>
      <w:r w:rsidRPr="005E548F">
        <w:rPr>
          <w:rFonts w:ascii="Arial" w:eastAsia="Times New Roman" w:hAnsi="Arial" w:cs="Arial"/>
          <w:color w:val="000000"/>
          <w:lang w:val="en-US" w:eastAsia="fr-CA"/>
        </w:rPr>
        <w:t>Uncivic</w:t>
      </w:r>
      <w:proofErr w:type="spellEnd"/>
      <w:r w:rsidRPr="005E548F">
        <w:rPr>
          <w:rFonts w:ascii="Arial" w:eastAsia="Times New Roman" w:hAnsi="Arial" w:cs="Arial"/>
          <w:color w:val="000000"/>
          <w:lang w:val="en-US" w:eastAsia="fr-CA"/>
        </w:rPr>
        <w:t xml:space="preserve"> </w:t>
      </w:r>
      <w:proofErr w:type="gramStart"/>
      <w:r w:rsidRPr="005E548F">
        <w:rPr>
          <w:rFonts w:ascii="Arial" w:eastAsia="Times New Roman" w:hAnsi="Arial" w:cs="Arial"/>
          <w:color w:val="000000"/>
          <w:lang w:val="en-US" w:eastAsia="fr-CA"/>
        </w:rPr>
        <w:t>Culture :</w:t>
      </w:r>
      <w:proofErr w:type="gramEnd"/>
      <w:r w:rsidRPr="005E548F">
        <w:rPr>
          <w:rFonts w:ascii="Arial" w:eastAsia="Times New Roman" w:hAnsi="Arial" w:cs="Arial"/>
          <w:color w:val="000000"/>
          <w:lang w:val="en-US" w:eastAsia="fr-CA"/>
        </w:rPr>
        <w:t xml:space="preserve"> Communication, Identity, and the Rise of Lifestyle Politics. </w:t>
      </w:r>
      <w:proofErr w:type="gramStart"/>
      <w:r w:rsidRPr="005E548F">
        <w:rPr>
          <w:rFonts w:ascii="Arial" w:eastAsia="Times New Roman" w:hAnsi="Arial" w:cs="Arial"/>
          <w:i/>
          <w:iCs/>
          <w:color w:val="000000"/>
          <w:lang w:val="en-US" w:eastAsia="fr-CA"/>
        </w:rPr>
        <w:t>PS :</w:t>
      </w:r>
      <w:proofErr w:type="gramEnd"/>
      <w:r w:rsidRPr="005E548F">
        <w:rPr>
          <w:rFonts w:ascii="Arial" w:eastAsia="Times New Roman" w:hAnsi="Arial" w:cs="Arial"/>
          <w:i/>
          <w:iCs/>
          <w:color w:val="000000"/>
          <w:lang w:val="en-US" w:eastAsia="fr-CA"/>
        </w:rPr>
        <w:t xml:space="preserve"> Political Science &amp; Politics</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31</w:t>
      </w:r>
      <w:r w:rsidRPr="005E548F">
        <w:rPr>
          <w:rFonts w:ascii="Arial" w:eastAsia="Times New Roman" w:hAnsi="Arial" w:cs="Arial"/>
          <w:color w:val="000000"/>
          <w:lang w:val="en-US" w:eastAsia="fr-CA"/>
        </w:rPr>
        <w:t>(4), 741–761.</w:t>
      </w:r>
    </w:p>
    <w:p w14:paraId="4DD1825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Bertrand, M. et </w:t>
      </w:r>
      <w:proofErr w:type="spellStart"/>
      <w:r w:rsidRPr="005E548F">
        <w:rPr>
          <w:rFonts w:ascii="Arial" w:eastAsia="Times New Roman" w:hAnsi="Arial" w:cs="Arial"/>
          <w:color w:val="000000"/>
          <w:lang w:val="en-US" w:eastAsia="fr-CA"/>
        </w:rPr>
        <w:t>Kamenica</w:t>
      </w:r>
      <w:proofErr w:type="spellEnd"/>
      <w:r w:rsidRPr="005E548F">
        <w:rPr>
          <w:rFonts w:ascii="Arial" w:eastAsia="Times New Roman" w:hAnsi="Arial" w:cs="Arial"/>
          <w:color w:val="000000"/>
          <w:lang w:val="en-US" w:eastAsia="fr-CA"/>
        </w:rPr>
        <w:t xml:space="preserve">, E. (2018). </w:t>
      </w:r>
      <w:r w:rsidRPr="005E548F">
        <w:rPr>
          <w:rFonts w:ascii="Arial" w:eastAsia="Times New Roman" w:hAnsi="Arial" w:cs="Arial"/>
          <w:i/>
          <w:iCs/>
          <w:color w:val="000000"/>
          <w:lang w:val="en-US" w:eastAsia="fr-CA"/>
        </w:rPr>
        <w:t xml:space="preserve">Coming </w:t>
      </w:r>
      <w:proofErr w:type="gramStart"/>
      <w:r w:rsidRPr="005E548F">
        <w:rPr>
          <w:rFonts w:ascii="Arial" w:eastAsia="Times New Roman" w:hAnsi="Arial" w:cs="Arial"/>
          <w:i/>
          <w:iCs/>
          <w:color w:val="000000"/>
          <w:lang w:val="en-US" w:eastAsia="fr-CA"/>
        </w:rPr>
        <w:t>Apart ?</w:t>
      </w:r>
      <w:proofErr w:type="gramEnd"/>
      <w:r w:rsidRPr="005E548F">
        <w:rPr>
          <w:rFonts w:ascii="Arial" w:eastAsia="Times New Roman" w:hAnsi="Arial" w:cs="Arial"/>
          <w:i/>
          <w:iCs/>
          <w:color w:val="000000"/>
          <w:lang w:val="en-US" w:eastAsia="fr-CA"/>
        </w:rPr>
        <w:t xml:space="preserve"> Cultural Distances in the United States Over Time </w:t>
      </w:r>
      <w:r w:rsidRPr="005E548F">
        <w:rPr>
          <w:rFonts w:ascii="Arial" w:eastAsia="Times New Roman" w:hAnsi="Arial" w:cs="Arial"/>
          <w:color w:val="000000"/>
          <w:lang w:val="en-US" w:eastAsia="fr-CA"/>
        </w:rPr>
        <w:t>(Rapport technique). National Bureau of Economic Research.</w:t>
      </w:r>
    </w:p>
    <w:p w14:paraId="7981202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Bishop, B. (2009). </w:t>
      </w:r>
      <w:r w:rsidRPr="005E548F">
        <w:rPr>
          <w:rFonts w:ascii="Arial" w:eastAsia="Times New Roman" w:hAnsi="Arial" w:cs="Arial"/>
          <w:i/>
          <w:iCs/>
          <w:color w:val="000000"/>
          <w:lang w:val="en-US" w:eastAsia="fr-CA"/>
        </w:rPr>
        <w:t xml:space="preserve">The Big </w:t>
      </w:r>
      <w:proofErr w:type="gramStart"/>
      <w:r w:rsidRPr="005E548F">
        <w:rPr>
          <w:rFonts w:ascii="Arial" w:eastAsia="Times New Roman" w:hAnsi="Arial" w:cs="Arial"/>
          <w:i/>
          <w:iCs/>
          <w:color w:val="000000"/>
          <w:lang w:val="en-US" w:eastAsia="fr-CA"/>
        </w:rPr>
        <w:t>Sort :</w:t>
      </w:r>
      <w:proofErr w:type="gramEnd"/>
      <w:r w:rsidRPr="005E548F">
        <w:rPr>
          <w:rFonts w:ascii="Arial" w:eastAsia="Times New Roman" w:hAnsi="Arial" w:cs="Arial"/>
          <w:i/>
          <w:iCs/>
          <w:color w:val="000000"/>
          <w:lang w:val="en-US" w:eastAsia="fr-CA"/>
        </w:rPr>
        <w:t xml:space="preserve"> Why the Clustering of Like-Minded America is Tearing Us Apart</w:t>
      </w:r>
      <w:r w:rsidRPr="005E548F">
        <w:rPr>
          <w:rFonts w:ascii="Arial" w:eastAsia="Times New Roman" w:hAnsi="Arial" w:cs="Arial"/>
          <w:color w:val="000000"/>
          <w:lang w:val="en-US" w:eastAsia="fr-CA"/>
        </w:rPr>
        <w:t>. Houghton Mifflin Harcourt.</w:t>
      </w:r>
    </w:p>
    <w:p w14:paraId="69BCA535"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Campbell, Angus. 1960. “Converse, Pe Miller, We and Stokes, de (1960). the American Voter.” </w:t>
      </w:r>
      <w:r w:rsidRPr="005E548F">
        <w:rPr>
          <w:rFonts w:ascii="Arial" w:eastAsia="Times New Roman" w:hAnsi="Arial" w:cs="Arial"/>
          <w:i/>
          <w:iCs/>
          <w:color w:val="000000"/>
          <w:lang w:val="en-US" w:eastAsia="fr-CA"/>
        </w:rPr>
        <w:t>Ann Arbor</w:t>
      </w:r>
      <w:r w:rsidRPr="005E548F">
        <w:rPr>
          <w:rFonts w:ascii="Arial" w:eastAsia="Times New Roman" w:hAnsi="Arial" w:cs="Arial"/>
          <w:color w:val="000000"/>
          <w:lang w:val="en-US" w:eastAsia="fr-CA"/>
        </w:rPr>
        <w:t>.</w:t>
      </w:r>
    </w:p>
    <w:p w14:paraId="051ABF1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Chaney, D. C. (2002). From Ways of Life to </w:t>
      </w:r>
      <w:proofErr w:type="gramStart"/>
      <w:r w:rsidRPr="005E548F">
        <w:rPr>
          <w:rFonts w:ascii="Arial" w:eastAsia="Times New Roman" w:hAnsi="Arial" w:cs="Arial"/>
          <w:color w:val="000000"/>
          <w:lang w:val="en-US" w:eastAsia="fr-CA"/>
        </w:rPr>
        <w:t>Lifestyle :</w:t>
      </w:r>
      <w:proofErr w:type="gramEnd"/>
      <w:r w:rsidRPr="005E548F">
        <w:rPr>
          <w:rFonts w:ascii="Arial" w:eastAsia="Times New Roman" w:hAnsi="Arial" w:cs="Arial"/>
          <w:color w:val="000000"/>
          <w:lang w:val="en-US" w:eastAsia="fr-CA"/>
        </w:rPr>
        <w:t xml:space="preserve"> Rethinking Culture as Ideology and Sensibility. In </w:t>
      </w:r>
      <w:r w:rsidRPr="005E548F">
        <w:rPr>
          <w:rFonts w:ascii="Arial" w:eastAsia="Times New Roman" w:hAnsi="Arial" w:cs="Arial"/>
          <w:i/>
          <w:iCs/>
          <w:color w:val="000000"/>
          <w:lang w:val="en-US" w:eastAsia="fr-CA"/>
        </w:rPr>
        <w:t xml:space="preserve">Culture in the Communication Age </w:t>
      </w:r>
      <w:r w:rsidRPr="005E548F">
        <w:rPr>
          <w:rFonts w:ascii="Arial" w:eastAsia="Times New Roman" w:hAnsi="Arial" w:cs="Arial"/>
          <w:color w:val="000000"/>
          <w:lang w:val="en-US" w:eastAsia="fr-CA"/>
        </w:rPr>
        <w:t>(p. 85-98). Routledge.</w:t>
      </w:r>
    </w:p>
    <w:p w14:paraId="6E21B137"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Converse, P. E. (1964). The Nature of Belief Systems in Mass Publics. In D. E. Apter (Ed.), </w:t>
      </w:r>
      <w:r w:rsidRPr="005E548F">
        <w:rPr>
          <w:rFonts w:ascii="Arial" w:eastAsia="Times New Roman" w:hAnsi="Arial" w:cs="Arial"/>
          <w:i/>
          <w:iCs/>
          <w:color w:val="000000"/>
          <w:lang w:val="en-US" w:eastAsia="fr-CA"/>
        </w:rPr>
        <w:t xml:space="preserve">Ideology and Discontent </w:t>
      </w:r>
      <w:r w:rsidRPr="005E548F">
        <w:rPr>
          <w:rFonts w:ascii="Arial" w:eastAsia="Times New Roman" w:hAnsi="Arial" w:cs="Arial"/>
          <w:color w:val="000000"/>
          <w:lang w:val="en-US" w:eastAsia="fr-CA"/>
        </w:rPr>
        <w:t>(pp. 206–261). Free Press of Glencoe.</w:t>
      </w:r>
    </w:p>
    <w:p w14:paraId="1D987F59"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Dalton, Russell J. 2007. “Partisan Mobilization, Cognitive Mobilization and the Changing American Electorate.” </w:t>
      </w:r>
      <w:r w:rsidRPr="005E548F">
        <w:rPr>
          <w:rFonts w:ascii="Arial" w:eastAsia="Times New Roman" w:hAnsi="Arial" w:cs="Arial"/>
          <w:i/>
          <w:iCs/>
          <w:color w:val="000000"/>
          <w:lang w:val="en-US" w:eastAsia="fr-CA"/>
        </w:rPr>
        <w:t xml:space="preserve">Electoral Studies </w:t>
      </w:r>
      <w:r w:rsidRPr="005E548F">
        <w:rPr>
          <w:rFonts w:ascii="Arial" w:eastAsia="Times New Roman" w:hAnsi="Arial" w:cs="Arial"/>
          <w:color w:val="000000"/>
          <w:lang w:val="en-US" w:eastAsia="fr-CA"/>
        </w:rPr>
        <w:t>26 (2). Elsevier: 274–86.</w:t>
      </w:r>
    </w:p>
    <w:p w14:paraId="7E5A304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Dalton, Russell J, and others. 1988. </w:t>
      </w:r>
      <w:r w:rsidRPr="005E548F">
        <w:rPr>
          <w:rFonts w:ascii="Arial" w:eastAsia="Times New Roman" w:hAnsi="Arial" w:cs="Arial"/>
          <w:i/>
          <w:iCs/>
          <w:color w:val="000000"/>
          <w:lang w:val="en-US" w:eastAsia="fr-CA"/>
        </w:rPr>
        <w:t>Citizen Politics in Western Democracies: Public Opinion and Political Parties in the United States, Great Britain, West Germany, and France</w:t>
      </w:r>
      <w:r w:rsidRPr="005E548F">
        <w:rPr>
          <w:rFonts w:ascii="Arial" w:eastAsia="Times New Roman" w:hAnsi="Arial" w:cs="Arial"/>
          <w:color w:val="000000"/>
          <w:lang w:val="en-US" w:eastAsia="fr-CA"/>
        </w:rPr>
        <w:t>. Chatham House Chatham, NJ.</w:t>
      </w:r>
    </w:p>
    <w:p w14:paraId="64FA0CEC"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DellaPosta</w:t>
      </w:r>
      <w:proofErr w:type="spellEnd"/>
      <w:r w:rsidRPr="005E548F">
        <w:rPr>
          <w:rFonts w:ascii="Arial" w:eastAsia="Times New Roman" w:hAnsi="Arial" w:cs="Arial"/>
          <w:color w:val="000000"/>
          <w:lang w:val="en-US" w:eastAsia="fr-CA"/>
        </w:rPr>
        <w:t xml:space="preserve">, D., Shi, Y. et Macy, M. (2015). Why do Liberals Drink Lattes? </w:t>
      </w:r>
      <w:r w:rsidRPr="005E548F">
        <w:rPr>
          <w:rFonts w:ascii="Arial" w:eastAsia="Times New Roman" w:hAnsi="Arial" w:cs="Arial"/>
          <w:i/>
          <w:iCs/>
          <w:color w:val="000000"/>
          <w:lang w:val="en-US" w:eastAsia="fr-CA"/>
        </w:rPr>
        <w:t>American Journal of Sociology</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120</w:t>
      </w:r>
      <w:r w:rsidRPr="005E548F">
        <w:rPr>
          <w:rFonts w:ascii="Arial" w:eastAsia="Times New Roman" w:hAnsi="Arial" w:cs="Arial"/>
          <w:color w:val="000000"/>
          <w:lang w:val="en-US" w:eastAsia="fr-CA"/>
        </w:rPr>
        <w:t>(5), 1473–1511.</w:t>
      </w:r>
    </w:p>
    <w:p w14:paraId="67CE955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lastRenderedPageBreak/>
        <w:t xml:space="preserve">Feldman, S. (1988). Structure and Consistency in Public </w:t>
      </w:r>
      <w:proofErr w:type="gramStart"/>
      <w:r w:rsidRPr="005E548F">
        <w:rPr>
          <w:rFonts w:ascii="Arial" w:eastAsia="Times New Roman" w:hAnsi="Arial" w:cs="Arial"/>
          <w:color w:val="000000"/>
          <w:lang w:val="en-US" w:eastAsia="fr-CA"/>
        </w:rPr>
        <w:t>Opinion :</w:t>
      </w:r>
      <w:proofErr w:type="gramEnd"/>
      <w:r w:rsidRPr="005E548F">
        <w:rPr>
          <w:rFonts w:ascii="Arial" w:eastAsia="Times New Roman" w:hAnsi="Arial" w:cs="Arial"/>
          <w:color w:val="000000"/>
          <w:lang w:val="en-US" w:eastAsia="fr-CA"/>
        </w:rPr>
        <w:t xml:space="preserve"> The Role of Core Beliefs and Values.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416–440.</w:t>
      </w:r>
    </w:p>
    <w:p w14:paraId="7B453CF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3A128D">
        <w:rPr>
          <w:rFonts w:ascii="Arial" w:eastAsia="Times New Roman" w:hAnsi="Arial" w:cs="Arial"/>
          <w:color w:val="000000"/>
          <w:lang w:eastAsia="fr-CA"/>
        </w:rPr>
        <w:t xml:space="preserve">Fischer, C. S. et </w:t>
      </w:r>
      <w:proofErr w:type="spellStart"/>
      <w:r w:rsidRPr="003A128D">
        <w:rPr>
          <w:rFonts w:ascii="Arial" w:eastAsia="Times New Roman" w:hAnsi="Arial" w:cs="Arial"/>
          <w:color w:val="000000"/>
          <w:lang w:eastAsia="fr-CA"/>
        </w:rPr>
        <w:t>Mattson</w:t>
      </w:r>
      <w:proofErr w:type="spellEnd"/>
      <w:r w:rsidRPr="003A128D">
        <w:rPr>
          <w:rFonts w:ascii="Arial" w:eastAsia="Times New Roman" w:hAnsi="Arial" w:cs="Arial"/>
          <w:color w:val="000000"/>
          <w:lang w:eastAsia="fr-CA"/>
        </w:rPr>
        <w:t xml:space="preserve">, G. (2009). </w:t>
      </w:r>
      <w:r w:rsidRPr="005E548F">
        <w:rPr>
          <w:rFonts w:ascii="Arial" w:eastAsia="Times New Roman" w:hAnsi="Arial" w:cs="Arial"/>
          <w:color w:val="000000"/>
          <w:lang w:val="en-US" w:eastAsia="fr-CA"/>
        </w:rPr>
        <w:t xml:space="preserve">Is America </w:t>
      </w:r>
      <w:proofErr w:type="gramStart"/>
      <w:r w:rsidRPr="005E548F">
        <w:rPr>
          <w:rFonts w:ascii="Arial" w:eastAsia="Times New Roman" w:hAnsi="Arial" w:cs="Arial"/>
          <w:color w:val="000000"/>
          <w:lang w:val="en-US" w:eastAsia="fr-CA"/>
        </w:rPr>
        <w:t>Fragmenting ?</w:t>
      </w:r>
      <w:proofErr w:type="gramEnd"/>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Annual Review of Sociology</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35</w:t>
      </w:r>
      <w:r w:rsidRPr="005E548F">
        <w:rPr>
          <w:rFonts w:ascii="Arial" w:eastAsia="Times New Roman" w:hAnsi="Arial" w:cs="Arial"/>
          <w:color w:val="000000"/>
          <w:lang w:val="en-US" w:eastAsia="fr-CA"/>
        </w:rPr>
        <w:t>, 435-455.</w:t>
      </w:r>
    </w:p>
    <w:p w14:paraId="2A40DFAB"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Giddens, A. (1991). </w:t>
      </w:r>
      <w:r w:rsidRPr="005E548F">
        <w:rPr>
          <w:rFonts w:ascii="Arial" w:eastAsia="Times New Roman" w:hAnsi="Arial" w:cs="Arial"/>
          <w:i/>
          <w:iCs/>
          <w:color w:val="000000"/>
          <w:lang w:val="en-US" w:eastAsia="fr-CA"/>
        </w:rPr>
        <w:t>Modernity and Self-</w:t>
      </w:r>
      <w:proofErr w:type="gramStart"/>
      <w:r w:rsidRPr="005E548F">
        <w:rPr>
          <w:rFonts w:ascii="Arial" w:eastAsia="Times New Roman" w:hAnsi="Arial" w:cs="Arial"/>
          <w:i/>
          <w:iCs/>
          <w:color w:val="000000"/>
          <w:lang w:val="en-US" w:eastAsia="fr-CA"/>
        </w:rPr>
        <w:t>Identity :</w:t>
      </w:r>
      <w:proofErr w:type="gramEnd"/>
      <w:r w:rsidRPr="005E548F">
        <w:rPr>
          <w:rFonts w:ascii="Arial" w:eastAsia="Times New Roman" w:hAnsi="Arial" w:cs="Arial"/>
          <w:i/>
          <w:iCs/>
          <w:color w:val="000000"/>
          <w:lang w:val="en-US" w:eastAsia="fr-CA"/>
        </w:rPr>
        <w:t xml:space="preserve"> Self and Society in the Late Modern Age</w:t>
      </w:r>
      <w:r w:rsidRPr="005E548F">
        <w:rPr>
          <w:rFonts w:ascii="Arial" w:eastAsia="Times New Roman" w:hAnsi="Arial" w:cs="Arial"/>
          <w:color w:val="000000"/>
          <w:lang w:val="en-US" w:eastAsia="fr-CA"/>
        </w:rPr>
        <w:t>. Stanford University Press.</w:t>
      </w:r>
    </w:p>
    <w:p w14:paraId="15D17A6A"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Inglehart, R. (1990). </w:t>
      </w:r>
      <w:r w:rsidRPr="005E548F">
        <w:rPr>
          <w:rFonts w:ascii="Arial" w:eastAsia="Times New Roman" w:hAnsi="Arial" w:cs="Arial"/>
          <w:i/>
          <w:iCs/>
          <w:color w:val="000000"/>
          <w:lang w:val="en-US" w:eastAsia="fr-CA"/>
        </w:rPr>
        <w:t>Culture Shift in Advanced Industrial Society</w:t>
      </w:r>
      <w:r w:rsidRPr="005E548F">
        <w:rPr>
          <w:rFonts w:ascii="Arial" w:eastAsia="Times New Roman" w:hAnsi="Arial" w:cs="Arial"/>
          <w:color w:val="000000"/>
          <w:lang w:val="en-US" w:eastAsia="fr-CA"/>
        </w:rPr>
        <w:t>. Princeton University Press.</w:t>
      </w:r>
    </w:p>
    <w:p w14:paraId="2051FF7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Jacoby, W. G. (2006). Value Choices and American Public Opinion.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50</w:t>
      </w:r>
      <w:r w:rsidRPr="005E548F">
        <w:rPr>
          <w:rFonts w:ascii="Arial" w:eastAsia="Times New Roman" w:hAnsi="Arial" w:cs="Arial"/>
          <w:color w:val="000000"/>
          <w:lang w:val="en-US" w:eastAsia="fr-CA"/>
        </w:rPr>
        <w:t>(3), 706–723.</w:t>
      </w:r>
    </w:p>
    <w:p w14:paraId="04C137B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Krosnick, Jon A. 1990. “Government Policy and Citizen Passion: A Study of Issue Publics in Contemporary America.” </w:t>
      </w:r>
      <w:r w:rsidRPr="005E548F">
        <w:rPr>
          <w:rFonts w:ascii="Arial" w:eastAsia="Times New Roman" w:hAnsi="Arial" w:cs="Arial"/>
          <w:i/>
          <w:iCs/>
          <w:color w:val="000000"/>
          <w:lang w:val="en-US" w:eastAsia="fr-CA"/>
        </w:rPr>
        <w:t xml:space="preserve">Political Behavior </w:t>
      </w:r>
      <w:r w:rsidRPr="005E548F">
        <w:rPr>
          <w:rFonts w:ascii="Arial" w:eastAsia="Times New Roman" w:hAnsi="Arial" w:cs="Arial"/>
          <w:color w:val="000000"/>
          <w:lang w:val="en-US" w:eastAsia="fr-CA"/>
        </w:rPr>
        <w:t>12 (1). Springer: 59–92.</w:t>
      </w:r>
    </w:p>
    <w:p w14:paraId="03843584"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Lamont, M., </w:t>
      </w:r>
      <w:proofErr w:type="spellStart"/>
      <w:r w:rsidRPr="005E548F">
        <w:rPr>
          <w:rFonts w:ascii="Arial" w:eastAsia="Times New Roman" w:hAnsi="Arial" w:cs="Arial"/>
          <w:color w:val="000000"/>
          <w:lang w:val="en-US" w:eastAsia="fr-CA"/>
        </w:rPr>
        <w:t>Schmalzbauer</w:t>
      </w:r>
      <w:proofErr w:type="spellEnd"/>
      <w:r w:rsidRPr="005E548F">
        <w:rPr>
          <w:rFonts w:ascii="Arial" w:eastAsia="Times New Roman" w:hAnsi="Arial" w:cs="Arial"/>
          <w:color w:val="000000"/>
          <w:lang w:val="en-US" w:eastAsia="fr-CA"/>
        </w:rPr>
        <w:t xml:space="preserve">, J., Waller, M. et Weber, D. (1996). Cultural and Moral Boundaries in the United </w:t>
      </w:r>
      <w:proofErr w:type="gramStart"/>
      <w:r w:rsidRPr="005E548F">
        <w:rPr>
          <w:rFonts w:ascii="Arial" w:eastAsia="Times New Roman" w:hAnsi="Arial" w:cs="Arial"/>
          <w:color w:val="000000"/>
          <w:lang w:val="en-US" w:eastAsia="fr-CA"/>
        </w:rPr>
        <w:t>States :</w:t>
      </w:r>
      <w:proofErr w:type="gramEnd"/>
      <w:r w:rsidRPr="005E548F">
        <w:rPr>
          <w:rFonts w:ascii="Arial" w:eastAsia="Times New Roman" w:hAnsi="Arial" w:cs="Arial"/>
          <w:color w:val="000000"/>
          <w:lang w:val="en-US" w:eastAsia="fr-CA"/>
        </w:rPr>
        <w:t xml:space="preserve"> Structural Position, Geographic Location, and Lifestyle Explanations. </w:t>
      </w:r>
      <w:r w:rsidRPr="005E548F">
        <w:rPr>
          <w:rFonts w:ascii="Arial" w:eastAsia="Times New Roman" w:hAnsi="Arial" w:cs="Arial"/>
          <w:i/>
          <w:iCs/>
          <w:color w:val="000000"/>
          <w:lang w:val="en-US" w:eastAsia="fr-CA"/>
        </w:rPr>
        <w:t>Poetics</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24</w:t>
      </w:r>
      <w:r w:rsidRPr="005E548F">
        <w:rPr>
          <w:rFonts w:ascii="Arial" w:eastAsia="Times New Roman" w:hAnsi="Arial" w:cs="Arial"/>
          <w:color w:val="000000"/>
          <w:lang w:val="en-US" w:eastAsia="fr-CA"/>
        </w:rPr>
        <w:t>(1), 31-56.</w:t>
      </w:r>
    </w:p>
    <w:p w14:paraId="0205B2F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Lazarsfeld</w:t>
      </w:r>
      <w:proofErr w:type="spellEnd"/>
      <w:r w:rsidRPr="005E548F">
        <w:rPr>
          <w:rFonts w:ascii="Arial" w:eastAsia="Times New Roman" w:hAnsi="Arial" w:cs="Arial"/>
          <w:color w:val="000000"/>
          <w:lang w:val="en-US" w:eastAsia="fr-CA"/>
        </w:rPr>
        <w:t xml:space="preserve">, Paul Felix, Bernard </w:t>
      </w:r>
      <w:proofErr w:type="spellStart"/>
      <w:r w:rsidRPr="005E548F">
        <w:rPr>
          <w:rFonts w:ascii="Arial" w:eastAsia="Times New Roman" w:hAnsi="Arial" w:cs="Arial"/>
          <w:color w:val="000000"/>
          <w:lang w:val="en-US" w:eastAsia="fr-CA"/>
        </w:rPr>
        <w:t>Berelson</w:t>
      </w:r>
      <w:proofErr w:type="spellEnd"/>
      <w:r w:rsidRPr="005E548F">
        <w:rPr>
          <w:rFonts w:ascii="Arial" w:eastAsia="Times New Roman" w:hAnsi="Arial" w:cs="Arial"/>
          <w:color w:val="000000"/>
          <w:lang w:val="en-US" w:eastAsia="fr-CA"/>
        </w:rPr>
        <w:t xml:space="preserve">, and Hazel Gaudet. 1944. “The People’s Choice.” </w:t>
      </w:r>
      <w:proofErr w:type="spellStart"/>
      <w:r w:rsidRPr="005E548F">
        <w:rPr>
          <w:rFonts w:ascii="Arial" w:eastAsia="Times New Roman" w:hAnsi="Arial" w:cs="Arial"/>
          <w:color w:val="000000"/>
          <w:lang w:val="en-US" w:eastAsia="fr-CA"/>
        </w:rPr>
        <w:t>Duell</w:t>
      </w:r>
      <w:proofErr w:type="spellEnd"/>
      <w:r w:rsidRPr="005E548F">
        <w:rPr>
          <w:rFonts w:ascii="Arial" w:eastAsia="Times New Roman" w:hAnsi="Arial" w:cs="Arial"/>
          <w:color w:val="000000"/>
          <w:lang w:val="en-US" w:eastAsia="fr-CA"/>
        </w:rPr>
        <w:t>, Sloan &amp; Pearce.</w:t>
      </w:r>
    </w:p>
    <w:p w14:paraId="2FB069E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Lazer, David, and Jason Radford. 2017. “Data Ex Machina: Introduction to Big Data.” </w:t>
      </w:r>
      <w:r w:rsidRPr="005E548F">
        <w:rPr>
          <w:rFonts w:ascii="Arial" w:eastAsia="Times New Roman" w:hAnsi="Arial" w:cs="Arial"/>
          <w:i/>
          <w:iCs/>
          <w:color w:val="000000"/>
          <w:lang w:val="en-US" w:eastAsia="fr-CA"/>
        </w:rPr>
        <w:t xml:space="preserve">Annual Review of Sociology </w:t>
      </w:r>
      <w:r w:rsidRPr="005E548F">
        <w:rPr>
          <w:rFonts w:ascii="Arial" w:eastAsia="Times New Roman" w:hAnsi="Arial" w:cs="Arial"/>
          <w:color w:val="000000"/>
          <w:lang w:val="en-US" w:eastAsia="fr-CA"/>
        </w:rPr>
        <w:t>43. Annual Reviews: 19–39.</w:t>
      </w:r>
    </w:p>
    <w:p w14:paraId="1DDC970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Micheletti</w:t>
      </w:r>
      <w:proofErr w:type="spellEnd"/>
      <w:r w:rsidRPr="005E548F">
        <w:rPr>
          <w:rFonts w:ascii="Arial" w:eastAsia="Times New Roman" w:hAnsi="Arial" w:cs="Arial"/>
          <w:color w:val="000000"/>
          <w:lang w:val="en-US" w:eastAsia="fr-CA"/>
        </w:rPr>
        <w:t xml:space="preserve">, M. (2003). Shopping with and for Virtues. In </w:t>
      </w:r>
      <w:r w:rsidRPr="005E548F">
        <w:rPr>
          <w:rFonts w:ascii="Arial" w:eastAsia="Times New Roman" w:hAnsi="Arial" w:cs="Arial"/>
          <w:i/>
          <w:iCs/>
          <w:color w:val="000000"/>
          <w:lang w:val="en-US" w:eastAsia="fr-CA"/>
        </w:rPr>
        <w:t xml:space="preserve">Political Virtue and Shopping </w:t>
      </w:r>
      <w:r w:rsidRPr="005E548F">
        <w:rPr>
          <w:rFonts w:ascii="Arial" w:eastAsia="Times New Roman" w:hAnsi="Arial" w:cs="Arial"/>
          <w:color w:val="000000"/>
          <w:lang w:val="en-US" w:eastAsia="fr-CA"/>
        </w:rPr>
        <w:t>(pp. 149–168). Springer.</w:t>
      </w:r>
    </w:p>
    <w:p w14:paraId="329A7734"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Mutz, D. C. et Rao, J. S. (2018). The Real Reason Liberals Drink Lattes. </w:t>
      </w:r>
      <w:r w:rsidRPr="005E548F">
        <w:rPr>
          <w:rFonts w:ascii="Arial" w:eastAsia="Times New Roman" w:hAnsi="Arial" w:cs="Arial"/>
          <w:i/>
          <w:iCs/>
          <w:color w:val="000000"/>
          <w:lang w:val="en-US" w:eastAsia="fr-CA"/>
        </w:rPr>
        <w:t>PS : Political Science &amp; Politics</w:t>
      </w:r>
      <w:r w:rsidRPr="005E548F">
        <w:rPr>
          <w:rFonts w:ascii="Arial" w:eastAsia="Times New Roman" w:hAnsi="Arial" w:cs="Arial"/>
          <w:color w:val="000000"/>
          <w:lang w:val="en-US" w:eastAsia="fr-CA"/>
        </w:rPr>
        <w:t>, 1–6.</w:t>
      </w:r>
    </w:p>
    <w:p w14:paraId="6ADBDE4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State, B., Park, P., Weber, I. et Macy, M. (2015). The Mesh of Civilizations in the Global Network of Digital Communication. </w:t>
      </w:r>
      <w:proofErr w:type="spellStart"/>
      <w:r w:rsidRPr="005E548F">
        <w:rPr>
          <w:rFonts w:ascii="Arial" w:eastAsia="Times New Roman" w:hAnsi="Arial" w:cs="Arial"/>
          <w:i/>
          <w:iCs/>
          <w:color w:val="000000"/>
          <w:lang w:val="en-US" w:eastAsia="fr-CA"/>
        </w:rPr>
        <w:t>PloS</w:t>
      </w:r>
      <w:proofErr w:type="spellEnd"/>
      <w:r w:rsidRPr="005E548F">
        <w:rPr>
          <w:rFonts w:ascii="Arial" w:eastAsia="Times New Roman" w:hAnsi="Arial" w:cs="Arial"/>
          <w:i/>
          <w:iCs/>
          <w:color w:val="000000"/>
          <w:lang w:val="en-US" w:eastAsia="fr-CA"/>
        </w:rPr>
        <w:t xml:space="preserve"> One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w:t>
      </w:r>
      <w:r w:rsidRPr="005E548F">
        <w:rPr>
          <w:rFonts w:ascii="Arial" w:eastAsia="Times New Roman" w:hAnsi="Arial" w:cs="Arial"/>
          <w:color w:val="000000"/>
          <w:lang w:val="en-US" w:eastAsia="fr-CA"/>
        </w:rPr>
        <w:t>(5), e0122543.</w:t>
      </w:r>
    </w:p>
    <w:p w14:paraId="0FEC3D11"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Stimson, J. (2018). </w:t>
      </w:r>
      <w:r w:rsidRPr="005E548F">
        <w:rPr>
          <w:rFonts w:ascii="Arial" w:eastAsia="Times New Roman" w:hAnsi="Arial" w:cs="Arial"/>
          <w:i/>
          <w:iCs/>
          <w:color w:val="000000"/>
          <w:lang w:val="en-US" w:eastAsia="fr-CA"/>
        </w:rPr>
        <w:t>Public Opinion in America : Moods, Cycles, and Swings</w:t>
      </w:r>
      <w:r w:rsidRPr="005E548F">
        <w:rPr>
          <w:rFonts w:ascii="Arial" w:eastAsia="Times New Roman" w:hAnsi="Arial" w:cs="Arial"/>
          <w:color w:val="000000"/>
          <w:lang w:val="en-US" w:eastAsia="fr-CA"/>
        </w:rPr>
        <w:t>. Routledge.</w:t>
      </w:r>
    </w:p>
    <w:p w14:paraId="74EF69D9"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Stolle, D., </w:t>
      </w:r>
      <w:proofErr w:type="spellStart"/>
      <w:r w:rsidRPr="005E548F">
        <w:rPr>
          <w:rFonts w:ascii="Arial" w:eastAsia="Times New Roman" w:hAnsi="Arial" w:cs="Arial"/>
          <w:color w:val="000000"/>
          <w:lang w:val="en-US" w:eastAsia="fr-CA"/>
        </w:rPr>
        <w:t>Hooghe</w:t>
      </w:r>
      <w:proofErr w:type="spellEnd"/>
      <w:r w:rsidRPr="005E548F">
        <w:rPr>
          <w:rFonts w:ascii="Arial" w:eastAsia="Times New Roman" w:hAnsi="Arial" w:cs="Arial"/>
          <w:color w:val="000000"/>
          <w:lang w:val="en-US" w:eastAsia="fr-CA"/>
        </w:rPr>
        <w:t xml:space="preserve">, M. et </w:t>
      </w:r>
      <w:proofErr w:type="spellStart"/>
      <w:r w:rsidRPr="005E548F">
        <w:rPr>
          <w:rFonts w:ascii="Arial" w:eastAsia="Times New Roman" w:hAnsi="Arial" w:cs="Arial"/>
          <w:color w:val="000000"/>
          <w:lang w:val="en-US" w:eastAsia="fr-CA"/>
        </w:rPr>
        <w:t>Micheletti</w:t>
      </w:r>
      <w:proofErr w:type="spellEnd"/>
      <w:r w:rsidRPr="005E548F">
        <w:rPr>
          <w:rFonts w:ascii="Arial" w:eastAsia="Times New Roman" w:hAnsi="Arial" w:cs="Arial"/>
          <w:color w:val="000000"/>
          <w:lang w:val="en-US" w:eastAsia="fr-CA"/>
        </w:rPr>
        <w:t xml:space="preserve">, M. (2005). Politics in the Supermarket : Political Consumerism as a Form of Political Participation. </w:t>
      </w:r>
      <w:r w:rsidRPr="005E548F">
        <w:rPr>
          <w:rFonts w:ascii="Arial" w:eastAsia="Times New Roman" w:hAnsi="Arial" w:cs="Arial"/>
          <w:i/>
          <w:iCs/>
          <w:color w:val="000000"/>
          <w:lang w:val="en-US" w:eastAsia="fr-CA"/>
        </w:rPr>
        <w:t>International Political Science Review</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26</w:t>
      </w:r>
      <w:r w:rsidRPr="005E548F">
        <w:rPr>
          <w:rFonts w:ascii="Arial" w:eastAsia="Times New Roman" w:hAnsi="Arial" w:cs="Arial"/>
          <w:color w:val="000000"/>
          <w:lang w:val="en-US" w:eastAsia="fr-CA"/>
        </w:rPr>
        <w:t>(3), 245-269.</w:t>
      </w:r>
    </w:p>
    <w:p w14:paraId="1FBC9E4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lastRenderedPageBreak/>
        <w:t xml:space="preserve">Wang, W., Rothschild, D., Goel, S., et Gelman, A. (2015). Forecasting </w:t>
      </w:r>
      <w:proofErr w:type="spellStart"/>
      <w:r w:rsidRPr="005E548F">
        <w:rPr>
          <w:rFonts w:ascii="Arial" w:eastAsia="Times New Roman" w:hAnsi="Arial" w:cs="Arial"/>
          <w:color w:val="000000"/>
          <w:lang w:val="en-US" w:eastAsia="fr-CA"/>
        </w:rPr>
        <w:t>Electionswith</w:t>
      </w:r>
      <w:proofErr w:type="spellEnd"/>
      <w:r w:rsidRPr="005E548F">
        <w:rPr>
          <w:rFonts w:ascii="Arial" w:eastAsia="Times New Roman" w:hAnsi="Arial" w:cs="Arial"/>
          <w:color w:val="000000"/>
          <w:lang w:val="en-US" w:eastAsia="fr-CA"/>
        </w:rPr>
        <w:t xml:space="preserve"> Non- Representative Polls. International Journal of Forecasting, 31(3), 980–991.</w:t>
      </w:r>
    </w:p>
    <w:p w14:paraId="2210A16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Weiss, M. J. (1988). </w:t>
      </w:r>
      <w:r w:rsidRPr="005E548F">
        <w:rPr>
          <w:rFonts w:ascii="Arial" w:eastAsia="Times New Roman" w:hAnsi="Arial" w:cs="Arial"/>
          <w:i/>
          <w:iCs/>
          <w:color w:val="000000"/>
          <w:lang w:val="en-US" w:eastAsia="fr-CA"/>
        </w:rPr>
        <w:t>The Clustering of America</w:t>
      </w:r>
      <w:r w:rsidRPr="005E548F">
        <w:rPr>
          <w:rFonts w:ascii="Arial" w:eastAsia="Times New Roman" w:hAnsi="Arial" w:cs="Arial"/>
          <w:color w:val="000000"/>
          <w:lang w:val="en-US" w:eastAsia="fr-CA"/>
        </w:rPr>
        <w:t>. Harper Collins.</w:t>
      </w:r>
    </w:p>
    <w:p w14:paraId="730C81D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Wood, Wendy, Carl A Kallgren, and Rebecca Mueller </w:t>
      </w:r>
      <w:proofErr w:type="spellStart"/>
      <w:r w:rsidRPr="005E548F">
        <w:rPr>
          <w:rFonts w:ascii="Arial" w:eastAsia="Times New Roman" w:hAnsi="Arial" w:cs="Arial"/>
          <w:color w:val="000000"/>
          <w:lang w:val="en-US" w:eastAsia="fr-CA"/>
        </w:rPr>
        <w:t>Preisler</w:t>
      </w:r>
      <w:proofErr w:type="spellEnd"/>
      <w:r w:rsidRPr="005E548F">
        <w:rPr>
          <w:rFonts w:ascii="Arial" w:eastAsia="Times New Roman" w:hAnsi="Arial" w:cs="Arial"/>
          <w:color w:val="000000"/>
          <w:lang w:val="en-US" w:eastAsia="fr-CA"/>
        </w:rPr>
        <w:t xml:space="preserve">. 1985. “Access to Attitude- Relevant Information in Memory as a Determinant of Persuasion: The Role of Message Attributes.” </w:t>
      </w:r>
      <w:r w:rsidRPr="005E548F">
        <w:rPr>
          <w:rFonts w:ascii="Arial" w:eastAsia="Times New Roman" w:hAnsi="Arial" w:cs="Arial"/>
          <w:i/>
          <w:iCs/>
          <w:color w:val="000000"/>
          <w:lang w:val="en-US" w:eastAsia="fr-CA"/>
        </w:rPr>
        <w:t xml:space="preserve">Journal of Experimental Social Psychology </w:t>
      </w:r>
      <w:r w:rsidRPr="005E548F">
        <w:rPr>
          <w:rFonts w:ascii="Arial" w:eastAsia="Times New Roman" w:hAnsi="Arial" w:cs="Arial"/>
          <w:color w:val="000000"/>
          <w:lang w:val="en-US" w:eastAsia="fr-CA"/>
        </w:rPr>
        <w:t>21 (1). Elsevier: 73–85.</w:t>
      </w:r>
    </w:p>
    <w:p w14:paraId="41DE39B9" w14:textId="77777777" w:rsidR="005E548F" w:rsidRPr="005E548F" w:rsidRDefault="005E548F" w:rsidP="003A128D">
      <w:pPr>
        <w:spacing w:line="360" w:lineRule="auto"/>
        <w:jc w:val="both"/>
        <w:rPr>
          <w:rFonts w:ascii="Times New Roman" w:eastAsia="Times New Roman" w:hAnsi="Times New Roman" w:cs="Times New Roman"/>
          <w:lang w:eastAsia="fr-CA"/>
        </w:rPr>
      </w:pPr>
      <w:proofErr w:type="spellStart"/>
      <w:r w:rsidRPr="005E548F">
        <w:rPr>
          <w:rFonts w:ascii="Arial" w:eastAsia="Times New Roman" w:hAnsi="Arial" w:cs="Arial"/>
          <w:color w:val="000000"/>
          <w:lang w:val="en-US" w:eastAsia="fr-CA"/>
        </w:rPr>
        <w:t>Zaller</w:t>
      </w:r>
      <w:proofErr w:type="spellEnd"/>
      <w:r w:rsidRPr="005E548F">
        <w:rPr>
          <w:rFonts w:ascii="Arial" w:eastAsia="Times New Roman" w:hAnsi="Arial" w:cs="Arial"/>
          <w:color w:val="000000"/>
          <w:lang w:val="en-US" w:eastAsia="fr-CA"/>
        </w:rPr>
        <w:t xml:space="preserve">, J. et Feldman, S. (1992). A Simple Theory of the Survey Response : Answering Questions versus Revealing Preferences.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36</w:t>
      </w:r>
      <w:r w:rsidRPr="005E548F">
        <w:rPr>
          <w:rFonts w:ascii="Arial" w:eastAsia="Times New Roman" w:hAnsi="Arial" w:cs="Arial"/>
          <w:color w:val="000000"/>
          <w:lang w:val="en-US" w:eastAsia="fr-CA"/>
        </w:rPr>
        <w:t xml:space="preserve">(3), 579- 616. </w:t>
      </w:r>
      <w:proofErr w:type="spellStart"/>
      <w:r w:rsidRPr="005E548F">
        <w:rPr>
          <w:rFonts w:ascii="Arial" w:eastAsia="Times New Roman" w:hAnsi="Arial" w:cs="Arial"/>
          <w:color w:val="000000"/>
          <w:lang w:val="en-US" w:eastAsia="fr-CA"/>
        </w:rPr>
        <w:t>Zaller</w:t>
      </w:r>
      <w:proofErr w:type="spellEnd"/>
      <w:r w:rsidRPr="005E548F">
        <w:rPr>
          <w:rFonts w:ascii="Arial" w:eastAsia="Times New Roman" w:hAnsi="Arial" w:cs="Arial"/>
          <w:color w:val="000000"/>
          <w:lang w:val="en-US" w:eastAsia="fr-CA"/>
        </w:rPr>
        <w:t xml:space="preserve">, J. R. (1992). </w:t>
      </w:r>
      <w:r w:rsidRPr="005E548F">
        <w:rPr>
          <w:rFonts w:ascii="Arial" w:eastAsia="Times New Roman" w:hAnsi="Arial" w:cs="Arial"/>
          <w:i/>
          <w:iCs/>
          <w:color w:val="000000"/>
          <w:lang w:val="en-US" w:eastAsia="fr-CA"/>
        </w:rPr>
        <w:t>The Nature and Origins of Mass Opinion</w:t>
      </w:r>
      <w:r w:rsidRPr="005E548F">
        <w:rPr>
          <w:rFonts w:ascii="Arial" w:eastAsia="Times New Roman" w:hAnsi="Arial" w:cs="Arial"/>
          <w:color w:val="000000"/>
          <w:lang w:val="en-US" w:eastAsia="fr-CA"/>
        </w:rPr>
        <w:t xml:space="preserve">. </w:t>
      </w:r>
      <w:r w:rsidRPr="005E548F">
        <w:rPr>
          <w:rFonts w:ascii="Arial" w:eastAsia="Times New Roman" w:hAnsi="Arial" w:cs="Arial"/>
          <w:color w:val="000000"/>
          <w:lang w:eastAsia="fr-CA"/>
        </w:rPr>
        <w:t xml:space="preserve">Cambridge </w:t>
      </w:r>
      <w:proofErr w:type="spellStart"/>
      <w:r w:rsidRPr="005E548F">
        <w:rPr>
          <w:rFonts w:ascii="Arial" w:eastAsia="Times New Roman" w:hAnsi="Arial" w:cs="Arial"/>
          <w:color w:val="000000"/>
          <w:lang w:eastAsia="fr-CA"/>
        </w:rPr>
        <w:t>University</w:t>
      </w:r>
      <w:proofErr w:type="spellEnd"/>
      <w:r w:rsidRPr="005E548F">
        <w:rPr>
          <w:rFonts w:ascii="Arial" w:eastAsia="Times New Roman" w:hAnsi="Arial" w:cs="Arial"/>
          <w:color w:val="000000"/>
          <w:lang w:eastAsia="fr-CA"/>
        </w:rPr>
        <w:t xml:space="preserve"> </w:t>
      </w:r>
      <w:proofErr w:type="spellStart"/>
      <w:r w:rsidRPr="005E548F">
        <w:rPr>
          <w:rFonts w:ascii="Arial" w:eastAsia="Times New Roman" w:hAnsi="Arial" w:cs="Arial"/>
          <w:color w:val="000000"/>
          <w:lang w:eastAsia="fr-CA"/>
        </w:rPr>
        <w:t>Press</w:t>
      </w:r>
      <w:proofErr w:type="spellEnd"/>
      <w:r w:rsidRPr="005E548F">
        <w:rPr>
          <w:rFonts w:ascii="Arial" w:eastAsia="Times New Roman" w:hAnsi="Arial" w:cs="Arial"/>
          <w:color w:val="000000"/>
          <w:lang w:eastAsia="fr-CA"/>
        </w:rPr>
        <w:t>.</w:t>
      </w:r>
    </w:p>
    <w:p w14:paraId="05594A99" w14:textId="77777777" w:rsidR="005E548F" w:rsidRPr="005E548F" w:rsidRDefault="005E548F" w:rsidP="003A128D">
      <w:pPr>
        <w:spacing w:line="360" w:lineRule="auto"/>
        <w:jc w:val="both"/>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4D8F81A2" w14:textId="77777777" w:rsidR="005E548F" w:rsidRPr="005E548F" w:rsidRDefault="005E548F" w:rsidP="003A128D">
      <w:pPr>
        <w:spacing w:line="360" w:lineRule="auto"/>
        <w:jc w:val="both"/>
        <w:rPr>
          <w:rFonts w:ascii="Times New Roman" w:eastAsia="Times New Roman" w:hAnsi="Times New Roman" w:cs="Times New Roman"/>
          <w:lang w:eastAsia="fr-CA"/>
        </w:rPr>
      </w:pPr>
    </w:p>
    <w:p w14:paraId="131256AC" w14:textId="77777777" w:rsidR="005E548F" w:rsidRPr="005E548F" w:rsidRDefault="005E548F" w:rsidP="003A128D">
      <w:pPr>
        <w:spacing w:line="360" w:lineRule="auto"/>
        <w:jc w:val="both"/>
        <w:rPr>
          <w:rFonts w:ascii="Times New Roman" w:eastAsia="Times New Roman" w:hAnsi="Times New Roman" w:cs="Times New Roman"/>
          <w:lang w:eastAsia="fr-CA"/>
        </w:rPr>
      </w:pPr>
    </w:p>
    <w:p w14:paraId="4193C1C7" w14:textId="77777777" w:rsidR="005E548F" w:rsidRDefault="005E548F" w:rsidP="003A128D">
      <w:pPr>
        <w:spacing w:line="360" w:lineRule="auto"/>
        <w:jc w:val="both"/>
      </w:pPr>
    </w:p>
    <w:sectPr w:rsidR="005E548F" w:rsidSect="00FB6E93">
      <w:footerReference w:type="even" r:id="rId11"/>
      <w:footerReference w:type="default" r:id="rId12"/>
      <w:footerReference w:type="first" r:id="rId13"/>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rah-Jane Vincent" w:date="2024-10-07T12:30:00Z" w:initials="SJV">
    <w:p w14:paraId="784E74FB" w14:textId="77777777" w:rsidR="00C4622C" w:rsidRDefault="00C4622C" w:rsidP="00C4622C">
      <w:r>
        <w:rPr>
          <w:rStyle w:val="Marquedecommentaire"/>
        </w:rPr>
        <w:annotationRef/>
      </w:r>
      <w:r>
        <w:rPr>
          <w:color w:val="000000"/>
          <w:sz w:val="20"/>
          <w:szCs w:val="20"/>
        </w:rPr>
        <w:t>Non. On se base sur les modèles en 2021.</w:t>
      </w:r>
    </w:p>
  </w:comment>
  <w:comment w:id="1" w:author="Sarah-Jane Vincent" w:date="2024-10-07T12:31:00Z" w:initials="SJV">
    <w:p w14:paraId="16EBBEE2" w14:textId="77777777" w:rsidR="00C4622C" w:rsidRDefault="00C4622C" w:rsidP="00C4622C">
      <w:r>
        <w:rPr>
          <w:rStyle w:val="Marquedecommentaire"/>
        </w:rPr>
        <w:annotationRef/>
      </w:r>
      <w:r>
        <w:rPr>
          <w:color w:val="000000"/>
          <w:sz w:val="20"/>
          <w:szCs w:val="20"/>
        </w:rPr>
        <w:t>Même chose.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4E74FB" w15:done="0"/>
  <w15:commentEx w15:paraId="16EBB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B61E08" w16cex:dateUtc="2024-10-07T16:30:00Z"/>
  <w16cex:commentExtensible w16cex:durableId="46253C48" w16cex:dateUtc="2024-10-07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4E74FB" w16cid:durableId="38B61E08"/>
  <w16cid:commentId w16cid:paraId="16EBBEE2" w16cid:durableId="46253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30AF6" w14:textId="77777777" w:rsidR="00D15CB8" w:rsidRDefault="00D15CB8" w:rsidP="003A128D">
      <w:r>
        <w:separator/>
      </w:r>
    </w:p>
  </w:endnote>
  <w:endnote w:type="continuationSeparator" w:id="0">
    <w:p w14:paraId="70A30945" w14:textId="77777777" w:rsidR="00D15CB8" w:rsidRDefault="00D15CB8" w:rsidP="003A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395659945"/>
      <w:docPartObj>
        <w:docPartGallery w:val="Page Numbers (Bottom of Page)"/>
        <w:docPartUnique/>
      </w:docPartObj>
    </w:sdtPr>
    <w:sdtContent>
      <w:p w14:paraId="51CA9A2B" w14:textId="753875C1" w:rsidR="00FB6E93" w:rsidRDefault="00FB6E93" w:rsidP="00FE26A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C6F382A" w14:textId="77777777" w:rsidR="00FB6E93" w:rsidRDefault="00FB6E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56722410"/>
      <w:docPartObj>
        <w:docPartGallery w:val="Page Numbers (Bottom of Page)"/>
        <w:docPartUnique/>
      </w:docPartObj>
    </w:sdtPr>
    <w:sdtContent>
      <w:p w14:paraId="4093471F" w14:textId="0B7A5FC3" w:rsidR="00FB6E93" w:rsidRDefault="00FB6E93" w:rsidP="00FE26A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DCBDABC" w14:textId="77777777" w:rsidR="00FB6E93" w:rsidRDefault="00FB6E9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5619B" w14:textId="782213AD" w:rsidR="003A128D" w:rsidRPr="00924D4E" w:rsidRDefault="003A128D" w:rsidP="00924D4E">
    <w:pPr>
      <w:spacing w:line="360" w:lineRule="auto"/>
      <w:rPr>
        <w:rFonts w:ascii="Times New Roman" w:eastAsia="Times New Roman" w:hAnsi="Times New Roman" w:cs="Times New Roman"/>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B5B6A" w14:textId="77777777" w:rsidR="00D15CB8" w:rsidRDefault="00D15CB8" w:rsidP="003A128D">
      <w:r>
        <w:separator/>
      </w:r>
    </w:p>
  </w:footnote>
  <w:footnote w:type="continuationSeparator" w:id="0">
    <w:p w14:paraId="3DBDF37A" w14:textId="77777777" w:rsidR="00D15CB8" w:rsidRDefault="00D15CB8" w:rsidP="003A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D2BB3"/>
    <w:multiLevelType w:val="hybridMultilevel"/>
    <w:tmpl w:val="16CCEA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863948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Jane Vincent">
    <w15:presenceInfo w15:providerId="AD" w15:userId="S::SJVIN@ulaval.ca::bc920ff2-8178-43f8-ac18-604dacf05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8F"/>
    <w:rsid w:val="000B2719"/>
    <w:rsid w:val="00132436"/>
    <w:rsid w:val="0018019A"/>
    <w:rsid w:val="003628B3"/>
    <w:rsid w:val="00365F42"/>
    <w:rsid w:val="003A128D"/>
    <w:rsid w:val="004B3E12"/>
    <w:rsid w:val="005E548F"/>
    <w:rsid w:val="008320A5"/>
    <w:rsid w:val="008B2248"/>
    <w:rsid w:val="00924D4E"/>
    <w:rsid w:val="00996A9F"/>
    <w:rsid w:val="00C4622C"/>
    <w:rsid w:val="00C80BD8"/>
    <w:rsid w:val="00CC4D98"/>
    <w:rsid w:val="00D15CB8"/>
    <w:rsid w:val="00F30AC6"/>
    <w:rsid w:val="00F4347F"/>
    <w:rsid w:val="00FB6E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8F2B"/>
  <w15:chartTrackingRefBased/>
  <w15:docId w15:val="{5686A240-04FE-484A-A24E-874F5E5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548F"/>
    <w:pPr>
      <w:spacing w:before="100" w:beforeAutospacing="1" w:after="100" w:afterAutospacing="1"/>
    </w:pPr>
    <w:rPr>
      <w:rFonts w:ascii="Times New Roman" w:eastAsia="Times New Roman" w:hAnsi="Times New Roman" w:cs="Times New Roman"/>
      <w:lang w:eastAsia="fr-CA"/>
    </w:rPr>
  </w:style>
  <w:style w:type="paragraph" w:styleId="En-tte">
    <w:name w:val="header"/>
    <w:basedOn w:val="Normal"/>
    <w:link w:val="En-tteCar"/>
    <w:uiPriority w:val="99"/>
    <w:unhideWhenUsed/>
    <w:rsid w:val="003A128D"/>
    <w:pPr>
      <w:tabs>
        <w:tab w:val="center" w:pos="4320"/>
        <w:tab w:val="right" w:pos="8640"/>
      </w:tabs>
    </w:pPr>
  </w:style>
  <w:style w:type="character" w:customStyle="1" w:styleId="En-tteCar">
    <w:name w:val="En-tête Car"/>
    <w:basedOn w:val="Policepardfaut"/>
    <w:link w:val="En-tte"/>
    <w:uiPriority w:val="99"/>
    <w:rsid w:val="003A128D"/>
  </w:style>
  <w:style w:type="paragraph" w:styleId="Pieddepage">
    <w:name w:val="footer"/>
    <w:basedOn w:val="Normal"/>
    <w:link w:val="PieddepageCar"/>
    <w:uiPriority w:val="99"/>
    <w:unhideWhenUsed/>
    <w:rsid w:val="003A128D"/>
    <w:pPr>
      <w:tabs>
        <w:tab w:val="center" w:pos="4320"/>
        <w:tab w:val="right" w:pos="8640"/>
      </w:tabs>
    </w:pPr>
  </w:style>
  <w:style w:type="character" w:customStyle="1" w:styleId="PieddepageCar">
    <w:name w:val="Pied de page Car"/>
    <w:basedOn w:val="Policepardfaut"/>
    <w:link w:val="Pieddepage"/>
    <w:uiPriority w:val="99"/>
    <w:rsid w:val="003A128D"/>
  </w:style>
  <w:style w:type="paragraph" w:styleId="Paragraphedeliste">
    <w:name w:val="List Paragraph"/>
    <w:basedOn w:val="Normal"/>
    <w:uiPriority w:val="34"/>
    <w:qFormat/>
    <w:rsid w:val="00C80BD8"/>
    <w:pPr>
      <w:ind w:left="720"/>
      <w:contextualSpacing/>
    </w:pPr>
  </w:style>
  <w:style w:type="character" w:styleId="Numrodepage">
    <w:name w:val="page number"/>
    <w:basedOn w:val="Policepardfaut"/>
    <w:uiPriority w:val="99"/>
    <w:semiHidden/>
    <w:unhideWhenUsed/>
    <w:rsid w:val="00FB6E93"/>
  </w:style>
  <w:style w:type="character" w:styleId="Marquedecommentaire">
    <w:name w:val="annotation reference"/>
    <w:basedOn w:val="Policepardfaut"/>
    <w:uiPriority w:val="99"/>
    <w:semiHidden/>
    <w:unhideWhenUsed/>
    <w:rsid w:val="00C4622C"/>
    <w:rPr>
      <w:sz w:val="16"/>
      <w:szCs w:val="16"/>
    </w:rPr>
  </w:style>
  <w:style w:type="paragraph" w:styleId="Commentaire">
    <w:name w:val="annotation text"/>
    <w:basedOn w:val="Normal"/>
    <w:link w:val="CommentaireCar"/>
    <w:uiPriority w:val="99"/>
    <w:semiHidden/>
    <w:unhideWhenUsed/>
    <w:rsid w:val="00C4622C"/>
    <w:rPr>
      <w:sz w:val="20"/>
      <w:szCs w:val="20"/>
    </w:rPr>
  </w:style>
  <w:style w:type="character" w:customStyle="1" w:styleId="CommentaireCar">
    <w:name w:val="Commentaire Car"/>
    <w:basedOn w:val="Policepardfaut"/>
    <w:link w:val="Commentaire"/>
    <w:uiPriority w:val="99"/>
    <w:semiHidden/>
    <w:rsid w:val="00C4622C"/>
    <w:rPr>
      <w:sz w:val="20"/>
      <w:szCs w:val="20"/>
    </w:rPr>
  </w:style>
  <w:style w:type="paragraph" w:styleId="Objetducommentaire">
    <w:name w:val="annotation subject"/>
    <w:basedOn w:val="Commentaire"/>
    <w:next w:val="Commentaire"/>
    <w:link w:val="ObjetducommentaireCar"/>
    <w:uiPriority w:val="99"/>
    <w:semiHidden/>
    <w:unhideWhenUsed/>
    <w:rsid w:val="00C4622C"/>
    <w:rPr>
      <w:b/>
      <w:bCs/>
    </w:rPr>
  </w:style>
  <w:style w:type="character" w:customStyle="1" w:styleId="ObjetducommentaireCar">
    <w:name w:val="Objet du commentaire Car"/>
    <w:basedOn w:val="CommentaireCar"/>
    <w:link w:val="Objetducommentaire"/>
    <w:uiPriority w:val="99"/>
    <w:semiHidden/>
    <w:rsid w:val="00C462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1046">
      <w:bodyDiv w:val="1"/>
      <w:marLeft w:val="0"/>
      <w:marRight w:val="0"/>
      <w:marTop w:val="0"/>
      <w:marBottom w:val="0"/>
      <w:divBdr>
        <w:top w:val="none" w:sz="0" w:space="0" w:color="auto"/>
        <w:left w:val="none" w:sz="0" w:space="0" w:color="auto"/>
        <w:bottom w:val="none" w:sz="0" w:space="0" w:color="auto"/>
        <w:right w:val="none" w:sz="0" w:space="0" w:color="auto"/>
      </w:divBdr>
    </w:div>
    <w:div w:id="5469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2198</Words>
  <Characters>12094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Sarah-Jane Vincent</cp:lastModifiedBy>
  <cp:revision>3</cp:revision>
  <dcterms:created xsi:type="dcterms:W3CDTF">2024-02-13T19:06:00Z</dcterms:created>
  <dcterms:modified xsi:type="dcterms:W3CDTF">2024-10-07T16:31:00Z</dcterms:modified>
</cp:coreProperties>
</file>