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111428" w14:textId="342088A9" w:rsidR="005E548F" w:rsidRPr="0018019A" w:rsidRDefault="005E548F" w:rsidP="005E548F">
      <w:pPr>
        <w:spacing w:line="360" w:lineRule="auto"/>
        <w:jc w:val="center"/>
        <w:rPr>
          <w:rFonts w:ascii="Arial" w:eastAsia="Times New Roman" w:hAnsi="Arial" w:cs="Arial"/>
          <w:b/>
          <w:bCs/>
          <w:color w:val="000000"/>
          <w:lang w:eastAsia="fr-CA"/>
        </w:rPr>
      </w:pPr>
      <w:r w:rsidRPr="0018019A">
        <w:rPr>
          <w:rFonts w:ascii="Arial" w:eastAsia="Times New Roman" w:hAnsi="Arial" w:cs="Arial"/>
          <w:b/>
          <w:bCs/>
          <w:color w:val="000000"/>
          <w:lang w:eastAsia="fr-CA"/>
        </w:rPr>
        <w:t>Description du projet</w:t>
      </w:r>
    </w:p>
    <w:p w14:paraId="2069DB75" w14:textId="759BB106" w:rsidR="0018019A" w:rsidRPr="0018019A" w:rsidRDefault="0018019A" w:rsidP="0018019A">
      <w:pPr>
        <w:spacing w:line="360" w:lineRule="auto"/>
        <w:jc w:val="center"/>
        <w:rPr>
          <w:rFonts w:ascii="Times New Roman" w:eastAsia="Times New Roman" w:hAnsi="Times New Roman" w:cs="Times New Roman"/>
          <w:lang w:eastAsia="fr-CA"/>
        </w:rPr>
      </w:pPr>
      <w:proofErr w:type="spellStart"/>
      <w:r w:rsidRPr="0018019A">
        <w:rPr>
          <w:rFonts w:ascii="Arial" w:eastAsia="Times New Roman" w:hAnsi="Arial" w:cs="Arial"/>
          <w:color w:val="000000"/>
          <w:lang w:eastAsia="fr-CA"/>
        </w:rPr>
        <w:t>Datagotchi</w:t>
      </w:r>
      <w:proofErr w:type="spellEnd"/>
      <w:r w:rsidRPr="0018019A">
        <w:rPr>
          <w:rFonts w:ascii="Arial" w:eastAsia="Times New Roman" w:hAnsi="Arial" w:cs="Arial"/>
          <w:color w:val="000000"/>
          <w:lang w:eastAsia="fr-CA"/>
        </w:rPr>
        <w:t xml:space="preserve"> : Les élections fédérales canadiennes de </w:t>
      </w:r>
      <w:r w:rsidRPr="006D0B09">
        <w:rPr>
          <w:rFonts w:ascii="Arial" w:eastAsia="Times New Roman" w:hAnsi="Arial" w:cs="Arial"/>
          <w:color w:val="000000"/>
          <w:highlight w:val="yellow"/>
          <w:lang w:eastAsia="fr-CA"/>
        </w:rPr>
        <w:t>202</w:t>
      </w:r>
      <w:r w:rsidR="006D0B09" w:rsidRPr="006D0B09">
        <w:rPr>
          <w:rFonts w:ascii="Arial" w:eastAsia="Times New Roman" w:hAnsi="Arial" w:cs="Arial"/>
          <w:color w:val="000000"/>
          <w:highlight w:val="yellow"/>
          <w:lang w:eastAsia="fr-CA"/>
        </w:rPr>
        <w:t>4</w:t>
      </w:r>
      <w:r w:rsidRPr="0018019A">
        <w:rPr>
          <w:rFonts w:ascii="Arial" w:eastAsia="Times New Roman" w:hAnsi="Arial" w:cs="Arial"/>
          <w:color w:val="000000"/>
          <w:lang w:eastAsia="fr-CA"/>
        </w:rPr>
        <w:t> </w:t>
      </w:r>
    </w:p>
    <w:p w14:paraId="363D1005" w14:textId="3168BBDA" w:rsidR="005E548F" w:rsidRPr="005E548F" w:rsidRDefault="005E548F" w:rsidP="00924D4E">
      <w:pPr>
        <w:spacing w:line="360" w:lineRule="auto"/>
        <w:jc w:val="center"/>
        <w:rPr>
          <w:rFonts w:ascii="Times New Roman" w:eastAsia="Times New Roman" w:hAnsi="Times New Roman" w:cs="Times New Roman"/>
          <w:lang w:eastAsia="fr-CA"/>
        </w:rPr>
      </w:pPr>
      <w:r w:rsidRPr="005E548F">
        <w:rPr>
          <w:rFonts w:ascii="Arial" w:eastAsia="Times New Roman" w:hAnsi="Arial" w:cs="Arial"/>
          <w:color w:val="000000"/>
          <w:lang w:eastAsia="fr-CA"/>
        </w:rPr>
        <w:t>  </w:t>
      </w:r>
    </w:p>
    <w:p w14:paraId="5F9C5785" w14:textId="769243E2" w:rsidR="005E548F" w:rsidRDefault="00924D4E" w:rsidP="00996A9F">
      <w:pPr>
        <w:spacing w:line="276" w:lineRule="auto"/>
        <w:jc w:val="both"/>
        <w:rPr>
          <w:rFonts w:ascii="Arial" w:eastAsia="Times New Roman" w:hAnsi="Arial" w:cs="Arial"/>
          <w:color w:val="000000"/>
          <w:lang w:eastAsia="fr-CA"/>
        </w:rPr>
      </w:pPr>
      <w:r>
        <w:rPr>
          <w:rFonts w:ascii="Arial" w:eastAsia="Times New Roman" w:hAnsi="Arial" w:cs="Arial"/>
          <w:color w:val="000000"/>
          <w:lang w:eastAsia="fr-CA"/>
        </w:rPr>
        <w:t xml:space="preserve">La Chaire de leadership en enseignement des sciences sociales numériques (CLESSN) souhaite lancer une nouvelle version améliorée de la plateforme web </w:t>
      </w:r>
      <w:proofErr w:type="spellStart"/>
      <w:r>
        <w:rPr>
          <w:rFonts w:ascii="Arial" w:eastAsia="Times New Roman" w:hAnsi="Arial" w:cs="Arial"/>
          <w:color w:val="000000"/>
          <w:lang w:eastAsia="fr-CA"/>
        </w:rPr>
        <w:t>Datagotchi</w:t>
      </w:r>
      <w:proofErr w:type="spellEnd"/>
      <w:r>
        <w:rPr>
          <w:rFonts w:ascii="Arial" w:eastAsia="Times New Roman" w:hAnsi="Arial" w:cs="Arial"/>
          <w:color w:val="000000"/>
          <w:lang w:eastAsia="fr-CA"/>
        </w:rPr>
        <w:t xml:space="preserve">. Comme pour les éditions des élections fédérales canadiennes de 2021 et des élections générales québécoises de 2022, l’application permettra aux électeurs de découvrir </w:t>
      </w:r>
      <w:r w:rsidRPr="00924D4E">
        <w:rPr>
          <w:rFonts w:ascii="Arial" w:eastAsia="Times New Roman" w:hAnsi="Arial" w:cs="Arial"/>
          <w:color w:val="000000"/>
          <w:lang w:eastAsia="fr-CA"/>
        </w:rPr>
        <w:t xml:space="preserve">comment leurs caractéristiques liées à leur mode de vie peuvent être utilisées par l'équipe de recherche pour prédire leur choix de vote lors des prochaines élections </w:t>
      </w:r>
      <w:r>
        <w:rPr>
          <w:rFonts w:ascii="Arial" w:eastAsia="Times New Roman" w:hAnsi="Arial" w:cs="Arial"/>
          <w:color w:val="000000"/>
          <w:lang w:eastAsia="fr-CA"/>
        </w:rPr>
        <w:t>fédérales</w:t>
      </w:r>
      <w:r w:rsidRPr="00924D4E">
        <w:rPr>
          <w:rFonts w:ascii="Arial" w:eastAsia="Times New Roman" w:hAnsi="Arial" w:cs="Arial"/>
          <w:color w:val="000000"/>
          <w:lang w:eastAsia="fr-CA"/>
        </w:rPr>
        <w:t xml:space="preserve"> canadiennes de </w:t>
      </w:r>
      <w:r w:rsidRPr="006D0B09">
        <w:rPr>
          <w:rFonts w:ascii="Arial" w:eastAsia="Times New Roman" w:hAnsi="Arial" w:cs="Arial"/>
          <w:color w:val="000000"/>
          <w:highlight w:val="yellow"/>
          <w:lang w:eastAsia="fr-CA"/>
        </w:rPr>
        <w:t>20</w:t>
      </w:r>
      <w:r w:rsidR="006D0B09" w:rsidRPr="006D0B09">
        <w:rPr>
          <w:rFonts w:ascii="Arial" w:eastAsia="Times New Roman" w:hAnsi="Arial" w:cs="Arial"/>
          <w:color w:val="000000"/>
          <w:highlight w:val="yellow"/>
          <w:lang w:eastAsia="fr-CA"/>
        </w:rPr>
        <w:t>24</w:t>
      </w:r>
      <w:r>
        <w:rPr>
          <w:rFonts w:ascii="Arial" w:eastAsia="Times New Roman" w:hAnsi="Arial" w:cs="Arial"/>
          <w:color w:val="000000"/>
          <w:lang w:eastAsia="fr-CA"/>
        </w:rPr>
        <w:t xml:space="preserve">. </w:t>
      </w:r>
    </w:p>
    <w:p w14:paraId="0BD68301" w14:textId="03347B0E" w:rsidR="005E548F" w:rsidRPr="005E548F" w:rsidRDefault="005E548F" w:rsidP="00996A9F">
      <w:pPr>
        <w:spacing w:line="276" w:lineRule="auto"/>
        <w:rPr>
          <w:rFonts w:ascii="Times New Roman" w:eastAsia="Times New Roman" w:hAnsi="Times New Roman" w:cs="Times New Roman"/>
          <w:lang w:eastAsia="fr-CA"/>
        </w:rPr>
      </w:pPr>
      <w:r w:rsidRPr="005E548F">
        <w:rPr>
          <w:rFonts w:ascii="Arial" w:eastAsia="Times New Roman" w:hAnsi="Arial" w:cs="Arial"/>
          <w:color w:val="000000"/>
          <w:lang w:eastAsia="fr-CA"/>
        </w:rPr>
        <w:t> </w:t>
      </w:r>
    </w:p>
    <w:p w14:paraId="3F6C703D" w14:textId="5316DCE0" w:rsidR="005E548F" w:rsidRPr="005E548F" w:rsidRDefault="005E548F" w:rsidP="00996A9F">
      <w:pPr>
        <w:spacing w:line="276" w:lineRule="auto"/>
        <w:jc w:val="both"/>
        <w:rPr>
          <w:rFonts w:ascii="Times New Roman" w:eastAsia="Times New Roman" w:hAnsi="Times New Roman" w:cs="Times New Roman"/>
          <w:lang w:eastAsia="fr-CA"/>
        </w:rPr>
      </w:pPr>
      <w:r w:rsidRPr="005E548F">
        <w:rPr>
          <w:rFonts w:ascii="Arial" w:eastAsia="Times New Roman" w:hAnsi="Arial" w:cs="Arial"/>
          <w:b/>
          <w:bCs/>
          <w:color w:val="000000"/>
          <w:lang w:eastAsia="fr-CA"/>
        </w:rPr>
        <w:t>État des connaissances et théorie</w:t>
      </w:r>
    </w:p>
    <w:p w14:paraId="365B6246" w14:textId="6AD5FB28" w:rsidR="00132436" w:rsidRPr="00C80BD8" w:rsidRDefault="00132436" w:rsidP="00996A9F">
      <w:pPr>
        <w:spacing w:before="240" w:after="240" w:line="276" w:lineRule="auto"/>
        <w:jc w:val="both"/>
        <w:rPr>
          <w:rFonts w:ascii="Arial" w:eastAsia="Times New Roman" w:hAnsi="Arial" w:cs="Arial"/>
          <w:color w:val="000000"/>
          <w:lang w:eastAsia="fr-CA"/>
        </w:rPr>
      </w:pPr>
      <w:r w:rsidRPr="00C80BD8">
        <w:rPr>
          <w:rFonts w:ascii="Arial" w:eastAsia="Times New Roman" w:hAnsi="Arial" w:cs="Arial"/>
          <w:color w:val="000000"/>
          <w:lang w:eastAsia="fr-CA"/>
        </w:rPr>
        <w:t xml:space="preserve">L'ère numérique a apporté des changements significatifs à la recherche en sciences sociales. Les chercheurs ont désormais accès à des données numériques massives, provenant de sources telles que les médias sociaux, les transactions financières, les capteurs et les dispositifs portables. Ces données peuvent être collectées et traitées plus rapidement que jamais grâce à l'utilisation de technologies telles que l'analyse de données en temps réel, l'apprentissage automatique et l'intelligence artificielle. Cela permet aux chercheurs de découvrir de nouveaux modèles de comportement, de prévoir les tendances futures et de mieux comprendre les phénomènes sociaux. </w:t>
      </w:r>
    </w:p>
    <w:p w14:paraId="4B42CCED" w14:textId="32B572F4" w:rsidR="00132436" w:rsidRPr="00C80BD8" w:rsidRDefault="00132436" w:rsidP="00996A9F">
      <w:pPr>
        <w:spacing w:before="240" w:after="240" w:line="276" w:lineRule="auto"/>
        <w:jc w:val="both"/>
        <w:rPr>
          <w:rFonts w:ascii="Arial" w:eastAsia="Times New Roman" w:hAnsi="Arial" w:cs="Arial"/>
          <w:color w:val="000000"/>
          <w:lang w:eastAsia="fr-CA"/>
        </w:rPr>
      </w:pPr>
      <w:r w:rsidRPr="00C80BD8">
        <w:rPr>
          <w:rFonts w:ascii="Arial" w:eastAsia="Times New Roman" w:hAnsi="Arial" w:cs="Arial"/>
          <w:color w:val="000000"/>
          <w:lang w:eastAsia="fr-CA"/>
        </w:rPr>
        <w:t xml:space="preserve">Le projet </w:t>
      </w:r>
      <w:proofErr w:type="spellStart"/>
      <w:r w:rsidRPr="00C80BD8">
        <w:rPr>
          <w:rFonts w:ascii="Arial" w:eastAsia="Times New Roman" w:hAnsi="Arial" w:cs="Arial"/>
          <w:color w:val="000000"/>
          <w:lang w:eastAsia="fr-CA"/>
        </w:rPr>
        <w:t>Datagotchi</w:t>
      </w:r>
      <w:proofErr w:type="spellEnd"/>
      <w:r w:rsidRPr="00C80BD8">
        <w:rPr>
          <w:rFonts w:ascii="Arial" w:eastAsia="Times New Roman" w:hAnsi="Arial" w:cs="Arial"/>
          <w:color w:val="000000"/>
          <w:lang w:eastAsia="fr-CA"/>
        </w:rPr>
        <w:t xml:space="preserve"> vise à répondre à une problématique théorique précise en mettant les données au service </w:t>
      </w:r>
      <w:r w:rsidR="00C80BD8" w:rsidRPr="00C80BD8">
        <w:rPr>
          <w:rFonts w:ascii="Arial" w:eastAsia="Times New Roman" w:hAnsi="Arial" w:cs="Arial"/>
          <w:color w:val="000000"/>
          <w:lang w:eastAsia="fr-CA"/>
        </w:rPr>
        <w:t>des sciences sociales</w:t>
      </w:r>
      <w:r w:rsidRPr="00C80BD8">
        <w:rPr>
          <w:rFonts w:ascii="Arial" w:eastAsia="Times New Roman" w:hAnsi="Arial" w:cs="Arial"/>
          <w:color w:val="000000"/>
          <w:lang w:eastAsia="fr-CA"/>
        </w:rPr>
        <w:t xml:space="preserve"> et de la recherche en opinion publique. Le pouvoir prédictif et explicatif des variables sociodémographiques traditionnelles — telles que la religion, le revenu et l’</w:t>
      </w:r>
      <w:proofErr w:type="spellStart"/>
      <w:r w:rsidRPr="00C80BD8">
        <w:rPr>
          <w:rFonts w:ascii="Arial" w:eastAsia="Times New Roman" w:hAnsi="Arial" w:cs="Arial"/>
          <w:color w:val="000000"/>
          <w:lang w:eastAsia="fr-CA"/>
        </w:rPr>
        <w:t>éducation</w:t>
      </w:r>
      <w:proofErr w:type="spellEnd"/>
      <w:r w:rsidRPr="00C80BD8">
        <w:rPr>
          <w:rFonts w:ascii="Arial" w:eastAsia="Times New Roman" w:hAnsi="Arial" w:cs="Arial"/>
          <w:color w:val="000000"/>
          <w:lang w:eastAsia="fr-CA"/>
        </w:rPr>
        <w:t xml:space="preserve"> — étant en baisse, une restructuration de la méthodologie de recherche est essentielle. Les données numériques massives permettent désormais d'étudier divers phénomènes avec une précision temporelle et géographique granulaire (Lazer &amp; Radford, 2017). Dans cette optique, certaines études ont examiné des réseaux d'interaction impliquant des millions de personnes sur Twitter et sur Yahoo pour faire des prédictions électorales autrefois impensables (State, Park, Weber, &amp; Macy, 2015; De Beauchamp, 2017). Ces recherches prometteuses illustrent dans quelle mesure les données massives numériques permettent la construction d'une nouvelle « science de la société » (Lazer &amp; Radford, 2017, p.25) qui étudie la société comme une entité entière composée de sous-systèmes et d'individus connectés de manière dynamique selon leurs « manières d'être » et leur localisation géospatiale.</w:t>
      </w:r>
    </w:p>
    <w:p w14:paraId="15768846" w14:textId="5F21DFDD" w:rsidR="00C80BD8" w:rsidRPr="00C80BD8" w:rsidRDefault="00C80BD8" w:rsidP="00996A9F">
      <w:pPr>
        <w:spacing w:before="240" w:after="240" w:line="276" w:lineRule="auto"/>
        <w:jc w:val="both"/>
        <w:rPr>
          <w:rFonts w:ascii="Arial" w:eastAsia="Times New Roman" w:hAnsi="Arial" w:cs="Arial"/>
          <w:lang w:eastAsia="fr-CA"/>
        </w:rPr>
      </w:pPr>
      <w:r w:rsidRPr="00C80BD8">
        <w:rPr>
          <w:rFonts w:ascii="Arial" w:eastAsia="Times New Roman" w:hAnsi="Arial" w:cs="Arial"/>
          <w:lang w:eastAsia="fr-CA"/>
        </w:rPr>
        <w:lastRenderedPageBreak/>
        <w:t xml:space="preserve">Les études quantitatives en comportements politiques utilisent fréquemment des données de sondages publics et électoraux pour étudier les comportements et les attitudes des individus. Cependant, les variables sociodémographiques traditionnelles telles que la religion, le revenu et l'éducation ont une capacité explicative et prédictive en baisse, ce qui nécessite l'intégration de marqueurs de socialisation diversifiés pour une meilleure compréhension de la fragmentation croissante de la sphère culturelle et sociale (Bishop, 2009 ; Bertrand et </w:t>
      </w:r>
      <w:proofErr w:type="spellStart"/>
      <w:r w:rsidRPr="00C80BD8">
        <w:rPr>
          <w:rFonts w:ascii="Arial" w:eastAsia="Times New Roman" w:hAnsi="Arial" w:cs="Arial"/>
          <w:lang w:eastAsia="fr-CA"/>
        </w:rPr>
        <w:t>Kamenica</w:t>
      </w:r>
      <w:proofErr w:type="spellEnd"/>
      <w:r w:rsidRPr="00C80BD8">
        <w:rPr>
          <w:rFonts w:ascii="Arial" w:eastAsia="Times New Roman" w:hAnsi="Arial" w:cs="Arial"/>
          <w:lang w:eastAsia="fr-CA"/>
        </w:rPr>
        <w:t xml:space="preserve">, 2018). Ces variables misant sur le style de vie des individus pourraient permettre aux modèles de prédiction électorale de regagner leur pouvoir explicatif et prédictif. Les possibilités d'accumulation d'un volume important de données permettent de concevoir des analyses sophistiquées avec un pouvoir de précision impressionnant. Les études récentes démontrent que des outils de mesure plus raffinés sont capables de cerner les attitudes latentes, contrairement aux premiers travaux empiriques en opinion publique qui questionnaient l'existence même des attitudes politiques individuelles (Converse, 1964 ; </w:t>
      </w:r>
      <w:proofErr w:type="spellStart"/>
      <w:r w:rsidRPr="00C80BD8">
        <w:rPr>
          <w:rFonts w:ascii="Arial" w:eastAsia="Times New Roman" w:hAnsi="Arial" w:cs="Arial"/>
          <w:lang w:eastAsia="fr-CA"/>
        </w:rPr>
        <w:t>Zaller</w:t>
      </w:r>
      <w:proofErr w:type="spellEnd"/>
      <w:r w:rsidRPr="00C80BD8">
        <w:rPr>
          <w:rFonts w:ascii="Arial" w:eastAsia="Times New Roman" w:hAnsi="Arial" w:cs="Arial"/>
          <w:lang w:eastAsia="fr-CA"/>
        </w:rPr>
        <w:t>, 1992 ; Stimson, 2018). Ainsi, les avancées dans la collecte et l'analyse de données permettent une meilleure compréhension des transformations sociales profondes de notre époque (</w:t>
      </w:r>
      <w:proofErr w:type="spellStart"/>
      <w:r w:rsidRPr="00C80BD8">
        <w:rPr>
          <w:rFonts w:ascii="Arial" w:eastAsia="Times New Roman" w:hAnsi="Arial" w:cs="Arial"/>
          <w:lang w:eastAsia="fr-CA"/>
        </w:rPr>
        <w:t>Lamont</w:t>
      </w:r>
      <w:proofErr w:type="spellEnd"/>
      <w:r w:rsidRPr="00C80BD8">
        <w:rPr>
          <w:rFonts w:ascii="Arial" w:eastAsia="Times New Roman" w:hAnsi="Arial" w:cs="Arial"/>
          <w:lang w:eastAsia="fr-CA"/>
        </w:rPr>
        <w:t xml:space="preserve"> et al., 1996 ; Fischer et </w:t>
      </w:r>
      <w:proofErr w:type="spellStart"/>
      <w:r w:rsidRPr="00C80BD8">
        <w:rPr>
          <w:rFonts w:ascii="Arial" w:eastAsia="Times New Roman" w:hAnsi="Arial" w:cs="Arial"/>
          <w:lang w:eastAsia="fr-CA"/>
        </w:rPr>
        <w:t>Mattson</w:t>
      </w:r>
      <w:proofErr w:type="spellEnd"/>
      <w:r w:rsidRPr="00C80BD8">
        <w:rPr>
          <w:rFonts w:ascii="Arial" w:eastAsia="Times New Roman" w:hAnsi="Arial" w:cs="Arial"/>
          <w:lang w:eastAsia="fr-CA"/>
        </w:rPr>
        <w:t>, 2009).</w:t>
      </w:r>
    </w:p>
    <w:p w14:paraId="495C85A4" w14:textId="6238A48C" w:rsidR="00C80BD8" w:rsidRPr="00C80BD8" w:rsidRDefault="00C80BD8" w:rsidP="00C80BD8">
      <w:pPr>
        <w:spacing w:line="276" w:lineRule="auto"/>
        <w:jc w:val="both"/>
        <w:rPr>
          <w:rFonts w:ascii="Arial" w:eastAsia="Times New Roman" w:hAnsi="Arial" w:cs="Arial"/>
          <w:color w:val="000000"/>
          <w:lang w:eastAsia="fr-CA"/>
        </w:rPr>
      </w:pPr>
      <w:r w:rsidRPr="00C80BD8">
        <w:rPr>
          <w:rFonts w:ascii="Arial" w:eastAsia="Times New Roman" w:hAnsi="Arial" w:cs="Arial"/>
          <w:color w:val="000000"/>
          <w:lang w:eastAsia="fr-CA"/>
        </w:rPr>
        <w:t>Des outils ont été développés et validés pour mesurer les attitudes sur les enjeux éthiques et moraux (</w:t>
      </w:r>
      <w:proofErr w:type="spellStart"/>
      <w:r w:rsidRPr="00C80BD8">
        <w:rPr>
          <w:rFonts w:ascii="Arial" w:eastAsia="Times New Roman" w:hAnsi="Arial" w:cs="Arial"/>
          <w:color w:val="000000"/>
          <w:lang w:eastAsia="fr-CA"/>
        </w:rPr>
        <w:t>Ansolabehere</w:t>
      </w:r>
      <w:proofErr w:type="spellEnd"/>
      <w:r w:rsidRPr="00C80BD8">
        <w:rPr>
          <w:rFonts w:ascii="Arial" w:eastAsia="Times New Roman" w:hAnsi="Arial" w:cs="Arial"/>
          <w:color w:val="000000"/>
          <w:lang w:eastAsia="fr-CA"/>
        </w:rPr>
        <w:t xml:space="preserve">, </w:t>
      </w:r>
      <w:proofErr w:type="spellStart"/>
      <w:r w:rsidRPr="00C80BD8">
        <w:rPr>
          <w:rFonts w:ascii="Arial" w:eastAsia="Times New Roman" w:hAnsi="Arial" w:cs="Arial"/>
          <w:color w:val="000000"/>
          <w:lang w:eastAsia="fr-CA"/>
        </w:rPr>
        <w:t>Rodden</w:t>
      </w:r>
      <w:proofErr w:type="spellEnd"/>
      <w:r w:rsidRPr="00C80BD8">
        <w:rPr>
          <w:rFonts w:ascii="Arial" w:eastAsia="Times New Roman" w:hAnsi="Arial" w:cs="Arial"/>
          <w:color w:val="000000"/>
          <w:lang w:eastAsia="fr-CA"/>
        </w:rPr>
        <w:t xml:space="preserve"> et Snyder, 2008). De plus, l'étude des valeurs et des croyances profondes joue un rôle crucial dans la recherche contemporaine en opinion publique et en psychologie politique (Feldman, 1988; </w:t>
      </w:r>
      <w:proofErr w:type="spellStart"/>
      <w:r w:rsidRPr="00C80BD8">
        <w:rPr>
          <w:rFonts w:ascii="Arial" w:eastAsia="Times New Roman" w:hAnsi="Arial" w:cs="Arial"/>
          <w:color w:val="000000"/>
          <w:lang w:eastAsia="fr-CA"/>
        </w:rPr>
        <w:t>Inglehart</w:t>
      </w:r>
      <w:proofErr w:type="spellEnd"/>
      <w:r w:rsidRPr="00C80BD8">
        <w:rPr>
          <w:rFonts w:ascii="Arial" w:eastAsia="Times New Roman" w:hAnsi="Arial" w:cs="Arial"/>
          <w:color w:val="000000"/>
          <w:lang w:eastAsia="fr-CA"/>
        </w:rPr>
        <w:t xml:space="preserve">, 1990; Jacoby, 2006). La diminution de la capacité prédictive des modèles traditionnels, combinée aux nouvelles données numériques, a conduit certains chercheurs à s'intéresser aux "lifestyle </w:t>
      </w:r>
      <w:proofErr w:type="spellStart"/>
      <w:r w:rsidRPr="00C80BD8">
        <w:rPr>
          <w:rFonts w:ascii="Arial" w:eastAsia="Times New Roman" w:hAnsi="Arial" w:cs="Arial"/>
          <w:color w:val="000000"/>
          <w:lang w:eastAsia="fr-CA"/>
        </w:rPr>
        <w:t>politics</w:t>
      </w:r>
      <w:proofErr w:type="spellEnd"/>
      <w:r w:rsidRPr="00C80BD8">
        <w:rPr>
          <w:rFonts w:ascii="Arial" w:eastAsia="Times New Roman" w:hAnsi="Arial" w:cs="Arial"/>
          <w:color w:val="000000"/>
          <w:lang w:eastAsia="fr-CA"/>
        </w:rPr>
        <w:t xml:space="preserve">" (Giddens, 1991; Bennett, 1998; </w:t>
      </w:r>
      <w:proofErr w:type="spellStart"/>
      <w:r w:rsidRPr="00C80BD8">
        <w:rPr>
          <w:rFonts w:ascii="Arial" w:eastAsia="Times New Roman" w:hAnsi="Arial" w:cs="Arial"/>
          <w:color w:val="000000"/>
          <w:lang w:eastAsia="fr-CA"/>
        </w:rPr>
        <w:t>Micheletti</w:t>
      </w:r>
      <w:proofErr w:type="spellEnd"/>
      <w:r w:rsidRPr="00C80BD8">
        <w:rPr>
          <w:rFonts w:ascii="Arial" w:eastAsia="Times New Roman" w:hAnsi="Arial" w:cs="Arial"/>
          <w:color w:val="000000"/>
          <w:lang w:eastAsia="fr-CA"/>
        </w:rPr>
        <w:t xml:space="preserve">, 2003). La fragmentation des unités de socialisation, telles que le style de musique, l'allégeance esthétique ou artistique, le mode de vie quotidien, le style vestimentaire, les habitudes alimentaires, etc., pourrait aider à expliquer les valeurs, les préférences, les attitudes et les opinions individuelles (Weiss, 1988; Chaney, 2002; </w:t>
      </w:r>
      <w:proofErr w:type="spellStart"/>
      <w:r w:rsidRPr="00C80BD8">
        <w:rPr>
          <w:rFonts w:ascii="Arial" w:eastAsia="Times New Roman" w:hAnsi="Arial" w:cs="Arial"/>
          <w:color w:val="000000"/>
          <w:lang w:eastAsia="fr-CA"/>
        </w:rPr>
        <w:t>Stolle</w:t>
      </w:r>
      <w:proofErr w:type="spellEnd"/>
      <w:r w:rsidRPr="00C80BD8">
        <w:rPr>
          <w:rFonts w:ascii="Arial" w:eastAsia="Times New Roman" w:hAnsi="Arial" w:cs="Arial"/>
          <w:color w:val="000000"/>
          <w:lang w:eastAsia="fr-CA"/>
        </w:rPr>
        <w:t xml:space="preserve">, Hooghe et </w:t>
      </w:r>
      <w:proofErr w:type="spellStart"/>
      <w:r w:rsidRPr="00C80BD8">
        <w:rPr>
          <w:rFonts w:ascii="Arial" w:eastAsia="Times New Roman" w:hAnsi="Arial" w:cs="Arial"/>
          <w:color w:val="000000"/>
          <w:lang w:eastAsia="fr-CA"/>
        </w:rPr>
        <w:t>Micheletti</w:t>
      </w:r>
      <w:proofErr w:type="spellEnd"/>
      <w:r w:rsidRPr="00C80BD8">
        <w:rPr>
          <w:rFonts w:ascii="Arial" w:eastAsia="Times New Roman" w:hAnsi="Arial" w:cs="Arial"/>
          <w:color w:val="000000"/>
          <w:lang w:eastAsia="fr-CA"/>
        </w:rPr>
        <w:t xml:space="preserve">, 2005). Les travaux de </w:t>
      </w:r>
      <w:proofErr w:type="spellStart"/>
      <w:r w:rsidRPr="00C80BD8">
        <w:rPr>
          <w:rFonts w:ascii="Arial" w:eastAsia="Times New Roman" w:hAnsi="Arial" w:cs="Arial"/>
          <w:color w:val="000000"/>
          <w:lang w:eastAsia="fr-CA"/>
        </w:rPr>
        <w:t>DellaPosta</w:t>
      </w:r>
      <w:proofErr w:type="spellEnd"/>
      <w:r w:rsidRPr="00C80BD8">
        <w:rPr>
          <w:rFonts w:ascii="Arial" w:eastAsia="Times New Roman" w:hAnsi="Arial" w:cs="Arial"/>
          <w:color w:val="000000"/>
          <w:lang w:eastAsia="fr-CA"/>
        </w:rPr>
        <w:t xml:space="preserve">, Shi et Macy (2015) et de </w:t>
      </w:r>
      <w:proofErr w:type="spellStart"/>
      <w:r w:rsidRPr="00C80BD8">
        <w:rPr>
          <w:rFonts w:ascii="Arial" w:eastAsia="Times New Roman" w:hAnsi="Arial" w:cs="Arial"/>
          <w:color w:val="000000"/>
          <w:lang w:eastAsia="fr-CA"/>
        </w:rPr>
        <w:t>Mutz</w:t>
      </w:r>
      <w:proofErr w:type="spellEnd"/>
      <w:r w:rsidRPr="00C80BD8">
        <w:rPr>
          <w:rFonts w:ascii="Arial" w:eastAsia="Times New Roman" w:hAnsi="Arial" w:cs="Arial"/>
          <w:color w:val="000000"/>
          <w:lang w:eastAsia="fr-CA"/>
        </w:rPr>
        <w:t xml:space="preserve"> et Rao (2018) sur les raisons expliquant l'attachement des progressistes américains aux cafés latte en sont un exemple. Cependant, ces variables sociales en constante évolution sont peu explorées dans les études en opinion publique et en psychologie. Leur intégration promet des avancées scientifiques, théoriques et empiriques prometteuses.</w:t>
      </w:r>
    </w:p>
    <w:p w14:paraId="2679FA69" w14:textId="77777777" w:rsidR="00C80BD8" w:rsidRPr="00C80BD8" w:rsidRDefault="00C80BD8" w:rsidP="00996A9F">
      <w:pPr>
        <w:spacing w:line="276" w:lineRule="auto"/>
        <w:rPr>
          <w:rFonts w:ascii="Arial" w:eastAsia="Times New Roman" w:hAnsi="Arial" w:cs="Arial"/>
          <w:color w:val="000000"/>
          <w:lang w:eastAsia="fr-CA"/>
        </w:rPr>
      </w:pPr>
    </w:p>
    <w:p w14:paraId="21AEC53E" w14:textId="77777777" w:rsidR="00C80BD8" w:rsidRDefault="00C80BD8" w:rsidP="00996A9F">
      <w:pPr>
        <w:spacing w:line="276" w:lineRule="auto"/>
        <w:rPr>
          <w:rFonts w:ascii="Arial" w:eastAsia="Times New Roman" w:hAnsi="Arial" w:cs="Arial"/>
          <w:b/>
          <w:bCs/>
          <w:color w:val="000000"/>
          <w:lang w:eastAsia="fr-CA"/>
        </w:rPr>
      </w:pPr>
    </w:p>
    <w:p w14:paraId="2E5B9727" w14:textId="77777777" w:rsidR="00C80BD8" w:rsidRDefault="00C80BD8" w:rsidP="00996A9F">
      <w:pPr>
        <w:spacing w:line="276" w:lineRule="auto"/>
        <w:rPr>
          <w:rFonts w:ascii="Arial" w:eastAsia="Times New Roman" w:hAnsi="Arial" w:cs="Arial"/>
          <w:b/>
          <w:bCs/>
          <w:color w:val="000000"/>
          <w:lang w:eastAsia="fr-CA"/>
        </w:rPr>
      </w:pPr>
    </w:p>
    <w:p w14:paraId="5FEB4DF9" w14:textId="77777777" w:rsidR="00C80BD8" w:rsidRDefault="00C80BD8" w:rsidP="00996A9F">
      <w:pPr>
        <w:spacing w:line="276" w:lineRule="auto"/>
        <w:rPr>
          <w:rFonts w:ascii="Arial" w:eastAsia="Times New Roman" w:hAnsi="Arial" w:cs="Arial"/>
          <w:b/>
          <w:bCs/>
          <w:color w:val="000000"/>
          <w:lang w:eastAsia="fr-CA"/>
        </w:rPr>
      </w:pPr>
    </w:p>
    <w:p w14:paraId="6AFD5712" w14:textId="77777777" w:rsidR="00C80BD8" w:rsidRDefault="00C80BD8" w:rsidP="00996A9F">
      <w:pPr>
        <w:spacing w:line="276" w:lineRule="auto"/>
        <w:rPr>
          <w:rFonts w:ascii="Arial" w:eastAsia="Times New Roman" w:hAnsi="Arial" w:cs="Arial"/>
          <w:b/>
          <w:bCs/>
          <w:color w:val="000000"/>
          <w:lang w:eastAsia="fr-CA"/>
        </w:rPr>
      </w:pPr>
    </w:p>
    <w:p w14:paraId="1425BC03" w14:textId="611B2F95" w:rsidR="005E548F" w:rsidRPr="005E548F" w:rsidRDefault="005E548F" w:rsidP="00996A9F">
      <w:pPr>
        <w:spacing w:line="276" w:lineRule="auto"/>
        <w:rPr>
          <w:rFonts w:ascii="Times New Roman" w:eastAsia="Times New Roman" w:hAnsi="Times New Roman" w:cs="Times New Roman"/>
          <w:lang w:eastAsia="fr-CA"/>
        </w:rPr>
      </w:pPr>
      <w:r w:rsidRPr="005E548F">
        <w:rPr>
          <w:rFonts w:ascii="Arial" w:eastAsia="Times New Roman" w:hAnsi="Arial" w:cs="Arial"/>
          <w:b/>
          <w:bCs/>
          <w:color w:val="000000"/>
          <w:lang w:eastAsia="fr-CA"/>
        </w:rPr>
        <w:lastRenderedPageBreak/>
        <w:t>Objectifs</w:t>
      </w:r>
    </w:p>
    <w:p w14:paraId="06AA77AA" w14:textId="77777777" w:rsidR="005E548F" w:rsidRPr="005E548F" w:rsidRDefault="005E548F" w:rsidP="00996A9F">
      <w:pPr>
        <w:spacing w:line="276" w:lineRule="auto"/>
        <w:rPr>
          <w:rFonts w:ascii="Times New Roman" w:eastAsia="Times New Roman" w:hAnsi="Times New Roman" w:cs="Times New Roman"/>
          <w:lang w:eastAsia="fr-CA"/>
        </w:rPr>
      </w:pPr>
      <w:r w:rsidRPr="005E548F">
        <w:rPr>
          <w:rFonts w:ascii="Arial" w:eastAsia="Times New Roman" w:hAnsi="Arial" w:cs="Arial"/>
          <w:b/>
          <w:bCs/>
          <w:color w:val="000000"/>
          <w:lang w:eastAsia="fr-CA"/>
        </w:rPr>
        <w:t> </w:t>
      </w:r>
    </w:p>
    <w:p w14:paraId="54BD6D8D" w14:textId="38C38550" w:rsidR="005E548F" w:rsidRPr="005E548F" w:rsidRDefault="005E548F" w:rsidP="00996A9F">
      <w:pPr>
        <w:spacing w:line="276" w:lineRule="auto"/>
        <w:jc w:val="both"/>
        <w:rPr>
          <w:rFonts w:ascii="Times New Roman" w:eastAsia="Times New Roman" w:hAnsi="Times New Roman" w:cs="Times New Roman"/>
          <w:lang w:eastAsia="fr-CA"/>
        </w:rPr>
      </w:pPr>
      <w:r w:rsidRPr="005E548F">
        <w:rPr>
          <w:rFonts w:ascii="Arial" w:eastAsia="Times New Roman" w:hAnsi="Arial" w:cs="Arial"/>
          <w:color w:val="000000"/>
          <w:lang w:eastAsia="fr-CA"/>
        </w:rPr>
        <w:t xml:space="preserve">Les objectifs centraux du projet demeurent les mêmes </w:t>
      </w:r>
      <w:r w:rsidR="00132436">
        <w:rPr>
          <w:rFonts w:ascii="Arial" w:eastAsia="Times New Roman" w:hAnsi="Arial" w:cs="Arial"/>
          <w:color w:val="000000"/>
          <w:lang w:eastAsia="fr-CA"/>
        </w:rPr>
        <w:t xml:space="preserve">que dans </w:t>
      </w:r>
      <w:r w:rsidR="00C80BD8">
        <w:rPr>
          <w:rFonts w:ascii="Arial" w:eastAsia="Times New Roman" w:hAnsi="Arial" w:cs="Arial"/>
          <w:color w:val="000000"/>
          <w:lang w:eastAsia="fr-CA"/>
        </w:rPr>
        <w:t>les éditions précédentes</w:t>
      </w:r>
      <w:r w:rsidRPr="005E548F">
        <w:rPr>
          <w:rFonts w:ascii="Arial" w:eastAsia="Times New Roman" w:hAnsi="Arial" w:cs="Arial"/>
          <w:color w:val="000000"/>
          <w:lang w:eastAsia="fr-CA"/>
        </w:rPr>
        <w:t>, bien</w:t>
      </w:r>
      <w:r w:rsidR="00132436">
        <w:rPr>
          <w:rFonts w:ascii="Arial" w:eastAsia="Times New Roman" w:hAnsi="Arial" w:cs="Arial"/>
          <w:color w:val="000000"/>
          <w:lang w:eastAsia="fr-CA"/>
        </w:rPr>
        <w:t xml:space="preserve"> que </w:t>
      </w:r>
      <w:r w:rsidRPr="005E548F">
        <w:rPr>
          <w:rFonts w:ascii="Arial" w:eastAsia="Times New Roman" w:hAnsi="Arial" w:cs="Arial"/>
          <w:color w:val="000000"/>
          <w:lang w:eastAsia="fr-CA"/>
        </w:rPr>
        <w:t>l’interface visuelle et l’expérience utilisateur</w:t>
      </w:r>
      <w:r w:rsidR="00C80BD8">
        <w:rPr>
          <w:rFonts w:ascii="Arial" w:eastAsia="Times New Roman" w:hAnsi="Arial" w:cs="Arial"/>
          <w:color w:val="000000"/>
          <w:lang w:eastAsia="fr-CA"/>
        </w:rPr>
        <w:t xml:space="preserve"> seront améliorées</w:t>
      </w:r>
      <w:r w:rsidRPr="005E548F">
        <w:rPr>
          <w:rFonts w:ascii="Arial" w:eastAsia="Times New Roman" w:hAnsi="Arial" w:cs="Arial"/>
          <w:color w:val="000000"/>
          <w:lang w:eastAsia="fr-CA"/>
        </w:rPr>
        <w:t>.</w:t>
      </w:r>
      <w:r w:rsidR="00FB6E93">
        <w:rPr>
          <w:rFonts w:ascii="Arial" w:eastAsia="Times New Roman" w:hAnsi="Arial" w:cs="Arial"/>
          <w:color w:val="000000"/>
          <w:lang w:eastAsia="fr-CA"/>
        </w:rPr>
        <w:t xml:space="preserve"> </w:t>
      </w:r>
    </w:p>
    <w:p w14:paraId="0220AE4A" w14:textId="77777777" w:rsidR="005E548F" w:rsidRPr="005E548F" w:rsidRDefault="005E548F" w:rsidP="00996A9F">
      <w:pPr>
        <w:spacing w:line="276" w:lineRule="auto"/>
        <w:jc w:val="both"/>
        <w:rPr>
          <w:rFonts w:ascii="Times New Roman" w:eastAsia="Times New Roman" w:hAnsi="Times New Roman" w:cs="Times New Roman"/>
          <w:lang w:eastAsia="fr-CA"/>
        </w:rPr>
      </w:pPr>
      <w:r w:rsidRPr="005E548F">
        <w:rPr>
          <w:rFonts w:ascii="Arial" w:eastAsia="Times New Roman" w:hAnsi="Arial" w:cs="Arial"/>
          <w:color w:val="000000"/>
          <w:lang w:eastAsia="fr-CA"/>
        </w:rPr>
        <w:t> </w:t>
      </w:r>
    </w:p>
    <w:p w14:paraId="76100A1F" w14:textId="1BE2C00D" w:rsidR="00C80BD8" w:rsidRPr="00C80BD8" w:rsidRDefault="00C80BD8" w:rsidP="00C80BD8">
      <w:pPr>
        <w:pStyle w:val="Paragraphedeliste"/>
        <w:numPr>
          <w:ilvl w:val="0"/>
          <w:numId w:val="1"/>
        </w:numPr>
        <w:spacing w:line="276" w:lineRule="auto"/>
        <w:jc w:val="both"/>
        <w:rPr>
          <w:rFonts w:ascii="Arial" w:eastAsia="Times New Roman" w:hAnsi="Arial" w:cs="Arial"/>
          <w:color w:val="000000"/>
          <w:lang w:eastAsia="fr-CA"/>
        </w:rPr>
      </w:pPr>
      <w:r w:rsidRPr="00C80BD8">
        <w:rPr>
          <w:rFonts w:ascii="Arial" w:eastAsia="Times New Roman" w:hAnsi="Arial" w:cs="Arial"/>
          <w:color w:val="000000"/>
          <w:lang w:eastAsia="fr-CA"/>
        </w:rPr>
        <w:t xml:space="preserve">L'objectif scientifique de </w:t>
      </w:r>
      <w:proofErr w:type="spellStart"/>
      <w:r w:rsidRPr="00C80BD8">
        <w:rPr>
          <w:rFonts w:ascii="Arial" w:eastAsia="Times New Roman" w:hAnsi="Arial" w:cs="Arial"/>
          <w:color w:val="000000"/>
          <w:lang w:eastAsia="fr-CA"/>
        </w:rPr>
        <w:t>Datagotchi</w:t>
      </w:r>
      <w:proofErr w:type="spellEnd"/>
      <w:r w:rsidRPr="00C80BD8">
        <w:rPr>
          <w:rFonts w:ascii="Arial" w:eastAsia="Times New Roman" w:hAnsi="Arial" w:cs="Arial"/>
          <w:color w:val="000000"/>
          <w:lang w:eastAsia="fr-CA"/>
        </w:rPr>
        <w:t xml:space="preserve"> est d'explorer la relation entre les habitudes de vie et les attitudes et comportements politiques. Les chercheurs utilisent cet outil de collecte de données confidentielles pour mieux comprendre comment les habitudes de consommation, de loisirs, de préférences musicales et de films peuvent influencer le choix de vote, qui reste peu exploré dans la recherche actuelle.</w:t>
      </w:r>
    </w:p>
    <w:p w14:paraId="60612B84" w14:textId="77777777" w:rsidR="00C80BD8" w:rsidRPr="00C80BD8" w:rsidRDefault="00C80BD8" w:rsidP="00C80BD8">
      <w:pPr>
        <w:spacing w:line="276" w:lineRule="auto"/>
        <w:jc w:val="both"/>
        <w:rPr>
          <w:rFonts w:ascii="Arial" w:eastAsia="Times New Roman" w:hAnsi="Arial" w:cs="Arial"/>
          <w:color w:val="000000"/>
          <w:lang w:eastAsia="fr-CA"/>
        </w:rPr>
      </w:pPr>
    </w:p>
    <w:p w14:paraId="0ACF424B" w14:textId="5488D2B4" w:rsidR="00C80BD8" w:rsidRPr="00C80BD8" w:rsidRDefault="00C80BD8" w:rsidP="00C80BD8">
      <w:pPr>
        <w:pStyle w:val="Paragraphedeliste"/>
        <w:numPr>
          <w:ilvl w:val="0"/>
          <w:numId w:val="1"/>
        </w:numPr>
        <w:spacing w:line="276" w:lineRule="auto"/>
        <w:jc w:val="both"/>
        <w:rPr>
          <w:rFonts w:ascii="Arial" w:eastAsia="Times New Roman" w:hAnsi="Arial" w:cs="Arial"/>
          <w:color w:val="000000"/>
          <w:lang w:eastAsia="fr-CA"/>
        </w:rPr>
      </w:pPr>
      <w:proofErr w:type="spellStart"/>
      <w:r w:rsidRPr="00C80BD8">
        <w:rPr>
          <w:rFonts w:ascii="Arial" w:eastAsia="Times New Roman" w:hAnsi="Arial" w:cs="Arial"/>
          <w:color w:val="000000"/>
          <w:lang w:eastAsia="fr-CA"/>
        </w:rPr>
        <w:t>Datagotchi</w:t>
      </w:r>
      <w:proofErr w:type="spellEnd"/>
      <w:r w:rsidRPr="00C80BD8">
        <w:rPr>
          <w:rFonts w:ascii="Arial" w:eastAsia="Times New Roman" w:hAnsi="Arial" w:cs="Arial"/>
          <w:color w:val="000000"/>
          <w:lang w:eastAsia="fr-CA"/>
        </w:rPr>
        <w:t xml:space="preserve"> a également pour objectif de démocratiser les outils de ciblage utilisés par les partis politiques et de sensibiliser les citoyens aux enjeux démocratiques et éthiques soulevés par l'utilisation de l'IA en politique. La plateforme interactive cherche à informer les utilisateurs de la façon dont les données numériques sont utilisées à des fins électorales et des enjeux éthiques qui en découlent. Elle se veut ainsi un outil de conscientisation et d'éveil face à l'utilisation à grande échelle des données personnelles par les partis politiques.</w:t>
      </w:r>
    </w:p>
    <w:p w14:paraId="4C2EFAD5" w14:textId="77777777" w:rsidR="00C80BD8" w:rsidRPr="00C80BD8" w:rsidRDefault="00C80BD8" w:rsidP="00C80BD8">
      <w:pPr>
        <w:spacing w:line="276" w:lineRule="auto"/>
        <w:jc w:val="both"/>
        <w:rPr>
          <w:rFonts w:ascii="Arial" w:eastAsia="Times New Roman" w:hAnsi="Arial" w:cs="Arial"/>
          <w:color w:val="000000"/>
          <w:lang w:eastAsia="fr-CA"/>
        </w:rPr>
      </w:pPr>
    </w:p>
    <w:p w14:paraId="620AB4CE" w14:textId="1A393D3B" w:rsidR="00C80BD8" w:rsidRPr="00C80BD8" w:rsidRDefault="00C80BD8" w:rsidP="00C80BD8">
      <w:pPr>
        <w:pStyle w:val="Paragraphedeliste"/>
        <w:numPr>
          <w:ilvl w:val="0"/>
          <w:numId w:val="1"/>
        </w:numPr>
        <w:spacing w:line="276" w:lineRule="auto"/>
        <w:jc w:val="both"/>
        <w:rPr>
          <w:rFonts w:ascii="Arial" w:eastAsia="Times New Roman" w:hAnsi="Arial" w:cs="Arial"/>
          <w:color w:val="000000"/>
          <w:lang w:eastAsia="fr-CA"/>
        </w:rPr>
      </w:pPr>
      <w:r w:rsidRPr="00C80BD8">
        <w:rPr>
          <w:rFonts w:ascii="Arial" w:eastAsia="Times New Roman" w:hAnsi="Arial" w:cs="Arial"/>
          <w:color w:val="000000"/>
          <w:lang w:eastAsia="fr-CA"/>
        </w:rPr>
        <w:t xml:space="preserve">Enfin, </w:t>
      </w:r>
      <w:proofErr w:type="spellStart"/>
      <w:r w:rsidRPr="00C80BD8">
        <w:rPr>
          <w:rFonts w:ascii="Arial" w:eastAsia="Times New Roman" w:hAnsi="Arial" w:cs="Arial"/>
          <w:color w:val="000000"/>
          <w:lang w:eastAsia="fr-CA"/>
        </w:rPr>
        <w:t>Datagotchi</w:t>
      </w:r>
      <w:proofErr w:type="spellEnd"/>
      <w:r w:rsidRPr="00C80BD8">
        <w:rPr>
          <w:rFonts w:ascii="Arial" w:eastAsia="Times New Roman" w:hAnsi="Arial" w:cs="Arial"/>
          <w:color w:val="000000"/>
          <w:lang w:eastAsia="fr-CA"/>
        </w:rPr>
        <w:t xml:space="preserve"> vise également à démocratiser l'analyse statistique en construisant une plateforme visuellement raffinée et intuitive pour les utilisateurs de tous horizons, y compris des citoyens d'âge scolaire, des chercheurs, des stratèges ou des décideurs publics. La plateforme sera attrayante pour un large public en raison de sa facilité d'utilisation et de la rigueur scientifique de ses analyses. En outre, elle permettra de vulgariser les connaissances scientifiques et de transférer des connaissances à un large public.</w:t>
      </w:r>
    </w:p>
    <w:p w14:paraId="4081621E" w14:textId="241F5B9F" w:rsidR="005E548F" w:rsidRPr="005E548F" w:rsidRDefault="005E548F" w:rsidP="00C80BD8">
      <w:pPr>
        <w:spacing w:line="276" w:lineRule="auto"/>
        <w:jc w:val="both"/>
        <w:rPr>
          <w:rFonts w:ascii="Times New Roman" w:eastAsia="Times New Roman" w:hAnsi="Times New Roman" w:cs="Times New Roman"/>
          <w:lang w:eastAsia="fr-CA"/>
        </w:rPr>
      </w:pPr>
      <w:r w:rsidRPr="005E548F">
        <w:rPr>
          <w:rFonts w:ascii="Arial" w:eastAsia="Times New Roman" w:hAnsi="Arial" w:cs="Arial"/>
          <w:color w:val="000000"/>
          <w:lang w:eastAsia="fr-CA"/>
        </w:rPr>
        <w:t> </w:t>
      </w:r>
    </w:p>
    <w:p w14:paraId="2AD0FAE5" w14:textId="77777777" w:rsidR="00FB6E93" w:rsidRDefault="00FB6E93" w:rsidP="00996A9F">
      <w:pPr>
        <w:spacing w:line="276" w:lineRule="auto"/>
        <w:rPr>
          <w:rFonts w:ascii="Arial" w:eastAsia="Times New Roman" w:hAnsi="Arial" w:cs="Arial"/>
          <w:b/>
          <w:bCs/>
          <w:color w:val="000000"/>
          <w:lang w:eastAsia="fr-CA"/>
        </w:rPr>
      </w:pPr>
    </w:p>
    <w:p w14:paraId="3E9DF416" w14:textId="5499C96B" w:rsidR="005E548F" w:rsidRPr="005E548F" w:rsidRDefault="005E548F" w:rsidP="00996A9F">
      <w:pPr>
        <w:spacing w:line="276" w:lineRule="auto"/>
        <w:rPr>
          <w:rFonts w:ascii="Times New Roman" w:eastAsia="Times New Roman" w:hAnsi="Times New Roman" w:cs="Times New Roman"/>
          <w:lang w:eastAsia="fr-CA"/>
        </w:rPr>
      </w:pPr>
      <w:r w:rsidRPr="005E548F">
        <w:rPr>
          <w:rFonts w:ascii="Arial" w:eastAsia="Times New Roman" w:hAnsi="Arial" w:cs="Arial"/>
          <w:b/>
          <w:bCs/>
          <w:color w:val="000000"/>
          <w:lang w:eastAsia="fr-CA"/>
        </w:rPr>
        <w:t>Méthodologie</w:t>
      </w:r>
    </w:p>
    <w:p w14:paraId="4CA9CC01" w14:textId="77777777" w:rsidR="005E548F" w:rsidRPr="005E548F" w:rsidRDefault="005E548F" w:rsidP="00996A9F">
      <w:pPr>
        <w:spacing w:line="276" w:lineRule="auto"/>
        <w:rPr>
          <w:rFonts w:ascii="Times New Roman" w:eastAsia="Times New Roman" w:hAnsi="Times New Roman" w:cs="Times New Roman"/>
          <w:lang w:eastAsia="fr-CA"/>
        </w:rPr>
      </w:pPr>
      <w:r w:rsidRPr="005E548F">
        <w:rPr>
          <w:rFonts w:ascii="Arial" w:eastAsia="Times New Roman" w:hAnsi="Arial" w:cs="Arial"/>
          <w:color w:val="000000"/>
          <w:lang w:eastAsia="fr-CA"/>
        </w:rPr>
        <w:t> </w:t>
      </w:r>
    </w:p>
    <w:p w14:paraId="6326DF52" w14:textId="7371EE23" w:rsidR="00FB6E93" w:rsidRPr="00FB6E93" w:rsidRDefault="00FB6E93" w:rsidP="00FB6E93">
      <w:pPr>
        <w:spacing w:line="276" w:lineRule="auto"/>
        <w:jc w:val="both"/>
        <w:rPr>
          <w:rFonts w:ascii="Arial" w:eastAsia="Times New Roman" w:hAnsi="Arial" w:cs="Arial"/>
          <w:color w:val="000000"/>
          <w:lang w:eastAsia="fr-CA"/>
        </w:rPr>
      </w:pPr>
      <w:r w:rsidRPr="00FB6E93">
        <w:rPr>
          <w:rFonts w:ascii="Arial" w:eastAsia="Times New Roman" w:hAnsi="Arial" w:cs="Arial"/>
          <w:color w:val="000000"/>
          <w:lang w:eastAsia="fr-CA"/>
        </w:rPr>
        <w:t>Infrastructure</w:t>
      </w:r>
      <w:r>
        <w:rPr>
          <w:rFonts w:ascii="Arial" w:eastAsia="Times New Roman" w:hAnsi="Arial" w:cs="Arial"/>
          <w:color w:val="000000"/>
          <w:lang w:eastAsia="fr-CA"/>
        </w:rPr>
        <w:t xml:space="preserve"> </w:t>
      </w:r>
      <w:r w:rsidRPr="00FB6E93">
        <w:rPr>
          <w:rFonts w:ascii="Arial" w:eastAsia="Times New Roman" w:hAnsi="Arial" w:cs="Arial"/>
          <w:color w:val="000000"/>
          <w:lang w:eastAsia="fr-CA"/>
        </w:rPr>
        <w:t>:</w:t>
      </w:r>
    </w:p>
    <w:p w14:paraId="65522B59" w14:textId="77777777" w:rsidR="00FB6E93" w:rsidRPr="00FB6E93" w:rsidRDefault="00FB6E93" w:rsidP="00FB6E93">
      <w:pPr>
        <w:spacing w:line="276" w:lineRule="auto"/>
        <w:jc w:val="both"/>
        <w:rPr>
          <w:rFonts w:ascii="Arial" w:eastAsia="Times New Roman" w:hAnsi="Arial" w:cs="Arial"/>
          <w:color w:val="000000"/>
          <w:lang w:eastAsia="fr-CA"/>
        </w:rPr>
      </w:pPr>
      <w:r w:rsidRPr="00FB6E93">
        <w:rPr>
          <w:rFonts w:ascii="Arial" w:eastAsia="Times New Roman" w:hAnsi="Arial" w:cs="Arial"/>
          <w:color w:val="000000"/>
          <w:lang w:eastAsia="fr-CA"/>
        </w:rPr>
        <w:t xml:space="preserve">La nouvelle version de </w:t>
      </w:r>
      <w:proofErr w:type="spellStart"/>
      <w:r w:rsidRPr="00FB6E93">
        <w:rPr>
          <w:rFonts w:ascii="Arial" w:eastAsia="Times New Roman" w:hAnsi="Arial" w:cs="Arial"/>
          <w:color w:val="000000"/>
          <w:lang w:eastAsia="fr-CA"/>
        </w:rPr>
        <w:t>Datagotchi</w:t>
      </w:r>
      <w:proofErr w:type="spellEnd"/>
      <w:r w:rsidRPr="00FB6E93">
        <w:rPr>
          <w:rFonts w:ascii="Arial" w:eastAsia="Times New Roman" w:hAnsi="Arial" w:cs="Arial"/>
          <w:color w:val="000000"/>
          <w:lang w:eastAsia="fr-CA"/>
        </w:rPr>
        <w:t xml:space="preserve"> sera basée sur la même infrastructure que la précédente, mais avec des améliorations visuelles telles que l'ajout d'animations, une amélioration de l'application pour la version "Desktop", et quelques changements pour simplifier son utilisation, tels que des modifications du tableau de bord pour rendre la manipulation des données plus intuitive pour l'utilisateur.</w:t>
      </w:r>
    </w:p>
    <w:p w14:paraId="1C55D804" w14:textId="77777777" w:rsidR="00FB6E93" w:rsidRPr="00FB6E93" w:rsidRDefault="00FB6E93" w:rsidP="00FB6E93">
      <w:pPr>
        <w:spacing w:line="276" w:lineRule="auto"/>
        <w:jc w:val="both"/>
        <w:rPr>
          <w:rFonts w:ascii="Arial" w:eastAsia="Times New Roman" w:hAnsi="Arial" w:cs="Arial"/>
          <w:color w:val="000000"/>
          <w:lang w:eastAsia="fr-CA"/>
        </w:rPr>
      </w:pPr>
    </w:p>
    <w:p w14:paraId="244CCD66" w14:textId="59862754" w:rsidR="00FB6E93" w:rsidRPr="00FB6E93" w:rsidRDefault="00FB6E93" w:rsidP="00FB6E93">
      <w:pPr>
        <w:spacing w:line="276" w:lineRule="auto"/>
        <w:jc w:val="both"/>
        <w:rPr>
          <w:rFonts w:ascii="Arial" w:eastAsia="Times New Roman" w:hAnsi="Arial" w:cs="Arial"/>
          <w:color w:val="000000"/>
          <w:lang w:eastAsia="fr-CA"/>
        </w:rPr>
      </w:pPr>
      <w:r w:rsidRPr="00FB6E93">
        <w:rPr>
          <w:rFonts w:ascii="Arial" w:eastAsia="Times New Roman" w:hAnsi="Arial" w:cs="Arial"/>
          <w:color w:val="000000"/>
          <w:lang w:eastAsia="fr-CA"/>
        </w:rPr>
        <w:t>Activités de collecte</w:t>
      </w:r>
      <w:r>
        <w:rPr>
          <w:rFonts w:ascii="Arial" w:eastAsia="Times New Roman" w:hAnsi="Arial" w:cs="Arial"/>
          <w:color w:val="000000"/>
          <w:lang w:eastAsia="fr-CA"/>
        </w:rPr>
        <w:t xml:space="preserve"> </w:t>
      </w:r>
      <w:r w:rsidRPr="00FB6E93">
        <w:rPr>
          <w:rFonts w:ascii="Arial" w:eastAsia="Times New Roman" w:hAnsi="Arial" w:cs="Arial"/>
          <w:color w:val="000000"/>
          <w:lang w:eastAsia="fr-CA"/>
        </w:rPr>
        <w:t>:</w:t>
      </w:r>
    </w:p>
    <w:p w14:paraId="31708185" w14:textId="120A6141" w:rsidR="00FB6E93" w:rsidRPr="00FB6E93" w:rsidRDefault="00FB6E93" w:rsidP="00FB6E93">
      <w:pPr>
        <w:spacing w:line="276" w:lineRule="auto"/>
        <w:jc w:val="both"/>
        <w:rPr>
          <w:rFonts w:ascii="Arial" w:eastAsia="Times New Roman" w:hAnsi="Arial" w:cs="Arial"/>
          <w:color w:val="000000"/>
          <w:lang w:eastAsia="fr-CA"/>
        </w:rPr>
      </w:pPr>
      <w:r w:rsidRPr="00FB6E93">
        <w:rPr>
          <w:rFonts w:ascii="Arial" w:eastAsia="Times New Roman" w:hAnsi="Arial" w:cs="Arial"/>
          <w:color w:val="000000"/>
          <w:lang w:eastAsia="fr-CA"/>
        </w:rPr>
        <w:t xml:space="preserve">Une nouvelle étude pilote sera réalisée à partir du panel de Leger </w:t>
      </w:r>
      <w:r>
        <w:rPr>
          <w:rFonts w:ascii="Arial" w:eastAsia="Times New Roman" w:hAnsi="Arial" w:cs="Arial"/>
          <w:color w:val="000000"/>
          <w:lang w:eastAsia="fr-CA"/>
        </w:rPr>
        <w:t xml:space="preserve">Opinion </w:t>
      </w:r>
      <w:r w:rsidRPr="00FB6E93">
        <w:rPr>
          <w:rFonts w:ascii="Arial" w:eastAsia="Times New Roman" w:hAnsi="Arial" w:cs="Arial"/>
          <w:color w:val="000000"/>
          <w:lang w:eastAsia="fr-CA"/>
        </w:rPr>
        <w:t>(LÉO) pour la sélection des questions à ajouter au sondage de la plateforme.</w:t>
      </w:r>
    </w:p>
    <w:p w14:paraId="44259F63" w14:textId="77777777" w:rsidR="00FB6E93" w:rsidRPr="00FB6E93" w:rsidRDefault="00FB6E93" w:rsidP="00FB6E93">
      <w:pPr>
        <w:spacing w:line="276" w:lineRule="auto"/>
        <w:jc w:val="both"/>
        <w:rPr>
          <w:rFonts w:ascii="Arial" w:eastAsia="Times New Roman" w:hAnsi="Arial" w:cs="Arial"/>
          <w:color w:val="000000"/>
          <w:lang w:eastAsia="fr-CA"/>
        </w:rPr>
      </w:pPr>
    </w:p>
    <w:p w14:paraId="72606B29" w14:textId="0A9FA673" w:rsidR="00FB6E93" w:rsidRPr="00FB6E93" w:rsidRDefault="00FB6E93" w:rsidP="00FB6E93">
      <w:pPr>
        <w:spacing w:line="276" w:lineRule="auto"/>
        <w:jc w:val="both"/>
        <w:rPr>
          <w:rFonts w:ascii="Arial" w:eastAsia="Times New Roman" w:hAnsi="Arial" w:cs="Arial"/>
          <w:color w:val="000000"/>
          <w:lang w:eastAsia="fr-CA"/>
        </w:rPr>
      </w:pPr>
      <w:r w:rsidRPr="00FB6E93">
        <w:rPr>
          <w:rFonts w:ascii="Arial" w:eastAsia="Times New Roman" w:hAnsi="Arial" w:cs="Arial"/>
          <w:color w:val="000000"/>
          <w:lang w:eastAsia="fr-CA"/>
        </w:rPr>
        <w:t>Analyse des données</w:t>
      </w:r>
      <w:r>
        <w:rPr>
          <w:rFonts w:ascii="Arial" w:eastAsia="Times New Roman" w:hAnsi="Arial" w:cs="Arial"/>
          <w:color w:val="000000"/>
          <w:lang w:eastAsia="fr-CA"/>
        </w:rPr>
        <w:t xml:space="preserve"> </w:t>
      </w:r>
      <w:r w:rsidRPr="00FB6E93">
        <w:rPr>
          <w:rFonts w:ascii="Arial" w:eastAsia="Times New Roman" w:hAnsi="Arial" w:cs="Arial"/>
          <w:color w:val="000000"/>
          <w:lang w:eastAsia="fr-CA"/>
        </w:rPr>
        <w:t>:</w:t>
      </w:r>
    </w:p>
    <w:p w14:paraId="77FBE7B2" w14:textId="77777777" w:rsidR="00FB6E93" w:rsidRPr="00FB6E93" w:rsidRDefault="00FB6E93" w:rsidP="00FB6E93">
      <w:pPr>
        <w:spacing w:line="276" w:lineRule="auto"/>
        <w:jc w:val="both"/>
        <w:rPr>
          <w:rFonts w:ascii="Arial" w:eastAsia="Times New Roman" w:hAnsi="Arial" w:cs="Arial"/>
          <w:color w:val="000000"/>
          <w:lang w:eastAsia="fr-CA"/>
        </w:rPr>
      </w:pPr>
      <w:r w:rsidRPr="00FB6E93">
        <w:rPr>
          <w:rFonts w:ascii="Arial" w:eastAsia="Times New Roman" w:hAnsi="Arial" w:cs="Arial"/>
          <w:color w:val="000000"/>
          <w:lang w:eastAsia="fr-CA"/>
        </w:rPr>
        <w:t>Différents modèles statistiques, tels que la régression logistique et les modèles de forêts d'arbres décisionnels, seront comparés pour déterminer celui qui permettra d'obtenir les prédictions de vote les plus fiables et performantes. Les analyses préliminaires seront réalisées à partir de données collectées par les sondages pilotes, et un algorithme d'apprentissage sera entraîné sur ces données pour faire des prédictions sur de nouvelles données. Les utilisateurs pourront fournir des commentaires sur la précision des prédictions, ce qui contribuera à améliorer l'algorithme pour les autres utilisateurs.</w:t>
      </w:r>
    </w:p>
    <w:p w14:paraId="15F495C5" w14:textId="77777777" w:rsidR="00FB6E93" w:rsidRPr="00FB6E93" w:rsidRDefault="00FB6E93" w:rsidP="00FB6E93">
      <w:pPr>
        <w:spacing w:line="276" w:lineRule="auto"/>
        <w:jc w:val="both"/>
        <w:rPr>
          <w:rFonts w:ascii="Arial" w:eastAsia="Times New Roman" w:hAnsi="Arial" w:cs="Arial"/>
          <w:color w:val="000000"/>
          <w:lang w:eastAsia="fr-CA"/>
        </w:rPr>
      </w:pPr>
    </w:p>
    <w:p w14:paraId="63227504" w14:textId="29C13098" w:rsidR="00FB6E93" w:rsidRPr="00FB6E93" w:rsidRDefault="00FB6E93" w:rsidP="00FB6E93">
      <w:pPr>
        <w:spacing w:line="276" w:lineRule="auto"/>
        <w:jc w:val="both"/>
        <w:rPr>
          <w:rFonts w:ascii="Arial" w:eastAsia="Times New Roman" w:hAnsi="Arial" w:cs="Arial"/>
          <w:color w:val="000000"/>
          <w:lang w:eastAsia="fr-CA"/>
        </w:rPr>
      </w:pPr>
      <w:r w:rsidRPr="00FB6E93">
        <w:rPr>
          <w:rFonts w:ascii="Arial" w:eastAsia="Times New Roman" w:hAnsi="Arial" w:cs="Arial"/>
          <w:color w:val="000000"/>
          <w:lang w:eastAsia="fr-CA"/>
        </w:rPr>
        <w:t>Conservation des données</w:t>
      </w:r>
      <w:r>
        <w:rPr>
          <w:rFonts w:ascii="Arial" w:eastAsia="Times New Roman" w:hAnsi="Arial" w:cs="Arial"/>
          <w:color w:val="000000"/>
          <w:lang w:eastAsia="fr-CA"/>
        </w:rPr>
        <w:t xml:space="preserve"> </w:t>
      </w:r>
      <w:r w:rsidRPr="00FB6E93">
        <w:rPr>
          <w:rFonts w:ascii="Arial" w:eastAsia="Times New Roman" w:hAnsi="Arial" w:cs="Arial"/>
          <w:color w:val="000000"/>
          <w:lang w:eastAsia="fr-CA"/>
        </w:rPr>
        <w:t>:</w:t>
      </w:r>
    </w:p>
    <w:p w14:paraId="70F3F18A" w14:textId="77777777" w:rsidR="00FB6E93" w:rsidRDefault="00FB6E93" w:rsidP="00FB6E93">
      <w:pPr>
        <w:spacing w:line="276" w:lineRule="auto"/>
        <w:jc w:val="both"/>
        <w:rPr>
          <w:rFonts w:ascii="Arial" w:eastAsia="Times New Roman" w:hAnsi="Arial" w:cs="Arial"/>
          <w:color w:val="000000"/>
          <w:lang w:eastAsia="fr-CA"/>
        </w:rPr>
      </w:pPr>
      <w:r w:rsidRPr="00FB6E93">
        <w:rPr>
          <w:rFonts w:ascii="Arial" w:eastAsia="Times New Roman" w:hAnsi="Arial" w:cs="Arial"/>
          <w:color w:val="000000"/>
          <w:lang w:eastAsia="fr-CA"/>
        </w:rPr>
        <w:t xml:space="preserve">Les données seront conservées dans la banque de données existante de </w:t>
      </w:r>
      <w:proofErr w:type="spellStart"/>
      <w:r w:rsidRPr="00FB6E93">
        <w:rPr>
          <w:rFonts w:ascii="Arial" w:eastAsia="Times New Roman" w:hAnsi="Arial" w:cs="Arial"/>
          <w:color w:val="000000"/>
          <w:lang w:eastAsia="fr-CA"/>
        </w:rPr>
        <w:t>Datagotchi</w:t>
      </w:r>
      <w:proofErr w:type="spellEnd"/>
      <w:r w:rsidRPr="00FB6E93">
        <w:rPr>
          <w:rFonts w:ascii="Arial" w:eastAsia="Times New Roman" w:hAnsi="Arial" w:cs="Arial"/>
          <w:color w:val="000000"/>
          <w:lang w:eastAsia="fr-CA"/>
        </w:rPr>
        <w:t xml:space="preserve"> sous la responsabilité du professeur Yannick Dufresne, et destinée aux participants ayant consenti à cette banque. La gestion et la conservation des données des participants qui ont donné leur consentement se feront conformément à la politique de gestion de la banque de données de </w:t>
      </w:r>
      <w:proofErr w:type="spellStart"/>
      <w:r w:rsidRPr="00FB6E93">
        <w:rPr>
          <w:rFonts w:ascii="Arial" w:eastAsia="Times New Roman" w:hAnsi="Arial" w:cs="Arial"/>
          <w:color w:val="000000"/>
          <w:lang w:eastAsia="fr-CA"/>
        </w:rPr>
        <w:t>Datagotchi</w:t>
      </w:r>
      <w:proofErr w:type="spellEnd"/>
      <w:r w:rsidRPr="00FB6E93">
        <w:rPr>
          <w:rFonts w:ascii="Arial" w:eastAsia="Times New Roman" w:hAnsi="Arial" w:cs="Arial"/>
          <w:color w:val="000000"/>
          <w:lang w:eastAsia="fr-CA"/>
        </w:rPr>
        <w:t xml:space="preserve"> (N° d’approbation : 2021-065 CG).</w:t>
      </w:r>
    </w:p>
    <w:p w14:paraId="0697ED91" w14:textId="32F15FC6" w:rsidR="005E548F" w:rsidRPr="005E548F" w:rsidRDefault="005E548F" w:rsidP="00FB6E93">
      <w:pPr>
        <w:spacing w:line="276" w:lineRule="auto"/>
        <w:jc w:val="both"/>
        <w:rPr>
          <w:rFonts w:ascii="Times New Roman" w:eastAsia="Times New Roman" w:hAnsi="Times New Roman" w:cs="Times New Roman"/>
          <w:lang w:eastAsia="fr-CA"/>
        </w:rPr>
      </w:pPr>
      <w:r w:rsidRPr="005E548F">
        <w:rPr>
          <w:rFonts w:ascii="Arial" w:eastAsia="Times New Roman" w:hAnsi="Arial" w:cs="Arial"/>
          <w:color w:val="000000"/>
          <w:lang w:eastAsia="fr-CA"/>
        </w:rPr>
        <w:t> </w:t>
      </w:r>
    </w:p>
    <w:p w14:paraId="0D81891A" w14:textId="77777777" w:rsidR="005E548F" w:rsidRPr="005E548F" w:rsidRDefault="005E548F" w:rsidP="00996A9F">
      <w:pPr>
        <w:spacing w:line="276" w:lineRule="auto"/>
        <w:rPr>
          <w:rFonts w:ascii="Times New Roman" w:eastAsia="Times New Roman" w:hAnsi="Times New Roman" w:cs="Times New Roman"/>
          <w:lang w:eastAsia="fr-CA"/>
        </w:rPr>
      </w:pPr>
      <w:r w:rsidRPr="005E548F">
        <w:rPr>
          <w:rFonts w:ascii="Arial" w:eastAsia="Times New Roman" w:hAnsi="Arial" w:cs="Arial"/>
          <w:b/>
          <w:bCs/>
          <w:color w:val="000000"/>
          <w:lang w:eastAsia="fr-CA"/>
        </w:rPr>
        <w:t>Retombées</w:t>
      </w:r>
    </w:p>
    <w:p w14:paraId="730317EC" w14:textId="77777777" w:rsidR="00FB6E93" w:rsidRDefault="00FB6E93" w:rsidP="00FB6E93">
      <w:pPr>
        <w:spacing w:line="276" w:lineRule="auto"/>
        <w:rPr>
          <w:rFonts w:ascii="Arial" w:eastAsia="Times New Roman" w:hAnsi="Arial" w:cs="Arial"/>
          <w:color w:val="000000"/>
          <w:lang w:eastAsia="fr-CA"/>
        </w:rPr>
      </w:pPr>
    </w:p>
    <w:p w14:paraId="4F17BFDD" w14:textId="7ED89DDB" w:rsidR="003A128D" w:rsidRPr="00FB6E93" w:rsidRDefault="00FB6E93" w:rsidP="00FB6E93">
      <w:pPr>
        <w:spacing w:line="276" w:lineRule="auto"/>
        <w:jc w:val="both"/>
        <w:rPr>
          <w:rFonts w:ascii="Arial" w:eastAsia="Times New Roman" w:hAnsi="Arial" w:cs="Arial"/>
          <w:color w:val="000000"/>
          <w:lang w:eastAsia="fr-CA"/>
        </w:rPr>
      </w:pPr>
      <w:r w:rsidRPr="00FB6E93">
        <w:rPr>
          <w:rFonts w:ascii="Arial" w:eastAsia="Times New Roman" w:hAnsi="Arial" w:cs="Arial"/>
          <w:color w:val="000000"/>
          <w:lang w:eastAsia="fr-CA"/>
        </w:rPr>
        <w:t>Le développement de la recherche sur les fondements et la structure de l'opinion publique et des comportements politiques est d'une importance cruciale. Non seulement cette recherche aura un impact sur la sphère académique, en contribuant de manière significative au champ de la science politique, de la psychologie et des sciences sociales en général, mais elle aura également des répercussions publiques importantes. En effet, en cherchant à améliorer la capacité et la précision des modèles quantitatifs de prédiction en science politique, les résultats de ce projet seront bénéfiques pour les décideurs publics, les acteurs politiques, les médias et le grand public.</w:t>
      </w:r>
      <w:r>
        <w:rPr>
          <w:rFonts w:ascii="Arial" w:eastAsia="Times New Roman" w:hAnsi="Arial" w:cs="Arial"/>
          <w:color w:val="000000"/>
          <w:lang w:eastAsia="fr-CA"/>
        </w:rPr>
        <w:t xml:space="preserve"> G</w:t>
      </w:r>
      <w:r w:rsidRPr="00FB6E93">
        <w:rPr>
          <w:rFonts w:ascii="Arial" w:eastAsia="Times New Roman" w:hAnsi="Arial" w:cs="Arial"/>
          <w:color w:val="000000"/>
          <w:lang w:eastAsia="fr-CA"/>
        </w:rPr>
        <w:t>râce à la diffusion de la plateforme et à la vulgarisation des résultats de recherche, ce projet permettra aux citoyens de mieux comprendre les structures culturelles et institutionnelles qui les entourent au quotidien. Cette entreprise vise à démocratiser l'utilisation d'outils de ciblage par les partis politiques, en fournissant des analyses vulgarisées et rigoureuses, et à sensibiliser les citoyens aux enjeux soulevés par l'ère numérique.</w:t>
      </w:r>
      <w:r w:rsidR="003A128D">
        <w:rPr>
          <w:rFonts w:ascii="Arial" w:eastAsia="Times New Roman" w:hAnsi="Arial" w:cs="Arial"/>
          <w:b/>
          <w:bCs/>
          <w:color w:val="000000"/>
          <w:lang w:eastAsia="fr-CA"/>
        </w:rPr>
        <w:br w:type="page"/>
      </w:r>
    </w:p>
    <w:p w14:paraId="2DDC3F15" w14:textId="79E130BD" w:rsidR="005E548F" w:rsidRPr="005E548F" w:rsidRDefault="005E548F" w:rsidP="005E548F">
      <w:pPr>
        <w:spacing w:line="360" w:lineRule="auto"/>
        <w:rPr>
          <w:rFonts w:ascii="Times New Roman" w:eastAsia="Times New Roman" w:hAnsi="Times New Roman" w:cs="Times New Roman"/>
          <w:lang w:eastAsia="fr-CA"/>
        </w:rPr>
      </w:pPr>
      <w:r w:rsidRPr="005E548F">
        <w:rPr>
          <w:rFonts w:ascii="Arial" w:eastAsia="Times New Roman" w:hAnsi="Arial" w:cs="Arial"/>
          <w:b/>
          <w:bCs/>
          <w:color w:val="000000"/>
          <w:lang w:eastAsia="fr-CA"/>
        </w:rPr>
        <w:lastRenderedPageBreak/>
        <w:t>Bibliographie</w:t>
      </w:r>
    </w:p>
    <w:p w14:paraId="756CC8FD" w14:textId="77777777" w:rsidR="005E548F" w:rsidRPr="005E548F" w:rsidRDefault="005E548F" w:rsidP="005E548F">
      <w:pPr>
        <w:spacing w:line="360" w:lineRule="auto"/>
        <w:rPr>
          <w:rFonts w:ascii="Times New Roman" w:eastAsia="Times New Roman" w:hAnsi="Times New Roman" w:cs="Times New Roman"/>
          <w:lang w:eastAsia="fr-CA"/>
        </w:rPr>
      </w:pPr>
      <w:r w:rsidRPr="005E548F">
        <w:rPr>
          <w:rFonts w:ascii="Arial" w:eastAsia="Times New Roman" w:hAnsi="Arial" w:cs="Arial"/>
          <w:b/>
          <w:bCs/>
          <w:color w:val="000000"/>
          <w:lang w:eastAsia="fr-CA"/>
        </w:rPr>
        <w:t> </w:t>
      </w:r>
    </w:p>
    <w:p w14:paraId="6967933C" w14:textId="77777777" w:rsidR="005E548F" w:rsidRPr="005E548F" w:rsidRDefault="005E548F" w:rsidP="003A128D">
      <w:pPr>
        <w:spacing w:line="360" w:lineRule="auto"/>
        <w:jc w:val="both"/>
        <w:rPr>
          <w:rFonts w:ascii="Times New Roman" w:eastAsia="Times New Roman" w:hAnsi="Times New Roman" w:cs="Times New Roman"/>
          <w:lang w:val="en-US" w:eastAsia="fr-CA"/>
        </w:rPr>
      </w:pPr>
      <w:proofErr w:type="spellStart"/>
      <w:r w:rsidRPr="005E548F">
        <w:rPr>
          <w:rFonts w:ascii="Arial" w:eastAsia="Times New Roman" w:hAnsi="Arial" w:cs="Arial"/>
          <w:color w:val="000000"/>
          <w:lang w:eastAsia="fr-CA"/>
        </w:rPr>
        <w:t>Ansolabehere</w:t>
      </w:r>
      <w:proofErr w:type="spellEnd"/>
      <w:r w:rsidRPr="005E548F">
        <w:rPr>
          <w:rFonts w:ascii="Arial" w:eastAsia="Times New Roman" w:hAnsi="Arial" w:cs="Arial"/>
          <w:color w:val="000000"/>
          <w:lang w:eastAsia="fr-CA"/>
        </w:rPr>
        <w:t xml:space="preserve">, S., </w:t>
      </w:r>
      <w:proofErr w:type="spellStart"/>
      <w:r w:rsidRPr="005E548F">
        <w:rPr>
          <w:rFonts w:ascii="Arial" w:eastAsia="Times New Roman" w:hAnsi="Arial" w:cs="Arial"/>
          <w:color w:val="000000"/>
          <w:lang w:eastAsia="fr-CA"/>
        </w:rPr>
        <w:t>Rodden</w:t>
      </w:r>
      <w:proofErr w:type="spellEnd"/>
      <w:r w:rsidRPr="005E548F">
        <w:rPr>
          <w:rFonts w:ascii="Arial" w:eastAsia="Times New Roman" w:hAnsi="Arial" w:cs="Arial"/>
          <w:color w:val="000000"/>
          <w:lang w:eastAsia="fr-CA"/>
        </w:rPr>
        <w:t xml:space="preserve">, J. et Snyder, J. M. (2008). </w:t>
      </w:r>
      <w:r w:rsidRPr="005E548F">
        <w:rPr>
          <w:rFonts w:ascii="Arial" w:eastAsia="Times New Roman" w:hAnsi="Arial" w:cs="Arial"/>
          <w:color w:val="000000"/>
          <w:lang w:val="en-US" w:eastAsia="fr-CA"/>
        </w:rPr>
        <w:t xml:space="preserve">The Strength of </w:t>
      </w:r>
      <w:proofErr w:type="gramStart"/>
      <w:r w:rsidRPr="005E548F">
        <w:rPr>
          <w:rFonts w:ascii="Arial" w:eastAsia="Times New Roman" w:hAnsi="Arial" w:cs="Arial"/>
          <w:color w:val="000000"/>
          <w:lang w:val="en-US" w:eastAsia="fr-CA"/>
        </w:rPr>
        <w:t>Issues :</w:t>
      </w:r>
      <w:proofErr w:type="gramEnd"/>
      <w:r w:rsidRPr="005E548F">
        <w:rPr>
          <w:rFonts w:ascii="Arial" w:eastAsia="Times New Roman" w:hAnsi="Arial" w:cs="Arial"/>
          <w:color w:val="000000"/>
          <w:lang w:val="en-US" w:eastAsia="fr-CA"/>
        </w:rPr>
        <w:t xml:space="preserve"> Using Multiple Measures to Gauge Preference Stability, Ideological Constraint, and Issue Voting. </w:t>
      </w:r>
      <w:r w:rsidRPr="005E548F">
        <w:rPr>
          <w:rFonts w:ascii="Arial" w:eastAsia="Times New Roman" w:hAnsi="Arial" w:cs="Arial"/>
          <w:i/>
          <w:iCs/>
          <w:color w:val="000000"/>
          <w:lang w:val="en-US" w:eastAsia="fr-CA"/>
        </w:rPr>
        <w:t>American Political Science Review</w:t>
      </w:r>
      <w:r w:rsidRPr="005E548F">
        <w:rPr>
          <w:rFonts w:ascii="Arial" w:eastAsia="Times New Roman" w:hAnsi="Arial" w:cs="Arial"/>
          <w:color w:val="000000"/>
          <w:lang w:val="en-US" w:eastAsia="fr-CA"/>
        </w:rPr>
        <w:t xml:space="preserve">, </w:t>
      </w:r>
      <w:r w:rsidRPr="005E548F">
        <w:rPr>
          <w:rFonts w:ascii="Arial" w:eastAsia="Times New Roman" w:hAnsi="Arial" w:cs="Arial"/>
          <w:i/>
          <w:iCs/>
          <w:color w:val="000000"/>
          <w:lang w:val="en-US" w:eastAsia="fr-CA"/>
        </w:rPr>
        <w:t>102</w:t>
      </w:r>
      <w:r w:rsidRPr="005E548F">
        <w:rPr>
          <w:rFonts w:ascii="Arial" w:eastAsia="Times New Roman" w:hAnsi="Arial" w:cs="Arial"/>
          <w:color w:val="000000"/>
          <w:lang w:val="en-US" w:eastAsia="fr-CA"/>
        </w:rPr>
        <w:t>(2), 215–232.</w:t>
      </w:r>
    </w:p>
    <w:p w14:paraId="4588526B" w14:textId="77777777" w:rsidR="005E548F" w:rsidRPr="005E548F" w:rsidRDefault="005E548F" w:rsidP="003A128D">
      <w:pPr>
        <w:spacing w:line="360" w:lineRule="auto"/>
        <w:jc w:val="both"/>
        <w:rPr>
          <w:rFonts w:ascii="Times New Roman" w:eastAsia="Times New Roman" w:hAnsi="Times New Roman" w:cs="Times New Roman"/>
          <w:lang w:val="en-US" w:eastAsia="fr-CA"/>
        </w:rPr>
      </w:pPr>
      <w:r w:rsidRPr="005E548F">
        <w:rPr>
          <w:rFonts w:ascii="Arial" w:eastAsia="Times New Roman" w:hAnsi="Arial" w:cs="Arial"/>
          <w:color w:val="000000"/>
          <w:lang w:val="en-US" w:eastAsia="fr-CA"/>
        </w:rPr>
        <w:t xml:space="preserve">Barberá, P., Wang, N., Bonneau, R., </w:t>
      </w:r>
      <w:proofErr w:type="spellStart"/>
      <w:r w:rsidRPr="005E548F">
        <w:rPr>
          <w:rFonts w:ascii="Arial" w:eastAsia="Times New Roman" w:hAnsi="Arial" w:cs="Arial"/>
          <w:color w:val="000000"/>
          <w:lang w:val="en-US" w:eastAsia="fr-CA"/>
        </w:rPr>
        <w:t>Jost</w:t>
      </w:r>
      <w:proofErr w:type="spellEnd"/>
      <w:r w:rsidRPr="005E548F">
        <w:rPr>
          <w:rFonts w:ascii="Arial" w:eastAsia="Times New Roman" w:hAnsi="Arial" w:cs="Arial"/>
          <w:color w:val="000000"/>
          <w:lang w:val="en-US" w:eastAsia="fr-CA"/>
        </w:rPr>
        <w:t xml:space="preserve">, J. T., </w:t>
      </w:r>
      <w:proofErr w:type="spellStart"/>
      <w:r w:rsidRPr="005E548F">
        <w:rPr>
          <w:rFonts w:ascii="Arial" w:eastAsia="Times New Roman" w:hAnsi="Arial" w:cs="Arial"/>
          <w:color w:val="000000"/>
          <w:lang w:val="en-US" w:eastAsia="fr-CA"/>
        </w:rPr>
        <w:t>Nagler</w:t>
      </w:r>
      <w:proofErr w:type="spellEnd"/>
      <w:r w:rsidRPr="005E548F">
        <w:rPr>
          <w:rFonts w:ascii="Arial" w:eastAsia="Times New Roman" w:hAnsi="Arial" w:cs="Arial"/>
          <w:color w:val="000000"/>
          <w:lang w:val="en-US" w:eastAsia="fr-CA"/>
        </w:rPr>
        <w:t xml:space="preserve">, J., Tucker, J. et </w:t>
      </w:r>
      <w:proofErr w:type="spellStart"/>
      <w:r w:rsidRPr="005E548F">
        <w:rPr>
          <w:rFonts w:ascii="Arial" w:eastAsia="Times New Roman" w:hAnsi="Arial" w:cs="Arial"/>
          <w:color w:val="000000"/>
          <w:lang w:val="en-US" w:eastAsia="fr-CA"/>
        </w:rPr>
        <w:t>González-Bailón</w:t>
      </w:r>
      <w:proofErr w:type="spellEnd"/>
      <w:r w:rsidRPr="005E548F">
        <w:rPr>
          <w:rFonts w:ascii="Arial" w:eastAsia="Times New Roman" w:hAnsi="Arial" w:cs="Arial"/>
          <w:color w:val="000000"/>
          <w:lang w:val="en-US" w:eastAsia="fr-CA"/>
        </w:rPr>
        <w:t xml:space="preserve">, S. (2015). The Critical Periphery in the Growth of Social Protests. </w:t>
      </w:r>
      <w:proofErr w:type="spellStart"/>
      <w:r w:rsidRPr="005E548F">
        <w:rPr>
          <w:rFonts w:ascii="Arial" w:eastAsia="Times New Roman" w:hAnsi="Arial" w:cs="Arial"/>
          <w:i/>
          <w:iCs/>
          <w:color w:val="000000"/>
          <w:lang w:val="en-US" w:eastAsia="fr-CA"/>
        </w:rPr>
        <w:t>PloS</w:t>
      </w:r>
      <w:proofErr w:type="spellEnd"/>
      <w:r w:rsidRPr="005E548F">
        <w:rPr>
          <w:rFonts w:ascii="Arial" w:eastAsia="Times New Roman" w:hAnsi="Arial" w:cs="Arial"/>
          <w:i/>
          <w:iCs/>
          <w:color w:val="000000"/>
          <w:lang w:val="en-US" w:eastAsia="fr-CA"/>
        </w:rPr>
        <w:t xml:space="preserve"> One</w:t>
      </w:r>
      <w:r w:rsidRPr="005E548F">
        <w:rPr>
          <w:rFonts w:ascii="Arial" w:eastAsia="Times New Roman" w:hAnsi="Arial" w:cs="Arial"/>
          <w:color w:val="000000"/>
          <w:lang w:val="en-US" w:eastAsia="fr-CA"/>
        </w:rPr>
        <w:t xml:space="preserve">, </w:t>
      </w:r>
      <w:r w:rsidRPr="005E548F">
        <w:rPr>
          <w:rFonts w:ascii="Arial" w:eastAsia="Times New Roman" w:hAnsi="Arial" w:cs="Arial"/>
          <w:i/>
          <w:iCs/>
          <w:color w:val="000000"/>
          <w:lang w:val="en-US" w:eastAsia="fr-CA"/>
        </w:rPr>
        <w:t>10</w:t>
      </w:r>
      <w:r w:rsidRPr="005E548F">
        <w:rPr>
          <w:rFonts w:ascii="Arial" w:eastAsia="Times New Roman" w:hAnsi="Arial" w:cs="Arial"/>
          <w:color w:val="000000"/>
          <w:lang w:val="en-US" w:eastAsia="fr-CA"/>
        </w:rPr>
        <w:t>(11), 1-15.</w:t>
      </w:r>
    </w:p>
    <w:p w14:paraId="19CEA2BF" w14:textId="77777777" w:rsidR="005E548F" w:rsidRPr="005E548F" w:rsidRDefault="005E548F" w:rsidP="003A128D">
      <w:pPr>
        <w:spacing w:line="360" w:lineRule="auto"/>
        <w:jc w:val="both"/>
        <w:rPr>
          <w:rFonts w:ascii="Times New Roman" w:eastAsia="Times New Roman" w:hAnsi="Times New Roman" w:cs="Times New Roman"/>
          <w:lang w:val="en-US" w:eastAsia="fr-CA"/>
        </w:rPr>
      </w:pPr>
      <w:r w:rsidRPr="005E548F">
        <w:rPr>
          <w:rFonts w:ascii="Arial" w:eastAsia="Times New Roman" w:hAnsi="Arial" w:cs="Arial"/>
          <w:color w:val="000000"/>
          <w:lang w:val="en-US" w:eastAsia="fr-CA"/>
        </w:rPr>
        <w:t xml:space="preserve">Beauchamp, N. (2017). Predicting and Interpolating State-Level Polls Using Twitter Textual Data. </w:t>
      </w:r>
      <w:r w:rsidRPr="005E548F">
        <w:rPr>
          <w:rFonts w:ascii="Arial" w:eastAsia="Times New Roman" w:hAnsi="Arial" w:cs="Arial"/>
          <w:i/>
          <w:iCs/>
          <w:color w:val="000000"/>
          <w:lang w:val="en-US" w:eastAsia="fr-CA"/>
        </w:rPr>
        <w:t>American Journal of Political Science</w:t>
      </w:r>
      <w:r w:rsidRPr="005E548F">
        <w:rPr>
          <w:rFonts w:ascii="Arial" w:eastAsia="Times New Roman" w:hAnsi="Arial" w:cs="Arial"/>
          <w:color w:val="000000"/>
          <w:lang w:val="en-US" w:eastAsia="fr-CA"/>
        </w:rPr>
        <w:t xml:space="preserve">, </w:t>
      </w:r>
      <w:r w:rsidRPr="005E548F">
        <w:rPr>
          <w:rFonts w:ascii="Arial" w:eastAsia="Times New Roman" w:hAnsi="Arial" w:cs="Arial"/>
          <w:i/>
          <w:iCs/>
          <w:color w:val="000000"/>
          <w:lang w:val="en-US" w:eastAsia="fr-CA"/>
        </w:rPr>
        <w:t>61</w:t>
      </w:r>
      <w:r w:rsidRPr="005E548F">
        <w:rPr>
          <w:rFonts w:ascii="Arial" w:eastAsia="Times New Roman" w:hAnsi="Arial" w:cs="Arial"/>
          <w:color w:val="000000"/>
          <w:lang w:val="en-US" w:eastAsia="fr-CA"/>
        </w:rPr>
        <w:t>(2), 490–503.</w:t>
      </w:r>
    </w:p>
    <w:p w14:paraId="274644FE" w14:textId="77777777" w:rsidR="005E548F" w:rsidRPr="005E548F" w:rsidRDefault="005E548F" w:rsidP="003A128D">
      <w:pPr>
        <w:spacing w:line="360" w:lineRule="auto"/>
        <w:jc w:val="both"/>
        <w:rPr>
          <w:rFonts w:ascii="Times New Roman" w:eastAsia="Times New Roman" w:hAnsi="Times New Roman" w:cs="Times New Roman"/>
          <w:lang w:val="en-US" w:eastAsia="fr-CA"/>
        </w:rPr>
      </w:pPr>
      <w:r w:rsidRPr="005E548F">
        <w:rPr>
          <w:rFonts w:ascii="Arial" w:eastAsia="Times New Roman" w:hAnsi="Arial" w:cs="Arial"/>
          <w:color w:val="000000"/>
          <w:lang w:val="en-US" w:eastAsia="fr-CA"/>
        </w:rPr>
        <w:t xml:space="preserve">Bennett, W. L. (1998). The </w:t>
      </w:r>
      <w:proofErr w:type="spellStart"/>
      <w:r w:rsidRPr="005E548F">
        <w:rPr>
          <w:rFonts w:ascii="Arial" w:eastAsia="Times New Roman" w:hAnsi="Arial" w:cs="Arial"/>
          <w:color w:val="000000"/>
          <w:lang w:val="en-US" w:eastAsia="fr-CA"/>
        </w:rPr>
        <w:t>Uncivic</w:t>
      </w:r>
      <w:proofErr w:type="spellEnd"/>
      <w:r w:rsidRPr="005E548F">
        <w:rPr>
          <w:rFonts w:ascii="Arial" w:eastAsia="Times New Roman" w:hAnsi="Arial" w:cs="Arial"/>
          <w:color w:val="000000"/>
          <w:lang w:val="en-US" w:eastAsia="fr-CA"/>
        </w:rPr>
        <w:t xml:space="preserve"> </w:t>
      </w:r>
      <w:proofErr w:type="gramStart"/>
      <w:r w:rsidRPr="005E548F">
        <w:rPr>
          <w:rFonts w:ascii="Arial" w:eastAsia="Times New Roman" w:hAnsi="Arial" w:cs="Arial"/>
          <w:color w:val="000000"/>
          <w:lang w:val="en-US" w:eastAsia="fr-CA"/>
        </w:rPr>
        <w:t>Culture :</w:t>
      </w:r>
      <w:proofErr w:type="gramEnd"/>
      <w:r w:rsidRPr="005E548F">
        <w:rPr>
          <w:rFonts w:ascii="Arial" w:eastAsia="Times New Roman" w:hAnsi="Arial" w:cs="Arial"/>
          <w:color w:val="000000"/>
          <w:lang w:val="en-US" w:eastAsia="fr-CA"/>
        </w:rPr>
        <w:t xml:space="preserve"> Communication, Identity, and the Rise of Lifestyle Politics. </w:t>
      </w:r>
      <w:proofErr w:type="gramStart"/>
      <w:r w:rsidRPr="005E548F">
        <w:rPr>
          <w:rFonts w:ascii="Arial" w:eastAsia="Times New Roman" w:hAnsi="Arial" w:cs="Arial"/>
          <w:i/>
          <w:iCs/>
          <w:color w:val="000000"/>
          <w:lang w:val="en-US" w:eastAsia="fr-CA"/>
        </w:rPr>
        <w:t>PS :</w:t>
      </w:r>
      <w:proofErr w:type="gramEnd"/>
      <w:r w:rsidRPr="005E548F">
        <w:rPr>
          <w:rFonts w:ascii="Arial" w:eastAsia="Times New Roman" w:hAnsi="Arial" w:cs="Arial"/>
          <w:i/>
          <w:iCs/>
          <w:color w:val="000000"/>
          <w:lang w:val="en-US" w:eastAsia="fr-CA"/>
        </w:rPr>
        <w:t xml:space="preserve"> Political Science &amp; Politics</w:t>
      </w:r>
      <w:r w:rsidRPr="005E548F">
        <w:rPr>
          <w:rFonts w:ascii="Arial" w:eastAsia="Times New Roman" w:hAnsi="Arial" w:cs="Arial"/>
          <w:color w:val="000000"/>
          <w:lang w:val="en-US" w:eastAsia="fr-CA"/>
        </w:rPr>
        <w:t xml:space="preserve">, </w:t>
      </w:r>
      <w:r w:rsidRPr="005E548F">
        <w:rPr>
          <w:rFonts w:ascii="Arial" w:eastAsia="Times New Roman" w:hAnsi="Arial" w:cs="Arial"/>
          <w:i/>
          <w:iCs/>
          <w:color w:val="000000"/>
          <w:lang w:val="en-US" w:eastAsia="fr-CA"/>
        </w:rPr>
        <w:t>31</w:t>
      </w:r>
      <w:r w:rsidRPr="005E548F">
        <w:rPr>
          <w:rFonts w:ascii="Arial" w:eastAsia="Times New Roman" w:hAnsi="Arial" w:cs="Arial"/>
          <w:color w:val="000000"/>
          <w:lang w:val="en-US" w:eastAsia="fr-CA"/>
        </w:rPr>
        <w:t>(4), 741–761.</w:t>
      </w:r>
    </w:p>
    <w:p w14:paraId="4DD18250" w14:textId="77777777" w:rsidR="005E548F" w:rsidRPr="005E548F" w:rsidRDefault="005E548F" w:rsidP="003A128D">
      <w:pPr>
        <w:spacing w:line="360" w:lineRule="auto"/>
        <w:jc w:val="both"/>
        <w:rPr>
          <w:rFonts w:ascii="Times New Roman" w:eastAsia="Times New Roman" w:hAnsi="Times New Roman" w:cs="Times New Roman"/>
          <w:lang w:val="en-US" w:eastAsia="fr-CA"/>
        </w:rPr>
      </w:pPr>
      <w:r w:rsidRPr="005E548F">
        <w:rPr>
          <w:rFonts w:ascii="Arial" w:eastAsia="Times New Roman" w:hAnsi="Arial" w:cs="Arial"/>
          <w:color w:val="000000"/>
          <w:lang w:val="en-US" w:eastAsia="fr-CA"/>
        </w:rPr>
        <w:t xml:space="preserve">Bertrand, M. et </w:t>
      </w:r>
      <w:proofErr w:type="spellStart"/>
      <w:r w:rsidRPr="005E548F">
        <w:rPr>
          <w:rFonts w:ascii="Arial" w:eastAsia="Times New Roman" w:hAnsi="Arial" w:cs="Arial"/>
          <w:color w:val="000000"/>
          <w:lang w:val="en-US" w:eastAsia="fr-CA"/>
        </w:rPr>
        <w:t>Kamenica</w:t>
      </w:r>
      <w:proofErr w:type="spellEnd"/>
      <w:r w:rsidRPr="005E548F">
        <w:rPr>
          <w:rFonts w:ascii="Arial" w:eastAsia="Times New Roman" w:hAnsi="Arial" w:cs="Arial"/>
          <w:color w:val="000000"/>
          <w:lang w:val="en-US" w:eastAsia="fr-CA"/>
        </w:rPr>
        <w:t xml:space="preserve">, E. (2018). </w:t>
      </w:r>
      <w:r w:rsidRPr="005E548F">
        <w:rPr>
          <w:rFonts w:ascii="Arial" w:eastAsia="Times New Roman" w:hAnsi="Arial" w:cs="Arial"/>
          <w:i/>
          <w:iCs/>
          <w:color w:val="000000"/>
          <w:lang w:val="en-US" w:eastAsia="fr-CA"/>
        </w:rPr>
        <w:t xml:space="preserve">Coming </w:t>
      </w:r>
      <w:proofErr w:type="gramStart"/>
      <w:r w:rsidRPr="005E548F">
        <w:rPr>
          <w:rFonts w:ascii="Arial" w:eastAsia="Times New Roman" w:hAnsi="Arial" w:cs="Arial"/>
          <w:i/>
          <w:iCs/>
          <w:color w:val="000000"/>
          <w:lang w:val="en-US" w:eastAsia="fr-CA"/>
        </w:rPr>
        <w:t>Apart ?</w:t>
      </w:r>
      <w:proofErr w:type="gramEnd"/>
      <w:r w:rsidRPr="005E548F">
        <w:rPr>
          <w:rFonts w:ascii="Arial" w:eastAsia="Times New Roman" w:hAnsi="Arial" w:cs="Arial"/>
          <w:i/>
          <w:iCs/>
          <w:color w:val="000000"/>
          <w:lang w:val="en-US" w:eastAsia="fr-CA"/>
        </w:rPr>
        <w:t xml:space="preserve"> Cultural Distances in the United States Over Time </w:t>
      </w:r>
      <w:r w:rsidRPr="005E548F">
        <w:rPr>
          <w:rFonts w:ascii="Arial" w:eastAsia="Times New Roman" w:hAnsi="Arial" w:cs="Arial"/>
          <w:color w:val="000000"/>
          <w:lang w:val="en-US" w:eastAsia="fr-CA"/>
        </w:rPr>
        <w:t>(Rapport technique). National Bureau of Economic Research.</w:t>
      </w:r>
    </w:p>
    <w:p w14:paraId="7981202F" w14:textId="77777777" w:rsidR="005E548F" w:rsidRPr="005E548F" w:rsidRDefault="005E548F" w:rsidP="003A128D">
      <w:pPr>
        <w:spacing w:line="360" w:lineRule="auto"/>
        <w:jc w:val="both"/>
        <w:rPr>
          <w:rFonts w:ascii="Times New Roman" w:eastAsia="Times New Roman" w:hAnsi="Times New Roman" w:cs="Times New Roman"/>
          <w:lang w:val="en-US" w:eastAsia="fr-CA"/>
        </w:rPr>
      </w:pPr>
      <w:r w:rsidRPr="005E548F">
        <w:rPr>
          <w:rFonts w:ascii="Arial" w:eastAsia="Times New Roman" w:hAnsi="Arial" w:cs="Arial"/>
          <w:color w:val="000000"/>
          <w:lang w:val="en-US" w:eastAsia="fr-CA"/>
        </w:rPr>
        <w:t xml:space="preserve">Bishop, B. (2009). </w:t>
      </w:r>
      <w:r w:rsidRPr="005E548F">
        <w:rPr>
          <w:rFonts w:ascii="Arial" w:eastAsia="Times New Roman" w:hAnsi="Arial" w:cs="Arial"/>
          <w:i/>
          <w:iCs/>
          <w:color w:val="000000"/>
          <w:lang w:val="en-US" w:eastAsia="fr-CA"/>
        </w:rPr>
        <w:t xml:space="preserve">The Big </w:t>
      </w:r>
      <w:proofErr w:type="gramStart"/>
      <w:r w:rsidRPr="005E548F">
        <w:rPr>
          <w:rFonts w:ascii="Arial" w:eastAsia="Times New Roman" w:hAnsi="Arial" w:cs="Arial"/>
          <w:i/>
          <w:iCs/>
          <w:color w:val="000000"/>
          <w:lang w:val="en-US" w:eastAsia="fr-CA"/>
        </w:rPr>
        <w:t>Sort :</w:t>
      </w:r>
      <w:proofErr w:type="gramEnd"/>
      <w:r w:rsidRPr="005E548F">
        <w:rPr>
          <w:rFonts w:ascii="Arial" w:eastAsia="Times New Roman" w:hAnsi="Arial" w:cs="Arial"/>
          <w:i/>
          <w:iCs/>
          <w:color w:val="000000"/>
          <w:lang w:val="en-US" w:eastAsia="fr-CA"/>
        </w:rPr>
        <w:t xml:space="preserve"> Why the Clustering of Like-Minded America is Tearing Us Apart</w:t>
      </w:r>
      <w:r w:rsidRPr="005E548F">
        <w:rPr>
          <w:rFonts w:ascii="Arial" w:eastAsia="Times New Roman" w:hAnsi="Arial" w:cs="Arial"/>
          <w:color w:val="000000"/>
          <w:lang w:val="en-US" w:eastAsia="fr-CA"/>
        </w:rPr>
        <w:t>. Houghton Mifflin Harcourt.</w:t>
      </w:r>
    </w:p>
    <w:p w14:paraId="69BCA535" w14:textId="77777777" w:rsidR="005E548F" w:rsidRPr="005E548F" w:rsidRDefault="005E548F" w:rsidP="003A128D">
      <w:pPr>
        <w:spacing w:line="360" w:lineRule="auto"/>
        <w:jc w:val="both"/>
        <w:rPr>
          <w:rFonts w:ascii="Times New Roman" w:eastAsia="Times New Roman" w:hAnsi="Times New Roman" w:cs="Times New Roman"/>
          <w:lang w:val="en-US" w:eastAsia="fr-CA"/>
        </w:rPr>
      </w:pPr>
      <w:r w:rsidRPr="005E548F">
        <w:rPr>
          <w:rFonts w:ascii="Arial" w:eastAsia="Times New Roman" w:hAnsi="Arial" w:cs="Arial"/>
          <w:color w:val="000000"/>
          <w:lang w:val="en-US" w:eastAsia="fr-CA"/>
        </w:rPr>
        <w:t xml:space="preserve">Campbell, Angus. 1960. “Converse, Pe Miller, We and Stokes, de (1960). the American Voter.” </w:t>
      </w:r>
      <w:r w:rsidRPr="005E548F">
        <w:rPr>
          <w:rFonts w:ascii="Arial" w:eastAsia="Times New Roman" w:hAnsi="Arial" w:cs="Arial"/>
          <w:i/>
          <w:iCs/>
          <w:color w:val="000000"/>
          <w:lang w:val="en-US" w:eastAsia="fr-CA"/>
        </w:rPr>
        <w:t>Ann Arbor</w:t>
      </w:r>
      <w:r w:rsidRPr="005E548F">
        <w:rPr>
          <w:rFonts w:ascii="Arial" w:eastAsia="Times New Roman" w:hAnsi="Arial" w:cs="Arial"/>
          <w:color w:val="000000"/>
          <w:lang w:val="en-US" w:eastAsia="fr-CA"/>
        </w:rPr>
        <w:t>.</w:t>
      </w:r>
    </w:p>
    <w:p w14:paraId="051ABF18" w14:textId="77777777" w:rsidR="005E548F" w:rsidRPr="005E548F" w:rsidRDefault="005E548F" w:rsidP="003A128D">
      <w:pPr>
        <w:spacing w:line="360" w:lineRule="auto"/>
        <w:jc w:val="both"/>
        <w:rPr>
          <w:rFonts w:ascii="Times New Roman" w:eastAsia="Times New Roman" w:hAnsi="Times New Roman" w:cs="Times New Roman"/>
          <w:lang w:val="en-US" w:eastAsia="fr-CA"/>
        </w:rPr>
      </w:pPr>
      <w:r w:rsidRPr="005E548F">
        <w:rPr>
          <w:rFonts w:ascii="Arial" w:eastAsia="Times New Roman" w:hAnsi="Arial" w:cs="Arial"/>
          <w:color w:val="000000"/>
          <w:lang w:val="en-US" w:eastAsia="fr-CA"/>
        </w:rPr>
        <w:t xml:space="preserve">Chaney, D. C. (2002). From Ways of Life to </w:t>
      </w:r>
      <w:proofErr w:type="gramStart"/>
      <w:r w:rsidRPr="005E548F">
        <w:rPr>
          <w:rFonts w:ascii="Arial" w:eastAsia="Times New Roman" w:hAnsi="Arial" w:cs="Arial"/>
          <w:color w:val="000000"/>
          <w:lang w:val="en-US" w:eastAsia="fr-CA"/>
        </w:rPr>
        <w:t>Lifestyle :</w:t>
      </w:r>
      <w:proofErr w:type="gramEnd"/>
      <w:r w:rsidRPr="005E548F">
        <w:rPr>
          <w:rFonts w:ascii="Arial" w:eastAsia="Times New Roman" w:hAnsi="Arial" w:cs="Arial"/>
          <w:color w:val="000000"/>
          <w:lang w:val="en-US" w:eastAsia="fr-CA"/>
        </w:rPr>
        <w:t xml:space="preserve"> Rethinking Culture as Ideology and Sensibility. In </w:t>
      </w:r>
      <w:r w:rsidRPr="005E548F">
        <w:rPr>
          <w:rFonts w:ascii="Arial" w:eastAsia="Times New Roman" w:hAnsi="Arial" w:cs="Arial"/>
          <w:i/>
          <w:iCs/>
          <w:color w:val="000000"/>
          <w:lang w:val="en-US" w:eastAsia="fr-CA"/>
        </w:rPr>
        <w:t xml:space="preserve">Culture in the Communication Age </w:t>
      </w:r>
      <w:r w:rsidRPr="005E548F">
        <w:rPr>
          <w:rFonts w:ascii="Arial" w:eastAsia="Times New Roman" w:hAnsi="Arial" w:cs="Arial"/>
          <w:color w:val="000000"/>
          <w:lang w:val="en-US" w:eastAsia="fr-CA"/>
        </w:rPr>
        <w:t>(p. 85-98). Routledge.</w:t>
      </w:r>
    </w:p>
    <w:p w14:paraId="6E21B137" w14:textId="77777777" w:rsidR="005E548F" w:rsidRPr="005E548F" w:rsidRDefault="005E548F" w:rsidP="003A128D">
      <w:pPr>
        <w:spacing w:line="360" w:lineRule="auto"/>
        <w:jc w:val="both"/>
        <w:rPr>
          <w:rFonts w:ascii="Times New Roman" w:eastAsia="Times New Roman" w:hAnsi="Times New Roman" w:cs="Times New Roman"/>
          <w:lang w:val="en-US" w:eastAsia="fr-CA"/>
        </w:rPr>
      </w:pPr>
      <w:r w:rsidRPr="005E548F">
        <w:rPr>
          <w:rFonts w:ascii="Arial" w:eastAsia="Times New Roman" w:hAnsi="Arial" w:cs="Arial"/>
          <w:color w:val="000000"/>
          <w:lang w:val="en-US" w:eastAsia="fr-CA"/>
        </w:rPr>
        <w:t xml:space="preserve">Converse, P. E. (1964). The Nature of Belief Systems in Mass Publics. In D. E. Apter (Ed.), </w:t>
      </w:r>
      <w:r w:rsidRPr="005E548F">
        <w:rPr>
          <w:rFonts w:ascii="Arial" w:eastAsia="Times New Roman" w:hAnsi="Arial" w:cs="Arial"/>
          <w:i/>
          <w:iCs/>
          <w:color w:val="000000"/>
          <w:lang w:val="en-US" w:eastAsia="fr-CA"/>
        </w:rPr>
        <w:t xml:space="preserve">Ideology and Discontent </w:t>
      </w:r>
      <w:r w:rsidRPr="005E548F">
        <w:rPr>
          <w:rFonts w:ascii="Arial" w:eastAsia="Times New Roman" w:hAnsi="Arial" w:cs="Arial"/>
          <w:color w:val="000000"/>
          <w:lang w:val="en-US" w:eastAsia="fr-CA"/>
        </w:rPr>
        <w:t>(pp. 206–261). Free Press of Glencoe.</w:t>
      </w:r>
    </w:p>
    <w:p w14:paraId="1D987F59" w14:textId="77777777" w:rsidR="005E548F" w:rsidRPr="005E548F" w:rsidRDefault="005E548F" w:rsidP="003A128D">
      <w:pPr>
        <w:spacing w:line="360" w:lineRule="auto"/>
        <w:jc w:val="both"/>
        <w:rPr>
          <w:rFonts w:ascii="Times New Roman" w:eastAsia="Times New Roman" w:hAnsi="Times New Roman" w:cs="Times New Roman"/>
          <w:lang w:val="en-US" w:eastAsia="fr-CA"/>
        </w:rPr>
      </w:pPr>
      <w:r w:rsidRPr="005E548F">
        <w:rPr>
          <w:rFonts w:ascii="Arial" w:eastAsia="Times New Roman" w:hAnsi="Arial" w:cs="Arial"/>
          <w:color w:val="000000"/>
          <w:lang w:val="en-US" w:eastAsia="fr-CA"/>
        </w:rPr>
        <w:t xml:space="preserve">Dalton, Russell J. 2007. “Partisan Mobilization, Cognitive Mobilization and the Changing American Electorate.” </w:t>
      </w:r>
      <w:r w:rsidRPr="005E548F">
        <w:rPr>
          <w:rFonts w:ascii="Arial" w:eastAsia="Times New Roman" w:hAnsi="Arial" w:cs="Arial"/>
          <w:i/>
          <w:iCs/>
          <w:color w:val="000000"/>
          <w:lang w:val="en-US" w:eastAsia="fr-CA"/>
        </w:rPr>
        <w:t xml:space="preserve">Electoral Studies </w:t>
      </w:r>
      <w:r w:rsidRPr="005E548F">
        <w:rPr>
          <w:rFonts w:ascii="Arial" w:eastAsia="Times New Roman" w:hAnsi="Arial" w:cs="Arial"/>
          <w:color w:val="000000"/>
          <w:lang w:val="en-US" w:eastAsia="fr-CA"/>
        </w:rPr>
        <w:t>26 (2). Elsevier: 274–86.</w:t>
      </w:r>
    </w:p>
    <w:p w14:paraId="7E5A3040" w14:textId="77777777" w:rsidR="005E548F" w:rsidRPr="005E548F" w:rsidRDefault="005E548F" w:rsidP="003A128D">
      <w:pPr>
        <w:spacing w:line="360" w:lineRule="auto"/>
        <w:jc w:val="both"/>
        <w:rPr>
          <w:rFonts w:ascii="Times New Roman" w:eastAsia="Times New Roman" w:hAnsi="Times New Roman" w:cs="Times New Roman"/>
          <w:lang w:val="en-US" w:eastAsia="fr-CA"/>
        </w:rPr>
      </w:pPr>
      <w:r w:rsidRPr="005E548F">
        <w:rPr>
          <w:rFonts w:ascii="Arial" w:eastAsia="Times New Roman" w:hAnsi="Arial" w:cs="Arial"/>
          <w:color w:val="000000"/>
          <w:lang w:val="en-US" w:eastAsia="fr-CA"/>
        </w:rPr>
        <w:t xml:space="preserve">Dalton, Russell J, and others. 1988. </w:t>
      </w:r>
      <w:r w:rsidRPr="005E548F">
        <w:rPr>
          <w:rFonts w:ascii="Arial" w:eastAsia="Times New Roman" w:hAnsi="Arial" w:cs="Arial"/>
          <w:i/>
          <w:iCs/>
          <w:color w:val="000000"/>
          <w:lang w:val="en-US" w:eastAsia="fr-CA"/>
        </w:rPr>
        <w:t>Citizen Politics in Western Democracies: Public Opinion and Political Parties in the United States, Great Britain, West Germany, and France</w:t>
      </w:r>
      <w:r w:rsidRPr="005E548F">
        <w:rPr>
          <w:rFonts w:ascii="Arial" w:eastAsia="Times New Roman" w:hAnsi="Arial" w:cs="Arial"/>
          <w:color w:val="000000"/>
          <w:lang w:val="en-US" w:eastAsia="fr-CA"/>
        </w:rPr>
        <w:t>. Chatham House Chatham, NJ.</w:t>
      </w:r>
    </w:p>
    <w:p w14:paraId="64FA0CEC" w14:textId="77777777" w:rsidR="005E548F" w:rsidRPr="005E548F" w:rsidRDefault="005E548F" w:rsidP="003A128D">
      <w:pPr>
        <w:spacing w:line="360" w:lineRule="auto"/>
        <w:jc w:val="both"/>
        <w:rPr>
          <w:rFonts w:ascii="Times New Roman" w:eastAsia="Times New Roman" w:hAnsi="Times New Roman" w:cs="Times New Roman"/>
          <w:lang w:val="en-US" w:eastAsia="fr-CA"/>
        </w:rPr>
      </w:pPr>
      <w:proofErr w:type="spellStart"/>
      <w:r w:rsidRPr="005E548F">
        <w:rPr>
          <w:rFonts w:ascii="Arial" w:eastAsia="Times New Roman" w:hAnsi="Arial" w:cs="Arial"/>
          <w:color w:val="000000"/>
          <w:lang w:val="en-US" w:eastAsia="fr-CA"/>
        </w:rPr>
        <w:t>DellaPosta</w:t>
      </w:r>
      <w:proofErr w:type="spellEnd"/>
      <w:r w:rsidRPr="005E548F">
        <w:rPr>
          <w:rFonts w:ascii="Arial" w:eastAsia="Times New Roman" w:hAnsi="Arial" w:cs="Arial"/>
          <w:color w:val="000000"/>
          <w:lang w:val="en-US" w:eastAsia="fr-CA"/>
        </w:rPr>
        <w:t xml:space="preserve">, D., Shi, Y. et Macy, M. (2015). Why do Liberals Drink Lattes? </w:t>
      </w:r>
      <w:r w:rsidRPr="005E548F">
        <w:rPr>
          <w:rFonts w:ascii="Arial" w:eastAsia="Times New Roman" w:hAnsi="Arial" w:cs="Arial"/>
          <w:i/>
          <w:iCs/>
          <w:color w:val="000000"/>
          <w:lang w:val="en-US" w:eastAsia="fr-CA"/>
        </w:rPr>
        <w:t>American Journal of Sociology</w:t>
      </w:r>
      <w:r w:rsidRPr="005E548F">
        <w:rPr>
          <w:rFonts w:ascii="Arial" w:eastAsia="Times New Roman" w:hAnsi="Arial" w:cs="Arial"/>
          <w:color w:val="000000"/>
          <w:lang w:val="en-US" w:eastAsia="fr-CA"/>
        </w:rPr>
        <w:t xml:space="preserve">, </w:t>
      </w:r>
      <w:r w:rsidRPr="005E548F">
        <w:rPr>
          <w:rFonts w:ascii="Arial" w:eastAsia="Times New Roman" w:hAnsi="Arial" w:cs="Arial"/>
          <w:i/>
          <w:iCs/>
          <w:color w:val="000000"/>
          <w:lang w:val="en-US" w:eastAsia="fr-CA"/>
        </w:rPr>
        <w:t>120</w:t>
      </w:r>
      <w:r w:rsidRPr="005E548F">
        <w:rPr>
          <w:rFonts w:ascii="Arial" w:eastAsia="Times New Roman" w:hAnsi="Arial" w:cs="Arial"/>
          <w:color w:val="000000"/>
          <w:lang w:val="en-US" w:eastAsia="fr-CA"/>
        </w:rPr>
        <w:t>(5), 1473–1511.</w:t>
      </w:r>
    </w:p>
    <w:p w14:paraId="67CE955F" w14:textId="77777777" w:rsidR="005E548F" w:rsidRPr="005E548F" w:rsidRDefault="005E548F" w:rsidP="003A128D">
      <w:pPr>
        <w:spacing w:line="360" w:lineRule="auto"/>
        <w:jc w:val="both"/>
        <w:rPr>
          <w:rFonts w:ascii="Times New Roman" w:eastAsia="Times New Roman" w:hAnsi="Times New Roman" w:cs="Times New Roman"/>
          <w:lang w:val="en-US" w:eastAsia="fr-CA"/>
        </w:rPr>
      </w:pPr>
      <w:r w:rsidRPr="005E548F">
        <w:rPr>
          <w:rFonts w:ascii="Arial" w:eastAsia="Times New Roman" w:hAnsi="Arial" w:cs="Arial"/>
          <w:color w:val="000000"/>
          <w:lang w:val="en-US" w:eastAsia="fr-CA"/>
        </w:rPr>
        <w:lastRenderedPageBreak/>
        <w:t xml:space="preserve">Feldman, S. (1988). Structure and Consistency in Public </w:t>
      </w:r>
      <w:proofErr w:type="gramStart"/>
      <w:r w:rsidRPr="005E548F">
        <w:rPr>
          <w:rFonts w:ascii="Arial" w:eastAsia="Times New Roman" w:hAnsi="Arial" w:cs="Arial"/>
          <w:color w:val="000000"/>
          <w:lang w:val="en-US" w:eastAsia="fr-CA"/>
        </w:rPr>
        <w:t>Opinion :</w:t>
      </w:r>
      <w:proofErr w:type="gramEnd"/>
      <w:r w:rsidRPr="005E548F">
        <w:rPr>
          <w:rFonts w:ascii="Arial" w:eastAsia="Times New Roman" w:hAnsi="Arial" w:cs="Arial"/>
          <w:color w:val="000000"/>
          <w:lang w:val="en-US" w:eastAsia="fr-CA"/>
        </w:rPr>
        <w:t xml:space="preserve"> The Role of Core Beliefs and Values. </w:t>
      </w:r>
      <w:r w:rsidRPr="005E548F">
        <w:rPr>
          <w:rFonts w:ascii="Arial" w:eastAsia="Times New Roman" w:hAnsi="Arial" w:cs="Arial"/>
          <w:i/>
          <w:iCs/>
          <w:color w:val="000000"/>
          <w:lang w:val="en-US" w:eastAsia="fr-CA"/>
        </w:rPr>
        <w:t>American Journal of Political Science</w:t>
      </w:r>
      <w:r w:rsidRPr="005E548F">
        <w:rPr>
          <w:rFonts w:ascii="Arial" w:eastAsia="Times New Roman" w:hAnsi="Arial" w:cs="Arial"/>
          <w:color w:val="000000"/>
          <w:lang w:val="en-US" w:eastAsia="fr-CA"/>
        </w:rPr>
        <w:t>, 416–440.</w:t>
      </w:r>
    </w:p>
    <w:p w14:paraId="7B453CF8" w14:textId="77777777" w:rsidR="005E548F" w:rsidRPr="005E548F" w:rsidRDefault="005E548F" w:rsidP="003A128D">
      <w:pPr>
        <w:spacing w:line="360" w:lineRule="auto"/>
        <w:jc w:val="both"/>
        <w:rPr>
          <w:rFonts w:ascii="Times New Roman" w:eastAsia="Times New Roman" w:hAnsi="Times New Roman" w:cs="Times New Roman"/>
          <w:lang w:val="en-US" w:eastAsia="fr-CA"/>
        </w:rPr>
      </w:pPr>
      <w:r w:rsidRPr="003A128D">
        <w:rPr>
          <w:rFonts w:ascii="Arial" w:eastAsia="Times New Roman" w:hAnsi="Arial" w:cs="Arial"/>
          <w:color w:val="000000"/>
          <w:lang w:eastAsia="fr-CA"/>
        </w:rPr>
        <w:t xml:space="preserve">Fischer, C. S. et </w:t>
      </w:r>
      <w:proofErr w:type="spellStart"/>
      <w:r w:rsidRPr="003A128D">
        <w:rPr>
          <w:rFonts w:ascii="Arial" w:eastAsia="Times New Roman" w:hAnsi="Arial" w:cs="Arial"/>
          <w:color w:val="000000"/>
          <w:lang w:eastAsia="fr-CA"/>
        </w:rPr>
        <w:t>Mattson</w:t>
      </w:r>
      <w:proofErr w:type="spellEnd"/>
      <w:r w:rsidRPr="003A128D">
        <w:rPr>
          <w:rFonts w:ascii="Arial" w:eastAsia="Times New Roman" w:hAnsi="Arial" w:cs="Arial"/>
          <w:color w:val="000000"/>
          <w:lang w:eastAsia="fr-CA"/>
        </w:rPr>
        <w:t xml:space="preserve">, G. (2009). </w:t>
      </w:r>
      <w:r w:rsidRPr="005E548F">
        <w:rPr>
          <w:rFonts w:ascii="Arial" w:eastAsia="Times New Roman" w:hAnsi="Arial" w:cs="Arial"/>
          <w:color w:val="000000"/>
          <w:lang w:val="en-US" w:eastAsia="fr-CA"/>
        </w:rPr>
        <w:t xml:space="preserve">Is America </w:t>
      </w:r>
      <w:proofErr w:type="gramStart"/>
      <w:r w:rsidRPr="005E548F">
        <w:rPr>
          <w:rFonts w:ascii="Arial" w:eastAsia="Times New Roman" w:hAnsi="Arial" w:cs="Arial"/>
          <w:color w:val="000000"/>
          <w:lang w:val="en-US" w:eastAsia="fr-CA"/>
        </w:rPr>
        <w:t>Fragmenting ?</w:t>
      </w:r>
      <w:proofErr w:type="gramEnd"/>
      <w:r w:rsidRPr="005E548F">
        <w:rPr>
          <w:rFonts w:ascii="Arial" w:eastAsia="Times New Roman" w:hAnsi="Arial" w:cs="Arial"/>
          <w:color w:val="000000"/>
          <w:lang w:val="en-US" w:eastAsia="fr-CA"/>
        </w:rPr>
        <w:t xml:space="preserve"> </w:t>
      </w:r>
      <w:r w:rsidRPr="005E548F">
        <w:rPr>
          <w:rFonts w:ascii="Arial" w:eastAsia="Times New Roman" w:hAnsi="Arial" w:cs="Arial"/>
          <w:i/>
          <w:iCs/>
          <w:color w:val="000000"/>
          <w:lang w:val="en-US" w:eastAsia="fr-CA"/>
        </w:rPr>
        <w:t>Annual Review of Sociology</w:t>
      </w:r>
      <w:r w:rsidRPr="005E548F">
        <w:rPr>
          <w:rFonts w:ascii="Arial" w:eastAsia="Times New Roman" w:hAnsi="Arial" w:cs="Arial"/>
          <w:color w:val="000000"/>
          <w:lang w:val="en-US" w:eastAsia="fr-CA"/>
        </w:rPr>
        <w:t xml:space="preserve">, </w:t>
      </w:r>
      <w:r w:rsidRPr="005E548F">
        <w:rPr>
          <w:rFonts w:ascii="Arial" w:eastAsia="Times New Roman" w:hAnsi="Arial" w:cs="Arial"/>
          <w:i/>
          <w:iCs/>
          <w:color w:val="000000"/>
          <w:lang w:val="en-US" w:eastAsia="fr-CA"/>
        </w:rPr>
        <w:t>35</w:t>
      </w:r>
      <w:r w:rsidRPr="005E548F">
        <w:rPr>
          <w:rFonts w:ascii="Arial" w:eastAsia="Times New Roman" w:hAnsi="Arial" w:cs="Arial"/>
          <w:color w:val="000000"/>
          <w:lang w:val="en-US" w:eastAsia="fr-CA"/>
        </w:rPr>
        <w:t>, 435-455.</w:t>
      </w:r>
    </w:p>
    <w:p w14:paraId="2A40DFAB" w14:textId="77777777" w:rsidR="005E548F" w:rsidRPr="005E548F" w:rsidRDefault="005E548F" w:rsidP="003A128D">
      <w:pPr>
        <w:spacing w:line="360" w:lineRule="auto"/>
        <w:jc w:val="both"/>
        <w:rPr>
          <w:rFonts w:ascii="Times New Roman" w:eastAsia="Times New Roman" w:hAnsi="Times New Roman" w:cs="Times New Roman"/>
          <w:lang w:val="en-US" w:eastAsia="fr-CA"/>
        </w:rPr>
      </w:pPr>
      <w:r w:rsidRPr="005E548F">
        <w:rPr>
          <w:rFonts w:ascii="Arial" w:eastAsia="Times New Roman" w:hAnsi="Arial" w:cs="Arial"/>
          <w:color w:val="000000"/>
          <w:lang w:val="en-US" w:eastAsia="fr-CA"/>
        </w:rPr>
        <w:t xml:space="preserve">Giddens, A. (1991). </w:t>
      </w:r>
      <w:r w:rsidRPr="005E548F">
        <w:rPr>
          <w:rFonts w:ascii="Arial" w:eastAsia="Times New Roman" w:hAnsi="Arial" w:cs="Arial"/>
          <w:i/>
          <w:iCs/>
          <w:color w:val="000000"/>
          <w:lang w:val="en-US" w:eastAsia="fr-CA"/>
        </w:rPr>
        <w:t>Modernity and Self-</w:t>
      </w:r>
      <w:proofErr w:type="gramStart"/>
      <w:r w:rsidRPr="005E548F">
        <w:rPr>
          <w:rFonts w:ascii="Arial" w:eastAsia="Times New Roman" w:hAnsi="Arial" w:cs="Arial"/>
          <w:i/>
          <w:iCs/>
          <w:color w:val="000000"/>
          <w:lang w:val="en-US" w:eastAsia="fr-CA"/>
        </w:rPr>
        <w:t>Identity :</w:t>
      </w:r>
      <w:proofErr w:type="gramEnd"/>
      <w:r w:rsidRPr="005E548F">
        <w:rPr>
          <w:rFonts w:ascii="Arial" w:eastAsia="Times New Roman" w:hAnsi="Arial" w:cs="Arial"/>
          <w:i/>
          <w:iCs/>
          <w:color w:val="000000"/>
          <w:lang w:val="en-US" w:eastAsia="fr-CA"/>
        </w:rPr>
        <w:t xml:space="preserve"> Self and Society in the Late Modern Age</w:t>
      </w:r>
      <w:r w:rsidRPr="005E548F">
        <w:rPr>
          <w:rFonts w:ascii="Arial" w:eastAsia="Times New Roman" w:hAnsi="Arial" w:cs="Arial"/>
          <w:color w:val="000000"/>
          <w:lang w:val="en-US" w:eastAsia="fr-CA"/>
        </w:rPr>
        <w:t>. Stanford University Press.</w:t>
      </w:r>
    </w:p>
    <w:p w14:paraId="15D17A6A" w14:textId="77777777" w:rsidR="005E548F" w:rsidRPr="005E548F" w:rsidRDefault="005E548F" w:rsidP="003A128D">
      <w:pPr>
        <w:spacing w:line="360" w:lineRule="auto"/>
        <w:jc w:val="both"/>
        <w:rPr>
          <w:rFonts w:ascii="Times New Roman" w:eastAsia="Times New Roman" w:hAnsi="Times New Roman" w:cs="Times New Roman"/>
          <w:lang w:val="en-US" w:eastAsia="fr-CA"/>
        </w:rPr>
      </w:pPr>
      <w:r w:rsidRPr="005E548F">
        <w:rPr>
          <w:rFonts w:ascii="Arial" w:eastAsia="Times New Roman" w:hAnsi="Arial" w:cs="Arial"/>
          <w:color w:val="000000"/>
          <w:lang w:val="en-US" w:eastAsia="fr-CA"/>
        </w:rPr>
        <w:t xml:space="preserve">Inglehart, R. (1990). </w:t>
      </w:r>
      <w:r w:rsidRPr="005E548F">
        <w:rPr>
          <w:rFonts w:ascii="Arial" w:eastAsia="Times New Roman" w:hAnsi="Arial" w:cs="Arial"/>
          <w:i/>
          <w:iCs/>
          <w:color w:val="000000"/>
          <w:lang w:val="en-US" w:eastAsia="fr-CA"/>
        </w:rPr>
        <w:t>Culture Shift in Advanced Industrial Society</w:t>
      </w:r>
      <w:r w:rsidRPr="005E548F">
        <w:rPr>
          <w:rFonts w:ascii="Arial" w:eastAsia="Times New Roman" w:hAnsi="Arial" w:cs="Arial"/>
          <w:color w:val="000000"/>
          <w:lang w:val="en-US" w:eastAsia="fr-CA"/>
        </w:rPr>
        <w:t>. Princeton University Press.</w:t>
      </w:r>
    </w:p>
    <w:p w14:paraId="2051FF70" w14:textId="77777777" w:rsidR="005E548F" w:rsidRPr="005E548F" w:rsidRDefault="005E548F" w:rsidP="003A128D">
      <w:pPr>
        <w:spacing w:line="360" w:lineRule="auto"/>
        <w:jc w:val="both"/>
        <w:rPr>
          <w:rFonts w:ascii="Times New Roman" w:eastAsia="Times New Roman" w:hAnsi="Times New Roman" w:cs="Times New Roman"/>
          <w:lang w:val="en-US" w:eastAsia="fr-CA"/>
        </w:rPr>
      </w:pPr>
      <w:r w:rsidRPr="005E548F">
        <w:rPr>
          <w:rFonts w:ascii="Arial" w:eastAsia="Times New Roman" w:hAnsi="Arial" w:cs="Arial"/>
          <w:color w:val="000000"/>
          <w:lang w:val="en-US" w:eastAsia="fr-CA"/>
        </w:rPr>
        <w:t xml:space="preserve">Jacoby, W. G. (2006). Value Choices and American Public Opinion. </w:t>
      </w:r>
      <w:r w:rsidRPr="005E548F">
        <w:rPr>
          <w:rFonts w:ascii="Arial" w:eastAsia="Times New Roman" w:hAnsi="Arial" w:cs="Arial"/>
          <w:i/>
          <w:iCs/>
          <w:color w:val="000000"/>
          <w:lang w:val="en-US" w:eastAsia="fr-CA"/>
        </w:rPr>
        <w:t>American Journal of Political Science</w:t>
      </w:r>
      <w:r w:rsidRPr="005E548F">
        <w:rPr>
          <w:rFonts w:ascii="Arial" w:eastAsia="Times New Roman" w:hAnsi="Arial" w:cs="Arial"/>
          <w:color w:val="000000"/>
          <w:lang w:val="en-US" w:eastAsia="fr-CA"/>
        </w:rPr>
        <w:t xml:space="preserve">, </w:t>
      </w:r>
      <w:r w:rsidRPr="005E548F">
        <w:rPr>
          <w:rFonts w:ascii="Arial" w:eastAsia="Times New Roman" w:hAnsi="Arial" w:cs="Arial"/>
          <w:i/>
          <w:iCs/>
          <w:color w:val="000000"/>
          <w:lang w:val="en-US" w:eastAsia="fr-CA"/>
        </w:rPr>
        <w:t>50</w:t>
      </w:r>
      <w:r w:rsidRPr="005E548F">
        <w:rPr>
          <w:rFonts w:ascii="Arial" w:eastAsia="Times New Roman" w:hAnsi="Arial" w:cs="Arial"/>
          <w:color w:val="000000"/>
          <w:lang w:val="en-US" w:eastAsia="fr-CA"/>
        </w:rPr>
        <w:t>(3), 706–723.</w:t>
      </w:r>
    </w:p>
    <w:p w14:paraId="04C137BE" w14:textId="77777777" w:rsidR="005E548F" w:rsidRPr="005E548F" w:rsidRDefault="005E548F" w:rsidP="003A128D">
      <w:pPr>
        <w:spacing w:line="360" w:lineRule="auto"/>
        <w:jc w:val="both"/>
        <w:rPr>
          <w:rFonts w:ascii="Times New Roman" w:eastAsia="Times New Roman" w:hAnsi="Times New Roman" w:cs="Times New Roman"/>
          <w:lang w:val="en-US" w:eastAsia="fr-CA"/>
        </w:rPr>
      </w:pPr>
      <w:r w:rsidRPr="005E548F">
        <w:rPr>
          <w:rFonts w:ascii="Arial" w:eastAsia="Times New Roman" w:hAnsi="Arial" w:cs="Arial"/>
          <w:color w:val="000000"/>
          <w:lang w:val="en-US" w:eastAsia="fr-CA"/>
        </w:rPr>
        <w:t xml:space="preserve">Krosnick, Jon A. 1990. “Government Policy and Citizen Passion: A Study of Issue Publics in Contemporary America.” </w:t>
      </w:r>
      <w:r w:rsidRPr="005E548F">
        <w:rPr>
          <w:rFonts w:ascii="Arial" w:eastAsia="Times New Roman" w:hAnsi="Arial" w:cs="Arial"/>
          <w:i/>
          <w:iCs/>
          <w:color w:val="000000"/>
          <w:lang w:val="en-US" w:eastAsia="fr-CA"/>
        </w:rPr>
        <w:t xml:space="preserve">Political Behavior </w:t>
      </w:r>
      <w:r w:rsidRPr="005E548F">
        <w:rPr>
          <w:rFonts w:ascii="Arial" w:eastAsia="Times New Roman" w:hAnsi="Arial" w:cs="Arial"/>
          <w:color w:val="000000"/>
          <w:lang w:val="en-US" w:eastAsia="fr-CA"/>
        </w:rPr>
        <w:t>12 (1). Springer: 59–92.</w:t>
      </w:r>
    </w:p>
    <w:p w14:paraId="03843584" w14:textId="77777777" w:rsidR="005E548F" w:rsidRPr="005E548F" w:rsidRDefault="005E548F" w:rsidP="003A128D">
      <w:pPr>
        <w:spacing w:line="360" w:lineRule="auto"/>
        <w:jc w:val="both"/>
        <w:rPr>
          <w:rFonts w:ascii="Times New Roman" w:eastAsia="Times New Roman" w:hAnsi="Times New Roman" w:cs="Times New Roman"/>
          <w:lang w:val="en-US" w:eastAsia="fr-CA"/>
        </w:rPr>
      </w:pPr>
      <w:r w:rsidRPr="005E548F">
        <w:rPr>
          <w:rFonts w:ascii="Arial" w:eastAsia="Times New Roman" w:hAnsi="Arial" w:cs="Arial"/>
          <w:color w:val="000000"/>
          <w:lang w:val="en-US" w:eastAsia="fr-CA"/>
        </w:rPr>
        <w:t xml:space="preserve">Lamont, M., </w:t>
      </w:r>
      <w:proofErr w:type="spellStart"/>
      <w:r w:rsidRPr="005E548F">
        <w:rPr>
          <w:rFonts w:ascii="Arial" w:eastAsia="Times New Roman" w:hAnsi="Arial" w:cs="Arial"/>
          <w:color w:val="000000"/>
          <w:lang w:val="en-US" w:eastAsia="fr-CA"/>
        </w:rPr>
        <w:t>Schmalzbauer</w:t>
      </w:r>
      <w:proofErr w:type="spellEnd"/>
      <w:r w:rsidRPr="005E548F">
        <w:rPr>
          <w:rFonts w:ascii="Arial" w:eastAsia="Times New Roman" w:hAnsi="Arial" w:cs="Arial"/>
          <w:color w:val="000000"/>
          <w:lang w:val="en-US" w:eastAsia="fr-CA"/>
        </w:rPr>
        <w:t xml:space="preserve">, J., Waller, M. et Weber, D. (1996). Cultural and Moral Boundaries in the United </w:t>
      </w:r>
      <w:proofErr w:type="gramStart"/>
      <w:r w:rsidRPr="005E548F">
        <w:rPr>
          <w:rFonts w:ascii="Arial" w:eastAsia="Times New Roman" w:hAnsi="Arial" w:cs="Arial"/>
          <w:color w:val="000000"/>
          <w:lang w:val="en-US" w:eastAsia="fr-CA"/>
        </w:rPr>
        <w:t>States :</w:t>
      </w:r>
      <w:proofErr w:type="gramEnd"/>
      <w:r w:rsidRPr="005E548F">
        <w:rPr>
          <w:rFonts w:ascii="Arial" w:eastAsia="Times New Roman" w:hAnsi="Arial" w:cs="Arial"/>
          <w:color w:val="000000"/>
          <w:lang w:val="en-US" w:eastAsia="fr-CA"/>
        </w:rPr>
        <w:t xml:space="preserve"> Structural Position, Geographic Location, and Lifestyle Explanations. </w:t>
      </w:r>
      <w:r w:rsidRPr="005E548F">
        <w:rPr>
          <w:rFonts w:ascii="Arial" w:eastAsia="Times New Roman" w:hAnsi="Arial" w:cs="Arial"/>
          <w:i/>
          <w:iCs/>
          <w:color w:val="000000"/>
          <w:lang w:val="en-US" w:eastAsia="fr-CA"/>
        </w:rPr>
        <w:t>Poetics</w:t>
      </w:r>
      <w:r w:rsidRPr="005E548F">
        <w:rPr>
          <w:rFonts w:ascii="Arial" w:eastAsia="Times New Roman" w:hAnsi="Arial" w:cs="Arial"/>
          <w:color w:val="000000"/>
          <w:lang w:val="en-US" w:eastAsia="fr-CA"/>
        </w:rPr>
        <w:t xml:space="preserve">, </w:t>
      </w:r>
      <w:r w:rsidRPr="005E548F">
        <w:rPr>
          <w:rFonts w:ascii="Arial" w:eastAsia="Times New Roman" w:hAnsi="Arial" w:cs="Arial"/>
          <w:i/>
          <w:iCs/>
          <w:color w:val="000000"/>
          <w:lang w:val="en-US" w:eastAsia="fr-CA"/>
        </w:rPr>
        <w:t>24</w:t>
      </w:r>
      <w:r w:rsidRPr="005E548F">
        <w:rPr>
          <w:rFonts w:ascii="Arial" w:eastAsia="Times New Roman" w:hAnsi="Arial" w:cs="Arial"/>
          <w:color w:val="000000"/>
          <w:lang w:val="en-US" w:eastAsia="fr-CA"/>
        </w:rPr>
        <w:t>(1), 31-56.</w:t>
      </w:r>
    </w:p>
    <w:p w14:paraId="0205B2FE" w14:textId="77777777" w:rsidR="005E548F" w:rsidRPr="005E548F" w:rsidRDefault="005E548F" w:rsidP="003A128D">
      <w:pPr>
        <w:spacing w:line="360" w:lineRule="auto"/>
        <w:jc w:val="both"/>
        <w:rPr>
          <w:rFonts w:ascii="Times New Roman" w:eastAsia="Times New Roman" w:hAnsi="Times New Roman" w:cs="Times New Roman"/>
          <w:lang w:val="en-US" w:eastAsia="fr-CA"/>
        </w:rPr>
      </w:pPr>
      <w:proofErr w:type="spellStart"/>
      <w:r w:rsidRPr="005E548F">
        <w:rPr>
          <w:rFonts w:ascii="Arial" w:eastAsia="Times New Roman" w:hAnsi="Arial" w:cs="Arial"/>
          <w:color w:val="000000"/>
          <w:lang w:val="en-US" w:eastAsia="fr-CA"/>
        </w:rPr>
        <w:t>Lazarsfeld</w:t>
      </w:r>
      <w:proofErr w:type="spellEnd"/>
      <w:r w:rsidRPr="005E548F">
        <w:rPr>
          <w:rFonts w:ascii="Arial" w:eastAsia="Times New Roman" w:hAnsi="Arial" w:cs="Arial"/>
          <w:color w:val="000000"/>
          <w:lang w:val="en-US" w:eastAsia="fr-CA"/>
        </w:rPr>
        <w:t xml:space="preserve">, Paul Felix, Bernard </w:t>
      </w:r>
      <w:proofErr w:type="spellStart"/>
      <w:r w:rsidRPr="005E548F">
        <w:rPr>
          <w:rFonts w:ascii="Arial" w:eastAsia="Times New Roman" w:hAnsi="Arial" w:cs="Arial"/>
          <w:color w:val="000000"/>
          <w:lang w:val="en-US" w:eastAsia="fr-CA"/>
        </w:rPr>
        <w:t>Berelson</w:t>
      </w:r>
      <w:proofErr w:type="spellEnd"/>
      <w:r w:rsidRPr="005E548F">
        <w:rPr>
          <w:rFonts w:ascii="Arial" w:eastAsia="Times New Roman" w:hAnsi="Arial" w:cs="Arial"/>
          <w:color w:val="000000"/>
          <w:lang w:val="en-US" w:eastAsia="fr-CA"/>
        </w:rPr>
        <w:t xml:space="preserve">, and Hazel Gaudet. 1944. “The People’s Choice.” </w:t>
      </w:r>
      <w:proofErr w:type="spellStart"/>
      <w:r w:rsidRPr="005E548F">
        <w:rPr>
          <w:rFonts w:ascii="Arial" w:eastAsia="Times New Roman" w:hAnsi="Arial" w:cs="Arial"/>
          <w:color w:val="000000"/>
          <w:lang w:val="en-US" w:eastAsia="fr-CA"/>
        </w:rPr>
        <w:t>Duell</w:t>
      </w:r>
      <w:proofErr w:type="spellEnd"/>
      <w:r w:rsidRPr="005E548F">
        <w:rPr>
          <w:rFonts w:ascii="Arial" w:eastAsia="Times New Roman" w:hAnsi="Arial" w:cs="Arial"/>
          <w:color w:val="000000"/>
          <w:lang w:val="en-US" w:eastAsia="fr-CA"/>
        </w:rPr>
        <w:t>, Sloan &amp; Pearce.</w:t>
      </w:r>
    </w:p>
    <w:p w14:paraId="2FB069EE" w14:textId="77777777" w:rsidR="005E548F" w:rsidRPr="005E548F" w:rsidRDefault="005E548F" w:rsidP="003A128D">
      <w:pPr>
        <w:spacing w:line="360" w:lineRule="auto"/>
        <w:jc w:val="both"/>
        <w:rPr>
          <w:rFonts w:ascii="Times New Roman" w:eastAsia="Times New Roman" w:hAnsi="Times New Roman" w:cs="Times New Roman"/>
          <w:lang w:val="en-US" w:eastAsia="fr-CA"/>
        </w:rPr>
      </w:pPr>
      <w:r w:rsidRPr="005E548F">
        <w:rPr>
          <w:rFonts w:ascii="Arial" w:eastAsia="Times New Roman" w:hAnsi="Arial" w:cs="Arial"/>
          <w:color w:val="000000"/>
          <w:lang w:val="en-US" w:eastAsia="fr-CA"/>
        </w:rPr>
        <w:t xml:space="preserve">Lazer, David, and Jason Radford. 2017. “Data Ex Machina: Introduction to Big Data.” </w:t>
      </w:r>
      <w:r w:rsidRPr="005E548F">
        <w:rPr>
          <w:rFonts w:ascii="Arial" w:eastAsia="Times New Roman" w:hAnsi="Arial" w:cs="Arial"/>
          <w:i/>
          <w:iCs/>
          <w:color w:val="000000"/>
          <w:lang w:val="en-US" w:eastAsia="fr-CA"/>
        </w:rPr>
        <w:t xml:space="preserve">Annual Review of Sociology </w:t>
      </w:r>
      <w:r w:rsidRPr="005E548F">
        <w:rPr>
          <w:rFonts w:ascii="Arial" w:eastAsia="Times New Roman" w:hAnsi="Arial" w:cs="Arial"/>
          <w:color w:val="000000"/>
          <w:lang w:val="en-US" w:eastAsia="fr-CA"/>
        </w:rPr>
        <w:t>43. Annual Reviews: 19–39.</w:t>
      </w:r>
    </w:p>
    <w:p w14:paraId="1DDC9706" w14:textId="77777777" w:rsidR="005E548F" w:rsidRPr="005E548F" w:rsidRDefault="005E548F" w:rsidP="003A128D">
      <w:pPr>
        <w:spacing w:line="360" w:lineRule="auto"/>
        <w:jc w:val="both"/>
        <w:rPr>
          <w:rFonts w:ascii="Times New Roman" w:eastAsia="Times New Roman" w:hAnsi="Times New Roman" w:cs="Times New Roman"/>
          <w:lang w:val="en-US" w:eastAsia="fr-CA"/>
        </w:rPr>
      </w:pPr>
      <w:proofErr w:type="spellStart"/>
      <w:r w:rsidRPr="005E548F">
        <w:rPr>
          <w:rFonts w:ascii="Arial" w:eastAsia="Times New Roman" w:hAnsi="Arial" w:cs="Arial"/>
          <w:color w:val="000000"/>
          <w:lang w:val="en-US" w:eastAsia="fr-CA"/>
        </w:rPr>
        <w:t>Micheletti</w:t>
      </w:r>
      <w:proofErr w:type="spellEnd"/>
      <w:r w:rsidRPr="005E548F">
        <w:rPr>
          <w:rFonts w:ascii="Arial" w:eastAsia="Times New Roman" w:hAnsi="Arial" w:cs="Arial"/>
          <w:color w:val="000000"/>
          <w:lang w:val="en-US" w:eastAsia="fr-CA"/>
        </w:rPr>
        <w:t xml:space="preserve">, M. (2003). Shopping with and for Virtues. In </w:t>
      </w:r>
      <w:r w:rsidRPr="005E548F">
        <w:rPr>
          <w:rFonts w:ascii="Arial" w:eastAsia="Times New Roman" w:hAnsi="Arial" w:cs="Arial"/>
          <w:i/>
          <w:iCs/>
          <w:color w:val="000000"/>
          <w:lang w:val="en-US" w:eastAsia="fr-CA"/>
        </w:rPr>
        <w:t xml:space="preserve">Political Virtue and Shopping </w:t>
      </w:r>
      <w:r w:rsidRPr="005E548F">
        <w:rPr>
          <w:rFonts w:ascii="Arial" w:eastAsia="Times New Roman" w:hAnsi="Arial" w:cs="Arial"/>
          <w:color w:val="000000"/>
          <w:lang w:val="en-US" w:eastAsia="fr-CA"/>
        </w:rPr>
        <w:t>(pp. 149–168). Springer.</w:t>
      </w:r>
    </w:p>
    <w:p w14:paraId="329A7734" w14:textId="77777777" w:rsidR="005E548F" w:rsidRPr="005E548F" w:rsidRDefault="005E548F" w:rsidP="003A128D">
      <w:pPr>
        <w:spacing w:line="360" w:lineRule="auto"/>
        <w:jc w:val="both"/>
        <w:rPr>
          <w:rFonts w:ascii="Times New Roman" w:eastAsia="Times New Roman" w:hAnsi="Times New Roman" w:cs="Times New Roman"/>
          <w:lang w:val="en-US" w:eastAsia="fr-CA"/>
        </w:rPr>
      </w:pPr>
      <w:r w:rsidRPr="005E548F">
        <w:rPr>
          <w:rFonts w:ascii="Arial" w:eastAsia="Times New Roman" w:hAnsi="Arial" w:cs="Arial"/>
          <w:color w:val="000000"/>
          <w:lang w:val="en-US" w:eastAsia="fr-CA"/>
        </w:rPr>
        <w:t xml:space="preserve">Mutz, D. C. et Rao, J. S. (2018). The Real Reason Liberals Drink Lattes. </w:t>
      </w:r>
      <w:r w:rsidRPr="005E548F">
        <w:rPr>
          <w:rFonts w:ascii="Arial" w:eastAsia="Times New Roman" w:hAnsi="Arial" w:cs="Arial"/>
          <w:i/>
          <w:iCs/>
          <w:color w:val="000000"/>
          <w:lang w:val="en-US" w:eastAsia="fr-CA"/>
        </w:rPr>
        <w:t>PS : Political Science &amp; Politics</w:t>
      </w:r>
      <w:r w:rsidRPr="005E548F">
        <w:rPr>
          <w:rFonts w:ascii="Arial" w:eastAsia="Times New Roman" w:hAnsi="Arial" w:cs="Arial"/>
          <w:color w:val="000000"/>
          <w:lang w:val="en-US" w:eastAsia="fr-CA"/>
        </w:rPr>
        <w:t>, 1–6.</w:t>
      </w:r>
    </w:p>
    <w:p w14:paraId="6ADBDE4E" w14:textId="77777777" w:rsidR="005E548F" w:rsidRPr="005E548F" w:rsidRDefault="005E548F" w:rsidP="003A128D">
      <w:pPr>
        <w:spacing w:line="360" w:lineRule="auto"/>
        <w:jc w:val="both"/>
        <w:rPr>
          <w:rFonts w:ascii="Times New Roman" w:eastAsia="Times New Roman" w:hAnsi="Times New Roman" w:cs="Times New Roman"/>
          <w:lang w:val="en-US" w:eastAsia="fr-CA"/>
        </w:rPr>
      </w:pPr>
      <w:r w:rsidRPr="005E548F">
        <w:rPr>
          <w:rFonts w:ascii="Arial" w:eastAsia="Times New Roman" w:hAnsi="Arial" w:cs="Arial"/>
          <w:color w:val="000000"/>
          <w:lang w:val="en-US" w:eastAsia="fr-CA"/>
        </w:rPr>
        <w:t xml:space="preserve">State, B., Park, P., Weber, I. et Macy, M. (2015). The Mesh of Civilizations in the Global Network of Digital Communication. </w:t>
      </w:r>
      <w:proofErr w:type="spellStart"/>
      <w:r w:rsidRPr="005E548F">
        <w:rPr>
          <w:rFonts w:ascii="Arial" w:eastAsia="Times New Roman" w:hAnsi="Arial" w:cs="Arial"/>
          <w:i/>
          <w:iCs/>
          <w:color w:val="000000"/>
          <w:lang w:val="en-US" w:eastAsia="fr-CA"/>
        </w:rPr>
        <w:t>PloS</w:t>
      </w:r>
      <w:proofErr w:type="spellEnd"/>
      <w:r w:rsidRPr="005E548F">
        <w:rPr>
          <w:rFonts w:ascii="Arial" w:eastAsia="Times New Roman" w:hAnsi="Arial" w:cs="Arial"/>
          <w:i/>
          <w:iCs/>
          <w:color w:val="000000"/>
          <w:lang w:val="en-US" w:eastAsia="fr-CA"/>
        </w:rPr>
        <w:t xml:space="preserve"> One</w:t>
      </w:r>
      <w:r w:rsidRPr="005E548F">
        <w:rPr>
          <w:rFonts w:ascii="Arial" w:eastAsia="Times New Roman" w:hAnsi="Arial" w:cs="Arial"/>
          <w:color w:val="000000"/>
          <w:lang w:val="en-US" w:eastAsia="fr-CA"/>
        </w:rPr>
        <w:t xml:space="preserve">, </w:t>
      </w:r>
      <w:r w:rsidRPr="005E548F">
        <w:rPr>
          <w:rFonts w:ascii="Arial" w:eastAsia="Times New Roman" w:hAnsi="Arial" w:cs="Arial"/>
          <w:i/>
          <w:iCs/>
          <w:color w:val="000000"/>
          <w:lang w:val="en-US" w:eastAsia="fr-CA"/>
        </w:rPr>
        <w:t>10</w:t>
      </w:r>
      <w:r w:rsidRPr="005E548F">
        <w:rPr>
          <w:rFonts w:ascii="Arial" w:eastAsia="Times New Roman" w:hAnsi="Arial" w:cs="Arial"/>
          <w:color w:val="000000"/>
          <w:lang w:val="en-US" w:eastAsia="fr-CA"/>
        </w:rPr>
        <w:t>(5), e0122543.</w:t>
      </w:r>
    </w:p>
    <w:p w14:paraId="0FEC3D11" w14:textId="77777777" w:rsidR="005E548F" w:rsidRPr="005E548F" w:rsidRDefault="005E548F" w:rsidP="003A128D">
      <w:pPr>
        <w:spacing w:line="360" w:lineRule="auto"/>
        <w:jc w:val="both"/>
        <w:rPr>
          <w:rFonts w:ascii="Times New Roman" w:eastAsia="Times New Roman" w:hAnsi="Times New Roman" w:cs="Times New Roman"/>
          <w:lang w:val="en-US" w:eastAsia="fr-CA"/>
        </w:rPr>
      </w:pPr>
      <w:r w:rsidRPr="005E548F">
        <w:rPr>
          <w:rFonts w:ascii="Arial" w:eastAsia="Times New Roman" w:hAnsi="Arial" w:cs="Arial"/>
          <w:color w:val="000000"/>
          <w:lang w:val="en-US" w:eastAsia="fr-CA"/>
        </w:rPr>
        <w:t xml:space="preserve">Stimson, J. (2018). </w:t>
      </w:r>
      <w:r w:rsidRPr="005E548F">
        <w:rPr>
          <w:rFonts w:ascii="Arial" w:eastAsia="Times New Roman" w:hAnsi="Arial" w:cs="Arial"/>
          <w:i/>
          <w:iCs/>
          <w:color w:val="000000"/>
          <w:lang w:val="en-US" w:eastAsia="fr-CA"/>
        </w:rPr>
        <w:t>Public Opinion in America : Moods, Cycles, and Swings</w:t>
      </w:r>
      <w:r w:rsidRPr="005E548F">
        <w:rPr>
          <w:rFonts w:ascii="Arial" w:eastAsia="Times New Roman" w:hAnsi="Arial" w:cs="Arial"/>
          <w:color w:val="000000"/>
          <w:lang w:val="en-US" w:eastAsia="fr-CA"/>
        </w:rPr>
        <w:t>. Routledge.</w:t>
      </w:r>
    </w:p>
    <w:p w14:paraId="74EF69D9" w14:textId="77777777" w:rsidR="005E548F" w:rsidRPr="005E548F" w:rsidRDefault="005E548F" w:rsidP="003A128D">
      <w:pPr>
        <w:spacing w:line="360" w:lineRule="auto"/>
        <w:jc w:val="both"/>
        <w:rPr>
          <w:rFonts w:ascii="Times New Roman" w:eastAsia="Times New Roman" w:hAnsi="Times New Roman" w:cs="Times New Roman"/>
          <w:lang w:val="en-US" w:eastAsia="fr-CA"/>
        </w:rPr>
      </w:pPr>
      <w:r w:rsidRPr="005E548F">
        <w:rPr>
          <w:rFonts w:ascii="Arial" w:eastAsia="Times New Roman" w:hAnsi="Arial" w:cs="Arial"/>
          <w:color w:val="000000"/>
          <w:lang w:val="en-US" w:eastAsia="fr-CA"/>
        </w:rPr>
        <w:t xml:space="preserve">Stolle, D., </w:t>
      </w:r>
      <w:proofErr w:type="spellStart"/>
      <w:r w:rsidRPr="005E548F">
        <w:rPr>
          <w:rFonts w:ascii="Arial" w:eastAsia="Times New Roman" w:hAnsi="Arial" w:cs="Arial"/>
          <w:color w:val="000000"/>
          <w:lang w:val="en-US" w:eastAsia="fr-CA"/>
        </w:rPr>
        <w:t>Hooghe</w:t>
      </w:r>
      <w:proofErr w:type="spellEnd"/>
      <w:r w:rsidRPr="005E548F">
        <w:rPr>
          <w:rFonts w:ascii="Arial" w:eastAsia="Times New Roman" w:hAnsi="Arial" w:cs="Arial"/>
          <w:color w:val="000000"/>
          <w:lang w:val="en-US" w:eastAsia="fr-CA"/>
        </w:rPr>
        <w:t xml:space="preserve">, M. et </w:t>
      </w:r>
      <w:proofErr w:type="spellStart"/>
      <w:r w:rsidRPr="005E548F">
        <w:rPr>
          <w:rFonts w:ascii="Arial" w:eastAsia="Times New Roman" w:hAnsi="Arial" w:cs="Arial"/>
          <w:color w:val="000000"/>
          <w:lang w:val="en-US" w:eastAsia="fr-CA"/>
        </w:rPr>
        <w:t>Micheletti</w:t>
      </w:r>
      <w:proofErr w:type="spellEnd"/>
      <w:r w:rsidRPr="005E548F">
        <w:rPr>
          <w:rFonts w:ascii="Arial" w:eastAsia="Times New Roman" w:hAnsi="Arial" w:cs="Arial"/>
          <w:color w:val="000000"/>
          <w:lang w:val="en-US" w:eastAsia="fr-CA"/>
        </w:rPr>
        <w:t xml:space="preserve">, M. (2005). Politics in the Supermarket : Political Consumerism as a Form of Political Participation. </w:t>
      </w:r>
      <w:r w:rsidRPr="005E548F">
        <w:rPr>
          <w:rFonts w:ascii="Arial" w:eastAsia="Times New Roman" w:hAnsi="Arial" w:cs="Arial"/>
          <w:i/>
          <w:iCs/>
          <w:color w:val="000000"/>
          <w:lang w:val="en-US" w:eastAsia="fr-CA"/>
        </w:rPr>
        <w:t>International Political Science Review</w:t>
      </w:r>
      <w:r w:rsidRPr="005E548F">
        <w:rPr>
          <w:rFonts w:ascii="Arial" w:eastAsia="Times New Roman" w:hAnsi="Arial" w:cs="Arial"/>
          <w:color w:val="000000"/>
          <w:lang w:val="en-US" w:eastAsia="fr-CA"/>
        </w:rPr>
        <w:t xml:space="preserve">, </w:t>
      </w:r>
      <w:r w:rsidRPr="005E548F">
        <w:rPr>
          <w:rFonts w:ascii="Arial" w:eastAsia="Times New Roman" w:hAnsi="Arial" w:cs="Arial"/>
          <w:i/>
          <w:iCs/>
          <w:color w:val="000000"/>
          <w:lang w:val="en-US" w:eastAsia="fr-CA"/>
        </w:rPr>
        <w:t>26</w:t>
      </w:r>
      <w:r w:rsidRPr="005E548F">
        <w:rPr>
          <w:rFonts w:ascii="Arial" w:eastAsia="Times New Roman" w:hAnsi="Arial" w:cs="Arial"/>
          <w:color w:val="000000"/>
          <w:lang w:val="en-US" w:eastAsia="fr-CA"/>
        </w:rPr>
        <w:t>(3), 245-269.</w:t>
      </w:r>
    </w:p>
    <w:p w14:paraId="1FBC9E46" w14:textId="77777777" w:rsidR="005E548F" w:rsidRPr="005E548F" w:rsidRDefault="005E548F" w:rsidP="003A128D">
      <w:pPr>
        <w:spacing w:line="360" w:lineRule="auto"/>
        <w:jc w:val="both"/>
        <w:rPr>
          <w:rFonts w:ascii="Times New Roman" w:eastAsia="Times New Roman" w:hAnsi="Times New Roman" w:cs="Times New Roman"/>
          <w:lang w:val="en-US" w:eastAsia="fr-CA"/>
        </w:rPr>
      </w:pPr>
      <w:r w:rsidRPr="005E548F">
        <w:rPr>
          <w:rFonts w:ascii="Arial" w:eastAsia="Times New Roman" w:hAnsi="Arial" w:cs="Arial"/>
          <w:color w:val="000000"/>
          <w:lang w:val="en-US" w:eastAsia="fr-CA"/>
        </w:rPr>
        <w:lastRenderedPageBreak/>
        <w:t xml:space="preserve">Wang, W., Rothschild, D., Goel, S., et Gelman, A. (2015). Forecasting </w:t>
      </w:r>
      <w:proofErr w:type="spellStart"/>
      <w:r w:rsidRPr="005E548F">
        <w:rPr>
          <w:rFonts w:ascii="Arial" w:eastAsia="Times New Roman" w:hAnsi="Arial" w:cs="Arial"/>
          <w:color w:val="000000"/>
          <w:lang w:val="en-US" w:eastAsia="fr-CA"/>
        </w:rPr>
        <w:t>Electionswith</w:t>
      </w:r>
      <w:proofErr w:type="spellEnd"/>
      <w:r w:rsidRPr="005E548F">
        <w:rPr>
          <w:rFonts w:ascii="Arial" w:eastAsia="Times New Roman" w:hAnsi="Arial" w:cs="Arial"/>
          <w:color w:val="000000"/>
          <w:lang w:val="en-US" w:eastAsia="fr-CA"/>
        </w:rPr>
        <w:t xml:space="preserve"> Non- Representative Polls. International Journal of Forecasting, 31(3), 980–991.</w:t>
      </w:r>
    </w:p>
    <w:p w14:paraId="2210A166" w14:textId="77777777" w:rsidR="005E548F" w:rsidRPr="005E548F" w:rsidRDefault="005E548F" w:rsidP="003A128D">
      <w:pPr>
        <w:spacing w:line="360" w:lineRule="auto"/>
        <w:jc w:val="both"/>
        <w:rPr>
          <w:rFonts w:ascii="Times New Roman" w:eastAsia="Times New Roman" w:hAnsi="Times New Roman" w:cs="Times New Roman"/>
          <w:lang w:val="en-US" w:eastAsia="fr-CA"/>
        </w:rPr>
      </w:pPr>
      <w:r w:rsidRPr="005E548F">
        <w:rPr>
          <w:rFonts w:ascii="Arial" w:eastAsia="Times New Roman" w:hAnsi="Arial" w:cs="Arial"/>
          <w:color w:val="000000"/>
          <w:lang w:val="en-US" w:eastAsia="fr-CA"/>
        </w:rPr>
        <w:t xml:space="preserve">Weiss, M. J. (1988). </w:t>
      </w:r>
      <w:r w:rsidRPr="005E548F">
        <w:rPr>
          <w:rFonts w:ascii="Arial" w:eastAsia="Times New Roman" w:hAnsi="Arial" w:cs="Arial"/>
          <w:i/>
          <w:iCs/>
          <w:color w:val="000000"/>
          <w:lang w:val="en-US" w:eastAsia="fr-CA"/>
        </w:rPr>
        <w:t>The Clustering of America</w:t>
      </w:r>
      <w:r w:rsidRPr="005E548F">
        <w:rPr>
          <w:rFonts w:ascii="Arial" w:eastAsia="Times New Roman" w:hAnsi="Arial" w:cs="Arial"/>
          <w:color w:val="000000"/>
          <w:lang w:val="en-US" w:eastAsia="fr-CA"/>
        </w:rPr>
        <w:t>. Harper Collins.</w:t>
      </w:r>
    </w:p>
    <w:p w14:paraId="730C81D8" w14:textId="77777777" w:rsidR="005E548F" w:rsidRPr="005E548F" w:rsidRDefault="005E548F" w:rsidP="003A128D">
      <w:pPr>
        <w:spacing w:line="360" w:lineRule="auto"/>
        <w:jc w:val="both"/>
        <w:rPr>
          <w:rFonts w:ascii="Times New Roman" w:eastAsia="Times New Roman" w:hAnsi="Times New Roman" w:cs="Times New Roman"/>
          <w:lang w:val="en-US" w:eastAsia="fr-CA"/>
        </w:rPr>
      </w:pPr>
      <w:r w:rsidRPr="005E548F">
        <w:rPr>
          <w:rFonts w:ascii="Arial" w:eastAsia="Times New Roman" w:hAnsi="Arial" w:cs="Arial"/>
          <w:color w:val="000000"/>
          <w:lang w:val="en-US" w:eastAsia="fr-CA"/>
        </w:rPr>
        <w:t xml:space="preserve">Wood, Wendy, Carl A Kallgren, and Rebecca Mueller </w:t>
      </w:r>
      <w:proofErr w:type="spellStart"/>
      <w:r w:rsidRPr="005E548F">
        <w:rPr>
          <w:rFonts w:ascii="Arial" w:eastAsia="Times New Roman" w:hAnsi="Arial" w:cs="Arial"/>
          <w:color w:val="000000"/>
          <w:lang w:val="en-US" w:eastAsia="fr-CA"/>
        </w:rPr>
        <w:t>Preisler</w:t>
      </w:r>
      <w:proofErr w:type="spellEnd"/>
      <w:r w:rsidRPr="005E548F">
        <w:rPr>
          <w:rFonts w:ascii="Arial" w:eastAsia="Times New Roman" w:hAnsi="Arial" w:cs="Arial"/>
          <w:color w:val="000000"/>
          <w:lang w:val="en-US" w:eastAsia="fr-CA"/>
        </w:rPr>
        <w:t xml:space="preserve">. 1985. “Access to Attitude- Relevant Information in Memory as a Determinant of Persuasion: The Role of Message Attributes.” </w:t>
      </w:r>
      <w:r w:rsidRPr="005E548F">
        <w:rPr>
          <w:rFonts w:ascii="Arial" w:eastAsia="Times New Roman" w:hAnsi="Arial" w:cs="Arial"/>
          <w:i/>
          <w:iCs/>
          <w:color w:val="000000"/>
          <w:lang w:val="en-US" w:eastAsia="fr-CA"/>
        </w:rPr>
        <w:t xml:space="preserve">Journal of Experimental Social Psychology </w:t>
      </w:r>
      <w:r w:rsidRPr="005E548F">
        <w:rPr>
          <w:rFonts w:ascii="Arial" w:eastAsia="Times New Roman" w:hAnsi="Arial" w:cs="Arial"/>
          <w:color w:val="000000"/>
          <w:lang w:val="en-US" w:eastAsia="fr-CA"/>
        </w:rPr>
        <w:t>21 (1). Elsevier: 73–85.</w:t>
      </w:r>
    </w:p>
    <w:p w14:paraId="41DE39B9" w14:textId="77777777" w:rsidR="005E548F" w:rsidRPr="005E548F" w:rsidRDefault="005E548F" w:rsidP="003A128D">
      <w:pPr>
        <w:spacing w:line="360" w:lineRule="auto"/>
        <w:jc w:val="both"/>
        <w:rPr>
          <w:rFonts w:ascii="Times New Roman" w:eastAsia="Times New Roman" w:hAnsi="Times New Roman" w:cs="Times New Roman"/>
          <w:lang w:eastAsia="fr-CA"/>
        </w:rPr>
      </w:pPr>
      <w:proofErr w:type="spellStart"/>
      <w:r w:rsidRPr="005E548F">
        <w:rPr>
          <w:rFonts w:ascii="Arial" w:eastAsia="Times New Roman" w:hAnsi="Arial" w:cs="Arial"/>
          <w:color w:val="000000"/>
          <w:lang w:val="en-US" w:eastAsia="fr-CA"/>
        </w:rPr>
        <w:t>Zaller</w:t>
      </w:r>
      <w:proofErr w:type="spellEnd"/>
      <w:r w:rsidRPr="005E548F">
        <w:rPr>
          <w:rFonts w:ascii="Arial" w:eastAsia="Times New Roman" w:hAnsi="Arial" w:cs="Arial"/>
          <w:color w:val="000000"/>
          <w:lang w:val="en-US" w:eastAsia="fr-CA"/>
        </w:rPr>
        <w:t xml:space="preserve">, J. et Feldman, S. (1992). A Simple Theory of the Survey Response : Answering Questions versus Revealing Preferences. </w:t>
      </w:r>
      <w:r w:rsidRPr="005E548F">
        <w:rPr>
          <w:rFonts w:ascii="Arial" w:eastAsia="Times New Roman" w:hAnsi="Arial" w:cs="Arial"/>
          <w:i/>
          <w:iCs/>
          <w:color w:val="000000"/>
          <w:lang w:val="en-US" w:eastAsia="fr-CA"/>
        </w:rPr>
        <w:t>American Journal of Political Science</w:t>
      </w:r>
      <w:r w:rsidRPr="005E548F">
        <w:rPr>
          <w:rFonts w:ascii="Arial" w:eastAsia="Times New Roman" w:hAnsi="Arial" w:cs="Arial"/>
          <w:color w:val="000000"/>
          <w:lang w:val="en-US" w:eastAsia="fr-CA"/>
        </w:rPr>
        <w:t xml:space="preserve">, </w:t>
      </w:r>
      <w:r w:rsidRPr="005E548F">
        <w:rPr>
          <w:rFonts w:ascii="Arial" w:eastAsia="Times New Roman" w:hAnsi="Arial" w:cs="Arial"/>
          <w:i/>
          <w:iCs/>
          <w:color w:val="000000"/>
          <w:lang w:val="en-US" w:eastAsia="fr-CA"/>
        </w:rPr>
        <w:t>36</w:t>
      </w:r>
      <w:r w:rsidRPr="005E548F">
        <w:rPr>
          <w:rFonts w:ascii="Arial" w:eastAsia="Times New Roman" w:hAnsi="Arial" w:cs="Arial"/>
          <w:color w:val="000000"/>
          <w:lang w:val="en-US" w:eastAsia="fr-CA"/>
        </w:rPr>
        <w:t xml:space="preserve">(3), 579- 616. </w:t>
      </w:r>
      <w:proofErr w:type="spellStart"/>
      <w:r w:rsidRPr="005E548F">
        <w:rPr>
          <w:rFonts w:ascii="Arial" w:eastAsia="Times New Roman" w:hAnsi="Arial" w:cs="Arial"/>
          <w:color w:val="000000"/>
          <w:lang w:val="en-US" w:eastAsia="fr-CA"/>
        </w:rPr>
        <w:t>Zaller</w:t>
      </w:r>
      <w:proofErr w:type="spellEnd"/>
      <w:r w:rsidRPr="005E548F">
        <w:rPr>
          <w:rFonts w:ascii="Arial" w:eastAsia="Times New Roman" w:hAnsi="Arial" w:cs="Arial"/>
          <w:color w:val="000000"/>
          <w:lang w:val="en-US" w:eastAsia="fr-CA"/>
        </w:rPr>
        <w:t xml:space="preserve">, J. R. (1992). </w:t>
      </w:r>
      <w:r w:rsidRPr="005E548F">
        <w:rPr>
          <w:rFonts w:ascii="Arial" w:eastAsia="Times New Roman" w:hAnsi="Arial" w:cs="Arial"/>
          <w:i/>
          <w:iCs/>
          <w:color w:val="000000"/>
          <w:lang w:val="en-US" w:eastAsia="fr-CA"/>
        </w:rPr>
        <w:t>The Nature and Origins of Mass Opinion</w:t>
      </w:r>
      <w:r w:rsidRPr="005E548F">
        <w:rPr>
          <w:rFonts w:ascii="Arial" w:eastAsia="Times New Roman" w:hAnsi="Arial" w:cs="Arial"/>
          <w:color w:val="000000"/>
          <w:lang w:val="en-US" w:eastAsia="fr-CA"/>
        </w:rPr>
        <w:t xml:space="preserve">. </w:t>
      </w:r>
      <w:r w:rsidRPr="005E548F">
        <w:rPr>
          <w:rFonts w:ascii="Arial" w:eastAsia="Times New Roman" w:hAnsi="Arial" w:cs="Arial"/>
          <w:color w:val="000000"/>
          <w:lang w:eastAsia="fr-CA"/>
        </w:rPr>
        <w:t xml:space="preserve">Cambridge </w:t>
      </w:r>
      <w:proofErr w:type="spellStart"/>
      <w:r w:rsidRPr="005E548F">
        <w:rPr>
          <w:rFonts w:ascii="Arial" w:eastAsia="Times New Roman" w:hAnsi="Arial" w:cs="Arial"/>
          <w:color w:val="000000"/>
          <w:lang w:eastAsia="fr-CA"/>
        </w:rPr>
        <w:t>University</w:t>
      </w:r>
      <w:proofErr w:type="spellEnd"/>
      <w:r w:rsidRPr="005E548F">
        <w:rPr>
          <w:rFonts w:ascii="Arial" w:eastAsia="Times New Roman" w:hAnsi="Arial" w:cs="Arial"/>
          <w:color w:val="000000"/>
          <w:lang w:eastAsia="fr-CA"/>
        </w:rPr>
        <w:t xml:space="preserve"> </w:t>
      </w:r>
      <w:proofErr w:type="spellStart"/>
      <w:r w:rsidRPr="005E548F">
        <w:rPr>
          <w:rFonts w:ascii="Arial" w:eastAsia="Times New Roman" w:hAnsi="Arial" w:cs="Arial"/>
          <w:color w:val="000000"/>
          <w:lang w:eastAsia="fr-CA"/>
        </w:rPr>
        <w:t>Press</w:t>
      </w:r>
      <w:proofErr w:type="spellEnd"/>
      <w:r w:rsidRPr="005E548F">
        <w:rPr>
          <w:rFonts w:ascii="Arial" w:eastAsia="Times New Roman" w:hAnsi="Arial" w:cs="Arial"/>
          <w:color w:val="000000"/>
          <w:lang w:eastAsia="fr-CA"/>
        </w:rPr>
        <w:t>.</w:t>
      </w:r>
    </w:p>
    <w:p w14:paraId="05594A99" w14:textId="77777777" w:rsidR="005E548F" w:rsidRPr="005E548F" w:rsidRDefault="005E548F" w:rsidP="003A128D">
      <w:pPr>
        <w:spacing w:line="360" w:lineRule="auto"/>
        <w:jc w:val="both"/>
        <w:rPr>
          <w:rFonts w:ascii="Times New Roman" w:eastAsia="Times New Roman" w:hAnsi="Times New Roman" w:cs="Times New Roman"/>
          <w:lang w:eastAsia="fr-CA"/>
        </w:rPr>
      </w:pPr>
      <w:r w:rsidRPr="005E548F">
        <w:rPr>
          <w:rFonts w:ascii="Arial" w:eastAsia="Times New Roman" w:hAnsi="Arial" w:cs="Arial"/>
          <w:b/>
          <w:bCs/>
          <w:color w:val="000000"/>
          <w:lang w:eastAsia="fr-CA"/>
        </w:rPr>
        <w:t> </w:t>
      </w:r>
    </w:p>
    <w:p w14:paraId="4D8F81A2" w14:textId="77777777" w:rsidR="005E548F" w:rsidRPr="005E548F" w:rsidRDefault="005E548F" w:rsidP="003A128D">
      <w:pPr>
        <w:spacing w:line="360" w:lineRule="auto"/>
        <w:jc w:val="both"/>
        <w:rPr>
          <w:rFonts w:ascii="Times New Roman" w:eastAsia="Times New Roman" w:hAnsi="Times New Roman" w:cs="Times New Roman"/>
          <w:lang w:eastAsia="fr-CA"/>
        </w:rPr>
      </w:pPr>
    </w:p>
    <w:p w14:paraId="131256AC" w14:textId="77777777" w:rsidR="005E548F" w:rsidRPr="005E548F" w:rsidRDefault="005E548F" w:rsidP="003A128D">
      <w:pPr>
        <w:spacing w:line="360" w:lineRule="auto"/>
        <w:jc w:val="both"/>
        <w:rPr>
          <w:rFonts w:ascii="Times New Roman" w:eastAsia="Times New Roman" w:hAnsi="Times New Roman" w:cs="Times New Roman"/>
          <w:lang w:eastAsia="fr-CA"/>
        </w:rPr>
      </w:pPr>
    </w:p>
    <w:p w14:paraId="4193C1C7" w14:textId="77777777" w:rsidR="005E548F" w:rsidRDefault="005E548F" w:rsidP="003A128D">
      <w:pPr>
        <w:spacing w:line="360" w:lineRule="auto"/>
        <w:jc w:val="both"/>
      </w:pPr>
    </w:p>
    <w:sectPr w:rsidR="005E548F" w:rsidSect="00FB6E93">
      <w:footerReference w:type="even" r:id="rId7"/>
      <w:footerReference w:type="default" r:id="rId8"/>
      <w:footerReference w:type="firs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27E870" w14:textId="77777777" w:rsidR="00693F89" w:rsidRDefault="00693F89" w:rsidP="003A128D">
      <w:r>
        <w:separator/>
      </w:r>
    </w:p>
  </w:endnote>
  <w:endnote w:type="continuationSeparator" w:id="0">
    <w:p w14:paraId="11CCC958" w14:textId="77777777" w:rsidR="00693F89" w:rsidRDefault="00693F89" w:rsidP="003A1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1395659945"/>
      <w:docPartObj>
        <w:docPartGallery w:val="Page Numbers (Bottom of Page)"/>
        <w:docPartUnique/>
      </w:docPartObj>
    </w:sdtPr>
    <w:sdtContent>
      <w:p w14:paraId="51CA9A2B" w14:textId="753875C1" w:rsidR="00FB6E93" w:rsidRDefault="00FB6E93" w:rsidP="00FE26A7">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7C6F382A" w14:textId="77777777" w:rsidR="00FB6E93" w:rsidRDefault="00FB6E9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256722410"/>
      <w:docPartObj>
        <w:docPartGallery w:val="Page Numbers (Bottom of Page)"/>
        <w:docPartUnique/>
      </w:docPartObj>
    </w:sdtPr>
    <w:sdtContent>
      <w:p w14:paraId="4093471F" w14:textId="0B7A5FC3" w:rsidR="00FB6E93" w:rsidRDefault="00FB6E93" w:rsidP="00FE26A7">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6DCBDABC" w14:textId="77777777" w:rsidR="00FB6E93" w:rsidRDefault="00FB6E9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65619B" w14:textId="782213AD" w:rsidR="003A128D" w:rsidRPr="00924D4E" w:rsidRDefault="003A128D" w:rsidP="00924D4E">
    <w:pPr>
      <w:spacing w:line="360" w:lineRule="auto"/>
      <w:rPr>
        <w:rFonts w:ascii="Times New Roman" w:eastAsia="Times New Roman" w:hAnsi="Times New Roman" w:cs="Times New Roman"/>
        <w:lang w:eastAsia="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4C4C57" w14:textId="77777777" w:rsidR="00693F89" w:rsidRDefault="00693F89" w:rsidP="003A128D">
      <w:r>
        <w:separator/>
      </w:r>
    </w:p>
  </w:footnote>
  <w:footnote w:type="continuationSeparator" w:id="0">
    <w:p w14:paraId="09186022" w14:textId="77777777" w:rsidR="00693F89" w:rsidRDefault="00693F89" w:rsidP="003A12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ED2BB3"/>
    <w:multiLevelType w:val="hybridMultilevel"/>
    <w:tmpl w:val="16CCEAF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986394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48F"/>
    <w:rsid w:val="000B2719"/>
    <w:rsid w:val="00132436"/>
    <w:rsid w:val="0018019A"/>
    <w:rsid w:val="00365F42"/>
    <w:rsid w:val="003A128D"/>
    <w:rsid w:val="00531B1E"/>
    <w:rsid w:val="005E548F"/>
    <w:rsid w:val="00693F89"/>
    <w:rsid w:val="006D0B09"/>
    <w:rsid w:val="007807E8"/>
    <w:rsid w:val="008B2248"/>
    <w:rsid w:val="00924D4E"/>
    <w:rsid w:val="00996A9F"/>
    <w:rsid w:val="00C80BD8"/>
    <w:rsid w:val="00F30AC6"/>
    <w:rsid w:val="00F4347F"/>
    <w:rsid w:val="00FB6E9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B08F2B"/>
  <w15:chartTrackingRefBased/>
  <w15:docId w15:val="{5686A240-04FE-484A-A24E-874F5E5A9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5E548F"/>
    <w:pPr>
      <w:spacing w:before="100" w:beforeAutospacing="1" w:after="100" w:afterAutospacing="1"/>
    </w:pPr>
    <w:rPr>
      <w:rFonts w:ascii="Times New Roman" w:eastAsia="Times New Roman" w:hAnsi="Times New Roman" w:cs="Times New Roman"/>
      <w:lang w:eastAsia="fr-CA"/>
    </w:rPr>
  </w:style>
  <w:style w:type="paragraph" w:styleId="En-tte">
    <w:name w:val="header"/>
    <w:basedOn w:val="Normal"/>
    <w:link w:val="En-tteCar"/>
    <w:uiPriority w:val="99"/>
    <w:unhideWhenUsed/>
    <w:rsid w:val="003A128D"/>
    <w:pPr>
      <w:tabs>
        <w:tab w:val="center" w:pos="4320"/>
        <w:tab w:val="right" w:pos="8640"/>
      </w:tabs>
    </w:pPr>
  </w:style>
  <w:style w:type="character" w:customStyle="1" w:styleId="En-tteCar">
    <w:name w:val="En-tête Car"/>
    <w:basedOn w:val="Policepardfaut"/>
    <w:link w:val="En-tte"/>
    <w:uiPriority w:val="99"/>
    <w:rsid w:val="003A128D"/>
  </w:style>
  <w:style w:type="paragraph" w:styleId="Pieddepage">
    <w:name w:val="footer"/>
    <w:basedOn w:val="Normal"/>
    <w:link w:val="PieddepageCar"/>
    <w:uiPriority w:val="99"/>
    <w:unhideWhenUsed/>
    <w:rsid w:val="003A128D"/>
    <w:pPr>
      <w:tabs>
        <w:tab w:val="center" w:pos="4320"/>
        <w:tab w:val="right" w:pos="8640"/>
      </w:tabs>
    </w:pPr>
  </w:style>
  <w:style w:type="character" w:customStyle="1" w:styleId="PieddepageCar">
    <w:name w:val="Pied de page Car"/>
    <w:basedOn w:val="Policepardfaut"/>
    <w:link w:val="Pieddepage"/>
    <w:uiPriority w:val="99"/>
    <w:rsid w:val="003A128D"/>
  </w:style>
  <w:style w:type="paragraph" w:styleId="Paragraphedeliste">
    <w:name w:val="List Paragraph"/>
    <w:basedOn w:val="Normal"/>
    <w:uiPriority w:val="34"/>
    <w:qFormat/>
    <w:rsid w:val="00C80BD8"/>
    <w:pPr>
      <w:ind w:left="720"/>
      <w:contextualSpacing/>
    </w:pPr>
  </w:style>
  <w:style w:type="character" w:styleId="Numrodepage">
    <w:name w:val="page number"/>
    <w:basedOn w:val="Policepardfaut"/>
    <w:uiPriority w:val="99"/>
    <w:semiHidden/>
    <w:unhideWhenUsed/>
    <w:rsid w:val="00FB6E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111046">
      <w:bodyDiv w:val="1"/>
      <w:marLeft w:val="0"/>
      <w:marRight w:val="0"/>
      <w:marTop w:val="0"/>
      <w:marBottom w:val="0"/>
      <w:divBdr>
        <w:top w:val="none" w:sz="0" w:space="0" w:color="auto"/>
        <w:left w:val="none" w:sz="0" w:space="0" w:color="auto"/>
        <w:bottom w:val="none" w:sz="0" w:space="0" w:color="auto"/>
        <w:right w:val="none" w:sz="0" w:space="0" w:color="auto"/>
      </w:divBdr>
    </w:div>
    <w:div w:id="54699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2198</Words>
  <Characters>12093</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Flavie Lachance</dc:creator>
  <cp:keywords/>
  <dc:description/>
  <cp:lastModifiedBy>Sarah-Jane Vincent</cp:lastModifiedBy>
  <cp:revision>7</cp:revision>
  <dcterms:created xsi:type="dcterms:W3CDTF">2023-04-15T19:42:00Z</dcterms:created>
  <dcterms:modified xsi:type="dcterms:W3CDTF">2024-10-15T01:50:00Z</dcterms:modified>
</cp:coreProperties>
</file>