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D8995" w14:textId="2E982D49" w:rsidR="00316FE0" w:rsidRDefault="00316FE0" w:rsidP="00316FE0">
      <w:pPr>
        <w:pStyle w:val="NormalWeb"/>
        <w:spacing w:before="0" w:beforeAutospacing="0" w:after="0" w:afterAutospacing="0"/>
        <w:rPr>
          <w:rFonts w:ascii="Calibri" w:hAnsi="Calibri" w:cs="Calibri"/>
          <w:sz w:val="22"/>
          <w:szCs w:val="22"/>
        </w:rPr>
      </w:pPr>
      <w:r>
        <w:rPr>
          <w:rFonts w:ascii="Calibri" w:hAnsi="Calibri" w:cs="Calibri"/>
          <w:sz w:val="22"/>
          <w:szCs w:val="22"/>
        </w:rPr>
        <w:t>C</w:t>
      </w:r>
      <w:r w:rsidR="0097135D">
        <w:rPr>
          <w:rFonts w:ascii="Calibri" w:hAnsi="Calibri" w:cs="Calibri"/>
          <w:sz w:val="22"/>
          <w:szCs w:val="22"/>
        </w:rPr>
        <w:t>ITIZENS</w:t>
      </w:r>
      <w:r>
        <w:rPr>
          <w:rFonts w:ascii="Calibri" w:hAnsi="Calibri" w:cs="Calibri"/>
          <w:sz w:val="22"/>
          <w:szCs w:val="22"/>
        </w:rPr>
        <w:t xml:space="preserve"> FOR NATION</w:t>
      </w:r>
      <w:r w:rsidR="0097135D">
        <w:rPr>
          <w:rFonts w:ascii="Calibri" w:hAnsi="Calibri" w:cs="Calibri"/>
          <w:sz w:val="22"/>
          <w:szCs w:val="22"/>
        </w:rPr>
        <w:t>WIDE</w:t>
      </w:r>
      <w:r>
        <w:rPr>
          <w:rFonts w:ascii="Calibri" w:hAnsi="Calibri" w:cs="Calibri"/>
          <w:sz w:val="22"/>
          <w:szCs w:val="22"/>
        </w:rPr>
        <w:t xml:space="preserve"> BUDGET</w:t>
      </w:r>
      <w:r w:rsidR="0097135D">
        <w:rPr>
          <w:rFonts w:ascii="Calibri" w:hAnsi="Calibri" w:cs="Calibri"/>
          <w:sz w:val="22"/>
          <w:szCs w:val="22"/>
        </w:rPr>
        <w:t xml:space="preserve"> REFORM</w:t>
      </w:r>
    </w:p>
    <w:p w14:paraId="5564064C" w14:textId="77777777" w:rsidR="00316FE0" w:rsidRDefault="00316FE0" w:rsidP="00316FE0">
      <w:pPr>
        <w:pStyle w:val="NormalWeb"/>
        <w:spacing w:before="0" w:beforeAutospacing="0" w:after="0" w:afterAutospacing="0"/>
        <w:rPr>
          <w:rFonts w:ascii="Calibri" w:hAnsi="Calibri" w:cs="Calibri"/>
          <w:sz w:val="22"/>
          <w:szCs w:val="22"/>
        </w:rPr>
      </w:pPr>
      <w:r>
        <w:rPr>
          <w:rFonts w:ascii="Calibri" w:hAnsi="Calibri" w:cs="Calibri"/>
          <w:sz w:val="22"/>
          <w:szCs w:val="22"/>
        </w:rPr>
        <w:t>What we do</w:t>
      </w:r>
    </w:p>
    <w:p w14:paraId="79528465"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Citizens for nationwide budget reform, inspires and empower every Filipino with the knowledge of the national budget through education. To have a transparent, equitable, and accountable national budget system. CNB holds fast to the idea that with awareness and  understanding of the national budget to media, academe, judiciary, executive, legislator, business sector, local government unit, and civil society organization.</w:t>
      </w:r>
    </w:p>
    <w:p w14:paraId="6DAE2162"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C438ED5"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As a research center. CNB conducts research on budget history, expenditure program, revenue, appropriations and obligations, borrowing and outstanding debt of the national government.</w:t>
      </w:r>
    </w:p>
    <w:p w14:paraId="56CB6050"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33ABC38"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As an education center. To inspire and empower every Filipino with the knowledge of the national budget through education.</w:t>
      </w:r>
    </w:p>
    <w:p w14:paraId="0F53A469"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6D7117C"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As a content provider. CNB conducts in-depth information on the existing budgets of departments and agencies as well as the budget dimensions of sectoral issues and concerns.</w:t>
      </w:r>
    </w:p>
    <w:p w14:paraId="53C68482"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1D64D7E"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As a publishing center. CNB produces books and periodicals as well as briefing materials.</w:t>
      </w:r>
    </w:p>
    <w:p w14:paraId="15677B38"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DEEDFC6" w14:textId="77777777" w:rsidR="00316FE0" w:rsidRDefault="00316FE0" w:rsidP="00316FE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As a project management center. The CNB lends its technical expertise to national government offices in the preparation and improving project proposals. CNB also assists legislators in the analysis and scrutiny of the general appropriations bill.</w:t>
      </w:r>
    </w:p>
    <w:p w14:paraId="24C78696" w14:textId="77777777" w:rsidR="002B5BAA" w:rsidRDefault="002B5BAA"/>
    <w:sectPr w:rsidR="002B5B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E0"/>
    <w:rsid w:val="002B5BAA"/>
    <w:rsid w:val="00316FE0"/>
    <w:rsid w:val="00971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119A"/>
  <w15:chartTrackingRefBased/>
  <w15:docId w15:val="{87B7DAC5-5015-4B00-B5A3-F1D0F30C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6FE0"/>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29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clee axe</dc:creator>
  <cp:keywords/>
  <dc:description/>
  <cp:lastModifiedBy>clee axe</cp:lastModifiedBy>
  <cp:revision>2</cp:revision>
  <cp:lastPrinted>2026-04-24T09:29:00Z</cp:lastPrinted>
  <dcterms:created xsi:type="dcterms:W3CDTF">2026-04-24T09:27:00Z</dcterms:created>
  <dcterms:modified xsi:type="dcterms:W3CDTF">2026-04-24T09:35:00Z</dcterms:modified>
</cp:coreProperties>
</file>