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Life Quality Score Assessment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Clinical Dietitian Edition — Chronic Condition Patients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D9E75"/>
          <w:sz w:val="22"/>
          <w:szCs w:val="22"/>
        </w:rPr>
        <w:t xml:space="preserve">Holistic assessment across 5 evidence-based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About This Assessment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This Life Quality Score (LQS) Assessment has been designed for clinical dietitians working with patients managing chronic conditions including Type 2 Diabetes, Obesity, Metabolic Syndrome, Hypertension, and related comorbidities.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assessment covers 5 domains: Diet &amp; Nutrition, Physical Activity, Sleep Quality, Stress &amp; Mental Well-being, and Emotional Health. Each domain contains 5 questions with 4 scored response options.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Each question is scored 1–4, where 1 = most concerning and 4 = optimal. Domain scores and an overall Life Quality Score are calculated as described in the Scoring Guide section.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🥦  Domain 1: Diet &amp; Nutrition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Q1.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many servings of vegetables and fruits do you consume daily? (1 serving = 1 cup raw or half cup cooked)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0–1 servings — rarely eat vegetables or fruits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2–3 servings — occasional vegetables or fruits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servings — regular intake most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6+ servings — consistently high plant food intake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Low vegetable intake is a primary risk factor for poor glycaemic control in Type 2 Diabetes and contributes to inflammation in obesity.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Q2.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often do you consume ultra-processed foods? (fast food, packaged snacks, sweetened beverages, instant noodles)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 — multiple times per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Most days — at least once per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Occasionally — 2–3 times per 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Rarely or never — less than once per week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Ultra-processed foods are strongly associated with insulin resistance, dyslipidaemia, and weight gain in chronic condition patients.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Q3.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often do you eat home-cooked meals versus restaurant or takeaway food?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Almost always eating out or ordering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More often outside than home-cooked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More often home-cooked than outside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Almost always home-cooked meals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Home cooking allows better portion control and ingredient quality, both critical for managing diabetes and obesity.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Q4.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many glasses of plain water do you drink daily? (exclude tea, coffee, juices)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Less than 4 glasses — severely under-hydrated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4–6 glasses — below recommended intake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7–8 glasses — near adequate hydration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8+ glasses — well-hydrated consistently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Adequate hydration supports kidney function, blood glucose regulation, and metabolism — especially critical in diabetes and obesity.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Q5.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would you describe your meal timing and eating pattern throughout the day?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Irregular — often skip meals or binge at night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Inconsistent — miss 1–2 meals regularly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Mostly regular — occasional missed meals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Very regular — consistent meal times every day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Irregular meal patterns cause blood sugar fluctuations and disrupt hunger hormones (ghrelin/leptin), worsening chronic condition outcomes.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🏃  Domain 2: Physical Activity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Q1.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many days per week do you engage in at least 30 minutes of moderate physical activity? (brisk walking, cycling, swimming)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 days — completely sedentary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1–2 days — low activity 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days — moderate activity 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5–7 days — high activity level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WHO recommends 150 min/week moderate activity for adults with chronic conditions. Even 10-min walks after meals improve post-meal blood glucose.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Q2.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long do you typically sit or remain sedentary without movement during a typical day?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8+ hours of continuous sitting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6–8 hours with minimal movement breaks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4–6 hours with some short movement breaks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Less than 4 hours — regularly break up sitting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Prolonged sitting independently increases insulin resistance and cardiovascular risk, even in physically active individuals.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Q3.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 you engage in any strength or resistance training? (weights, resistance bands, bodyweight exercises)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— no resistance training at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Rarely — once a month or less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Sometimes — 1–2 times per 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Regularly — 2–3 times per week or more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Resistance training builds muscle mass, which is the primary site of glucose disposal — directly improving insulin sensitivity in T2DM.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Q4.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do you typically get around for short distances? (less than 1 km)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use vehicle — never walk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Usually drive — walk only if necessary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Mix of walking and vehicle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Walk or cycle for most short distances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Incidental walking (non-exercise activity thermogenesis / NEAT) contributes significantly to daily calorie expenditure and metabolic health.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Q5.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would you describe your overall physical energy and stamina for daily tasks?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Very low — exhausted by minor 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 — tire quickly with moderate effort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Moderate — manage most tasks with some fatigue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Good — handle daily tasks comfortably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Persistent fatigue in chronic condition patients may indicate poor metabolic control, anaemia, or deconditioning — all addressable through nutrition.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😴  Domain 3: Sleep Quality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Q1.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many hours of sleep do you typically get on weeknights?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Less than 5 hours — severely sleep-deprived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hours — below recommended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7–8 hours — within recommended 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8–9 hours — adequate to optimal sleep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Sleep deprivation elevates cortisol and ghrelin, disrupts insulin sensitivity, and increases appetite for high-carb foods — directly worsening diabetes and obesity.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Q2.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often do you wake up during the night and have difficulty going back to sleep?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Almost every night — severe sleep disruption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Several nights per week — frequent disruption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Occasionally — once or twice a 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Rarely — sleep through most nights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Fragmented sleep reduces deep (slow-wave) sleep, which is when growth hormone is secreted and cellular repair occurs.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Q3.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often do you wake up in the morning feeling refreshed and rested?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Almost never — always wake up tired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Rarely — most mornings feel unrefreshed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Sometimes — feel rested about half the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Most mornings — usually wake up refreshed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Unrefreshing sleep may indicate obstructive sleep apnoea, which is common in obesity and strongly linked to insulin resistance.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Q4.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time do you typically go to bed on weeknights?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After 1:00 AM — very late bedtime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Between 12:00 AM and 1:00 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Between 10:30 PM and 12:00 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Before 10:30 PM — early, consistent bedtime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Late chronotype (sleeping late) is associated with higher BMI, worse glycaemic control, and higher HbA1c in T2DM patients.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Q5.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often do you use screens (phone, TV, laptop) within 30 minutes of going to bed?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night — always use screens at bedtime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Most nights — 5–6 nights per 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Occasionally — 2–3 nights per 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Rarely — almost never use screens before bed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Blue light from screens suppresses melatonin production, delaying sleep onset and reducing sleep quality — especially disruptive in patients with neuropathy or pain.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🧘  Domain 4: Stress &amp; Mental Well-being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Q1.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often do you feel overwhelmed, anxious, or unable to cope with your daily responsibilities?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Almost daily — constantly overwhelmed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Several times per week — frequent stress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Occasionally — once or twice a 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Rarely — generally feel in control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Chronic stress triggers cortisol release, which raises blood glucose, promotes visceral fat accumulation, and accelerates insulin resistance.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Q2.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 you have any regular stress-management practices? (deep breathing, meditation, prayer, journaling, hobby)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 — no stress-relief practices at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Rarely — only in crisis situations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Sometimes — a few times a 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 — consistent stress-relief routine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Even 5–10 minutes of mindfulness daily has been shown to lower HbA1c and improve dietary adherence in patients with T2DM.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Q3.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often does work, family, or financial stress lead you to eat unhealthy foods or overeat?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Very often — stress eating is a major issue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Often — eat unhealthy when stressed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Sometimes — occasional stress eating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Rarely — stress rarely affects eating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Emotional/stress eating is a key behaviour pattern in obesity. Addressing it through nutrition counselling significantly improves long-term weight outcomes.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Q4.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supported do you feel by family or friends in managing your health condition?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at all supported — facing it alone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Minimal support — rarely get encouragement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 support — occasional help and understanding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Well supported — family actively helps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Social support is one of the strongest predictors of dietary adherence and medication compliance in patients with chronic conditions.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Q5.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often do you feel hopeful or positive about your ability to manage and improve your health condition?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Rarely — feel hopeless about my condition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Sometimes — mixed feelings about outcomes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Often — generally positive with some doubt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Almost always — confident and motivated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Self-efficacy and positive outlook are strongly predictive of treatment adherence and health outcomes in both T2DM and obesity management.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💚  Domain 5: Emotional Health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Q1.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would you describe your overall relationship with food and eating on a daily basis?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Very stressful — eating causes guilt and anxiety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Complicated — food is often a source of shame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Neutral — mostly eat without strong emotions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Positive — enjoy eating mindfully and guilt-free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A negative relationship with food is associated with binge-eating disorder, yo-yo dieting, and poor long-term weight management in obese patients.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Q2.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often do you experience positive emotions — such as joy, contentment, gratitude, or connection — during your week?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Rarely — most days feel heavy or joyless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Occasionally — a few positive moments weekly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Often — positive feelings on most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 — regularly experience positive emotions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Positive emotional states support healthier food choices, better sleep, and improved immune function — all crucial for chronic condition management.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Q3.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 you feel your chronic condition (diabetes, obesity, etc.) affects your self-image or confidence?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Severely — it strongly impacts my self-worth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Quite a bit — often feel defined by my condition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Somewhat — occasional self-image concerns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Minimally — condition does not define me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Negative self-image and health-related stigma are barriers to seeking care and adhering to dietary changes — addressing this is key in clinical nutrition counselling.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Q4.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often do you eat in response to emotions like boredom, loneliness, sadness, or frustration?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Very often — emotional eating is a daily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Often — several times a 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Sometimes — occasionally eat emotionally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Rarely — generally eat only when physically hungry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Emotional eating is a major driver of obesity and poor glycaemic control. Identification and intervention by a dietitian is highly effective in managing this.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Q5.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motivated do you currently feel to make changes to your diet and lifestyle for your health?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Score 1: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motivated — not ready to make changes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  Score 2: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Somewhat motivated — thinking about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Score 3: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Motivated — willing but need guidance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Score 4: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Highly motivated — ready and committed to change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Clinical note: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Readiness to change (based on Transtheoretical Model) determines which nutrition intervention strategy to use — from motivational interviewing to structured meal plans.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Scoring Guide &amp; Interpretation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Scoring Works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Each question has 4 response options scored on a 1–4 scale: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c>
          <w:tcPr>
            <w:tcW w:type="dxa" w:w="15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54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Critical / Needs urgent attention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Behaviour or condition is significantly impacting health and requires immediate clinical focus.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Below average / Concerning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 improvement has been made but the behaviour is still below recommended levels for chronic condition management.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Moderate / On the right track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Behaviour meets basic health guidelines. Further optimisation is recommended to fully support chronic condition management.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Optimal / Keep maintaining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Behaviour is at or above recommended levels. Maintain and use as a strength to support lower-scoring domains.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Domain Score Calculation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Each domain has 5 questions, each scored 1–4.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Raw Domain Score  =  Sum of all 5 question scores  (range: 5–20)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85041"/>
          <w:sz w:val="22"/>
          <w:szCs w:val="22"/>
        </w:rPr>
        <w:t xml:space="preserve">Domain Score (out of 100)  =  (Raw Score / 20) x 100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Raw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 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5–8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25–40 / 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 — Immediate clinical intervention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9–12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45–60 / 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Moderate — Significant improvement opportunities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13–16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65–80 / 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Good — On track, fine-tuning 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17–20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85–100 / 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Excellent — Maintain and support other domains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Overall Life Quality Score (LQS)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overall LQS is the average of all 5 domain scores: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85041"/>
          <w:sz w:val="22"/>
          <w:szCs w:val="22"/>
        </w:rPr>
        <w:t xml:space="preserve">Overall LQS  =  (Sum of all 5 Domain Scores) / 5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LQS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Action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0–39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Comprehensive multi-domain intervention needed urgently. Prioritise by lowest domain scores.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40–59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Needs Attention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Multiple domains below target. Structured nutrition and lifestyle counselling recommended.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60–74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Moderate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Foundation is building. Target the 1–2 lowest domains with specific behaviour-change strategies.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75–89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Good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Strong foundation. Continue current practices and optimise remaining gaps.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90–100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Excellent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Maintain current behaviours. Schedule periodic reassessment every 3–6 months.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Using LQS in Clinical Practice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1.  Administer at first consultation as a baseline assessment.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2.  Identify the 1–2 lowest-scoring domains as the primary focus for nutrition counselling.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3.  Re-administer every 8–12 weeks to track progress and adjust the intervention plan.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4.  Use domain scores to guide referrals — low Sleep score may warrant a sleep study; low Emotional Health score may benefit from referral to a psychologist.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5.  Share the score with the patient using the visual dashboard tool to increase engagement and motivation.</w:t>
      </w:r>
    </w:p>
    <w:p>
      <w:pPr>
        <w:spacing w:after="0" w:before="200"/>
      </w:pPr>
      <w:r>
        <w:t xml:space="preserve"/>
      </w:r>
    </w:p>
    <w:p>
      <w:pPr>
        <w:pBdr>
          <w:top w:val="single" w:color="1D9E75" w:sz="4"/>
        </w:pBdr>
        <w:spacing w:after="0" w:before="1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This assessment template was created for clinical use by a qualified dietitian.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Always supplement with clinical biochemistry data (HbA1c, BMI, lipid panel) for complete patient assessment.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Life Quality Score Assessment  |  Clinical Dietitian Edition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2026-04-04T07:30:47.929Z</dcterms:created>
  <dcterms:modified xsi:type="dcterms:W3CDTF">2026-04-04T07:30:47.930Z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