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3301ff1e3cd97b14bac8b5983c7f6cac98f318"/>
    <w:p>
      <w:pPr>
        <w:pStyle w:val="Heading1"/>
      </w:pPr>
      <w:r>
        <w:t xml:space="preserve">Oficina de Motos — Bounded Contexts (C4 + Context Map)</w:t>
      </w:r>
    </w:p>
    <w:p>
      <w:pPr>
        <w:pStyle w:val="FirstParagraph"/>
      </w:pPr>
      <w:r>
        <w:t xml:space="preserve">Abaixo estão três diagramas em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para visualizar os</w:t>
      </w:r>
      <w:r>
        <w:t xml:space="preserve"> </w:t>
      </w:r>
      <w:r>
        <w:rPr>
          <w:b/>
          <w:bCs/>
        </w:rPr>
        <w:t xml:space="preserve">Bounded Contexts</w:t>
      </w:r>
      <w:r>
        <w:t xml:space="preserve"> </w:t>
      </w:r>
      <w:r>
        <w:t xml:space="preserve">do sistema da oficina: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C4 — Contexto do Sistema (L1)</w:t>
      </w:r>
      <w:r>
        <w:t xml:space="preserve">,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DDD Context Map</w:t>
      </w:r>
      <w:r>
        <w:t xml:space="preserve"> </w:t>
      </w:r>
      <w:r>
        <w:t xml:space="preserve">(relações estratégicas),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C4 — Contêineres (L2) focado em integração entre BCs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c4-contexto-do-sistema-l1"/>
    <w:p>
      <w:pPr>
        <w:pStyle w:val="Heading2"/>
      </w:pPr>
      <w:r>
        <w:t xml:space="preserve">1) C4 — Contexto do Sistema (L1)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%% Sistema no centro</w:t>
      </w:r>
      <w:r>
        <w:br/>
      </w:r>
      <w:r>
        <w:rPr>
          <w:rStyle w:val="VerbatimChar"/>
        </w:rPr>
        <w:t xml:space="preserve">    subgraph S["Sistema Oficina de Motos"]</w:t>
      </w:r>
      <w:r>
        <w:br/>
      </w:r>
      <w:r>
        <w:rPr>
          <w:rStyle w:val="VerbatimChar"/>
        </w:rPr>
        <w:t xml:space="preserve">      direction TB</w:t>
      </w:r>
      <w:r>
        <w:br/>
      </w:r>
      <w:r>
        <w:rPr>
          <w:rStyle w:val="VerbatimChar"/>
        </w:rPr>
        <w:t xml:space="preserve">      CtxCadastro["Cadastro (BC)"]</w:t>
      </w:r>
      <w:r>
        <w:br/>
      </w:r>
      <w:r>
        <w:rPr>
          <w:rStyle w:val="VerbatimChar"/>
        </w:rPr>
        <w:t xml:space="preserve">      CtxOS["Ordem de Serviço (BC)"]</w:t>
      </w:r>
      <w:r>
        <w:br/>
      </w:r>
      <w:r>
        <w:rPr>
          <w:rStyle w:val="VerbatimChar"/>
        </w:rPr>
        <w:t xml:space="preserve">      CtxEstoque["Estoque (BC)"]</w:t>
      </w:r>
      <w:r>
        <w:br/>
      </w:r>
      <w:r>
        <w:rPr>
          <w:rStyle w:val="VerbatimChar"/>
        </w:rPr>
        <w:t xml:space="preserve">      CtxFinanceiro["Financeiro (BC)"]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Atores externos</w:t>
      </w:r>
      <w:r>
        <w:br/>
      </w:r>
      <w:r>
        <w:rPr>
          <w:rStyle w:val="VerbatimChar"/>
        </w:rPr>
        <w:t xml:space="preserve">    Cliente((Cliente))</w:t>
      </w:r>
      <w:r>
        <w:br/>
      </w:r>
      <w:r>
        <w:rPr>
          <w:rStyle w:val="VerbatimChar"/>
        </w:rPr>
        <w:t xml:space="preserve">    Mecanico((Mecânico))</w:t>
      </w:r>
      <w:r>
        <w:br/>
      </w:r>
      <w:r>
        <w:rPr>
          <w:rStyle w:val="VerbatimChar"/>
        </w:rPr>
        <w:t xml:space="preserve">    Fornecedor((Fornecedor))</w:t>
      </w:r>
      <w:r>
        <w:br/>
      </w:r>
      <w:r>
        <w:rPr>
          <w:rStyle w:val="VerbatimChar"/>
        </w:rPr>
        <w:t xml:space="preserve">    GatewayPagamento[(Gateway de Pagamento)]</w:t>
      </w:r>
      <w:r>
        <w:br/>
      </w:r>
      <w:r>
        <w:rPr>
          <w:rStyle w:val="VerbatimChar"/>
        </w:rPr>
        <w:t xml:space="preserve">    ReceitaFederal[(Serviço Fiscal/Nota Eletrônica)]</w:t>
      </w:r>
      <w:r>
        <w:br/>
      </w:r>
      <w:r>
        <w:rPr>
          <w:rStyle w:val="VerbatimChar"/>
        </w:rPr>
        <w:t xml:space="preserve">    Banco[(Banco)]</w:t>
      </w:r>
      <w:r>
        <w:br/>
      </w:r>
      <w:r>
        <w:br/>
      </w:r>
      <w:r>
        <w:rPr>
          <w:rStyle w:val="VerbatimChar"/>
        </w:rPr>
        <w:t xml:space="preserve">    %% Interações principais</w:t>
      </w:r>
      <w:r>
        <w:br/>
      </w:r>
      <w:r>
        <w:rPr>
          <w:rStyle w:val="VerbatimChar"/>
        </w:rPr>
        <w:t xml:space="preserve">    Cliente -- "Cadastra-se, consulta OS" --&gt; S</w:t>
      </w:r>
      <w:r>
        <w:br/>
      </w:r>
      <w:r>
        <w:rPr>
          <w:rStyle w:val="VerbatimChar"/>
        </w:rPr>
        <w:t xml:space="preserve">    Mecanico -- "Registra serviços/OS" --&gt; S</w:t>
      </w:r>
      <w:r>
        <w:br/>
      </w:r>
      <w:r>
        <w:rPr>
          <w:rStyle w:val="VerbatimChar"/>
        </w:rPr>
        <w:t xml:space="preserve">    Fornecedor -- "Entrega Peças" --&gt; CtxEstoque</w:t>
      </w:r>
      <w:r>
        <w:br/>
      </w:r>
      <w:r>
        <w:br/>
      </w:r>
      <w:r>
        <w:rPr>
          <w:rStyle w:val="VerbatimChar"/>
        </w:rPr>
        <w:t xml:space="preserve">    CtxFinanceiro -- "Pix/Boleto/Cartão" --&gt; GatewayPagamento</w:t>
      </w:r>
      <w:r>
        <w:br/>
      </w:r>
      <w:r>
        <w:rPr>
          <w:rStyle w:val="VerbatimChar"/>
        </w:rPr>
        <w:t xml:space="preserve">    CtxFinanceiro -- "Remessa/Retorno" --&gt; Banco</w:t>
      </w:r>
      <w:r>
        <w:br/>
      </w:r>
      <w:r>
        <w:rPr>
          <w:rStyle w:val="VerbatimChar"/>
        </w:rPr>
        <w:t xml:space="preserve">    CtxFinanceiro -- "Emissão NF-e" --&gt; ReceitaFederal</w:t>
      </w:r>
      <w:r>
        <w:br/>
      </w:r>
      <w:r>
        <w:br/>
      </w:r>
      <w:r>
        <w:rPr>
          <w:rStyle w:val="VerbatimChar"/>
        </w:rPr>
        <w:t xml:space="preserve">    %% Conexões internas</w:t>
      </w:r>
      <w:r>
        <w:br/>
      </w:r>
      <w:r>
        <w:rPr>
          <w:rStyle w:val="VerbatimChar"/>
        </w:rPr>
        <w:t xml:space="preserve">    CtxOS &lt;--&gt; CtxCadastro</w:t>
      </w:r>
      <w:r>
        <w:br/>
      </w:r>
      <w:r>
        <w:rPr>
          <w:rStyle w:val="VerbatimChar"/>
        </w:rPr>
        <w:t xml:space="preserve">    CtxOS &lt;--&gt; CtxEstoque</w:t>
      </w:r>
      <w:r>
        <w:br/>
      </w:r>
      <w:r>
        <w:rPr>
          <w:rStyle w:val="VerbatimChar"/>
        </w:rPr>
        <w:t xml:space="preserve">    CtxOS --&gt; CtxFinanceiro</w:t>
      </w:r>
    </w:p>
    <w:p>
      <w:r>
        <w:pict>
          <v:rect style="width:0;height:1.5pt" o:hralign="center" o:hrstd="t" o:hr="t"/>
        </w:pict>
      </w:r>
    </w:p>
    <w:bookmarkEnd w:id="20"/>
    <w:bookmarkStart w:id="21" w:name="Xb8ce4f20ea119b2529efd1ae93d8d648f1819e8"/>
    <w:p>
      <w:pPr>
        <w:pStyle w:val="Heading2"/>
      </w:pPr>
      <w:r>
        <w:t xml:space="preserve">2) DDD Context Map — Relações Estratégicas entre BCs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classDef bc fill:#f7f7ff,stroke:#6b6f8a,stroke-width:1px,rx:8,ry:8</w:t>
      </w:r>
      <w:r>
        <w:br/>
      </w:r>
      <w:r>
        <w:rPr>
          <w:rStyle w:val="VerbatimChar"/>
        </w:rPr>
        <w:t xml:space="preserve">    classDef ext fill:#fff7f7,stroke:#8a6b6b,stroke-width:1px,rx:8,ry:8</w:t>
      </w:r>
      <w:r>
        <w:br/>
      </w:r>
      <w:r>
        <w:br/>
      </w:r>
      <w:r>
        <w:rPr>
          <w:rStyle w:val="VerbatimChar"/>
        </w:rPr>
        <w:t xml:space="preserve">    Cadastro["Cadastro (BC)\n— Clientes, Motos, Profissionais —"]:::bc</w:t>
      </w:r>
      <w:r>
        <w:br/>
      </w:r>
      <w:r>
        <w:rPr>
          <w:rStyle w:val="VerbatimChar"/>
        </w:rPr>
        <w:t xml:space="preserve">    OS["Ordem de Serviço (BC)\n— Orçamento, Execução, Checklist —"]:::bc</w:t>
      </w:r>
      <w:r>
        <w:br/>
      </w:r>
      <w:r>
        <w:rPr>
          <w:rStyle w:val="VerbatimChar"/>
        </w:rPr>
        <w:t xml:space="preserve">    Estoque["Estoque (BC)\n— Peças, Movimentações, Reservas —"]:::bc</w:t>
      </w:r>
      <w:r>
        <w:br/>
      </w:r>
      <w:r>
        <w:rPr>
          <w:rStyle w:val="VerbatimChar"/>
        </w:rPr>
        <w:t xml:space="preserve">    Financeiro["Financeiro (BC)\n— Faturas, Recebíveis, NF —"]:::bc</w:t>
      </w:r>
      <w:r>
        <w:br/>
      </w:r>
      <w:r>
        <w:br/>
      </w:r>
      <w:r>
        <w:rPr>
          <w:rStyle w:val="VerbatimChar"/>
        </w:rPr>
        <w:t xml:space="preserve">    Gateway[(OHS: Gateway de Pagamento)]:::ext</w:t>
      </w:r>
      <w:r>
        <w:br/>
      </w:r>
      <w:r>
        <w:rPr>
          <w:rStyle w:val="VerbatimChar"/>
        </w:rPr>
        <w:t xml:space="preserve">    Fiscal[(Serviço Fiscal/SEFAZ)]:::ext</w:t>
      </w:r>
      <w:r>
        <w:br/>
      </w:r>
      <w:r>
        <w:br/>
      </w:r>
      <w:r>
        <w:rPr>
          <w:rStyle w:val="VerbatimChar"/>
        </w:rPr>
        <w:t xml:space="preserve">    %% Relações estratégicas</w:t>
      </w:r>
      <w:r>
        <w:br/>
      </w:r>
      <w:r>
        <w:rPr>
          <w:rStyle w:val="VerbatimChar"/>
        </w:rPr>
        <w:t xml:space="preserve">    %% Cadastro -&gt; OS</w:t>
      </w:r>
      <w:r>
        <w:br/>
      </w:r>
      <w:r>
        <w:rPr>
          <w:rStyle w:val="VerbatimChar"/>
        </w:rPr>
        <w:t xml:space="preserve">    Cadastro -- "Supplier  ⟶  Customer\n(OS se conforma ao contrato do Cadastro)\nPadrão: Conformist + ACL" --&gt; OS</w:t>
      </w:r>
      <w:r>
        <w:br/>
      </w:r>
      <w:r>
        <w:br/>
      </w:r>
      <w:r>
        <w:rPr>
          <w:rStyle w:val="VerbatimChar"/>
        </w:rPr>
        <w:t xml:space="preserve">    %% Estoque -&gt; OS</w:t>
      </w:r>
      <w:r>
        <w:br/>
      </w:r>
      <w:r>
        <w:rPr>
          <w:rStyle w:val="VerbatimChar"/>
        </w:rPr>
        <w:t xml:space="preserve">    Estoque -- "Supplier  ⟶  Customer\n(OS usa catálogo/movimentação de peças)\nPadrão: ACL (traduz modelos)" --&gt; OS</w:t>
      </w:r>
      <w:r>
        <w:br/>
      </w:r>
      <w:r>
        <w:br/>
      </w:r>
      <w:r>
        <w:rPr>
          <w:rStyle w:val="VerbatimChar"/>
        </w:rPr>
        <w:t xml:space="preserve">    %% OS -&gt; Financeiro por eventos</w:t>
      </w:r>
      <w:r>
        <w:br/>
      </w:r>
      <w:r>
        <w:rPr>
          <w:rStyle w:val="VerbatimChar"/>
        </w:rPr>
        <w:t xml:space="preserve">    OS -- "Published Language (Eventos Domínio)\nEx.: OrcamentoAprovado, ServicoFinalizado" --&gt; Financeiro</w:t>
      </w:r>
      <w:r>
        <w:br/>
      </w:r>
      <w:r>
        <w:br/>
      </w:r>
      <w:r>
        <w:rPr>
          <w:rStyle w:val="VerbatimChar"/>
        </w:rPr>
        <w:t xml:space="preserve">    %% Financeiro -&gt; externos</w:t>
      </w:r>
      <w:r>
        <w:br/>
      </w:r>
      <w:r>
        <w:rPr>
          <w:rStyle w:val="VerbatimChar"/>
        </w:rPr>
        <w:t xml:space="preserve">    Financeiro -- "Open Host Service (API/contrato)" --&gt; Gateway</w:t>
      </w:r>
      <w:r>
        <w:br/>
      </w:r>
      <w:r>
        <w:rPr>
          <w:rStyle w:val="VerbatimChar"/>
        </w:rPr>
        <w:t xml:space="preserve">    Financeiro -- "Anticorruption / Adapter Fiscal" --&gt; Fiscal</w:t>
      </w:r>
    </w:p>
    <w:p>
      <w:pPr>
        <w:pStyle w:val="FirstParagraph"/>
      </w:pPr>
      <w:r>
        <w:rPr>
          <w:b/>
          <w:bCs/>
        </w:rPr>
        <w:t xml:space="preserve">Legenda rápida dos padrões: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Customer/Supplier:</w:t>
      </w:r>
      <w:r>
        <w:t xml:space="preserve"> </w:t>
      </w:r>
      <w:r>
        <w:t xml:space="preserve">um BC (Customer) depende do contrato/saídas do outro (Supplier).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Conformist:</w:t>
      </w:r>
      <w:r>
        <w:t xml:space="preserve"> </w:t>
      </w:r>
      <w:r>
        <w:t xml:space="preserve">o Customer adota (se conforma) ao modelo do Supplier para reduzir acoplamento de tradução.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ACL — Anti-Corruption Layer:</w:t>
      </w:r>
      <w:r>
        <w:t xml:space="preserve"> </w:t>
      </w:r>
      <w:r>
        <w:t xml:space="preserve">camada de tradução/isolamento para proteger o modelo interno.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Published Language:</w:t>
      </w:r>
      <w:r>
        <w:t xml:space="preserve"> </w:t>
      </w:r>
      <w:r>
        <w:t xml:space="preserve">integração assíncrona por eventos com linguagem/eventos publicados.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OHS — Open Host Service:</w:t>
      </w:r>
      <w:r>
        <w:t xml:space="preserve"> </w:t>
      </w:r>
      <w:r>
        <w:t xml:space="preserve">serviço aberto com contrato explícito para integração.</w:t>
      </w:r>
    </w:p>
    <w:p>
      <w:r>
        <w:pict>
          <v:rect style="width:0;height:1.5pt" o:hralign="center" o:hrstd="t" o:hr="t"/>
        </w:pict>
      </w:r>
    </w:p>
    <w:bookmarkEnd w:id="21"/>
    <w:bookmarkStart w:id="23" w:name="c4-contêineres-l2-com-foco-de-integração"/>
    <w:p>
      <w:pPr>
        <w:pStyle w:val="Heading2"/>
      </w:pPr>
      <w:r>
        <w:t xml:space="preserve">3) C4 — Contêineres (L2) com foco de integração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classDef bc fill:#f7f7ff,stroke:#6b6f8a,stroke-width:1px,rx:8,ry:8</w:t>
      </w:r>
      <w:r>
        <w:br/>
      </w:r>
      <w:r>
        <w:rPr>
          <w:rStyle w:val="VerbatimChar"/>
        </w:rPr>
        <w:t xml:space="preserve">    classDef infra fill:#f7fff7,stroke:#6b8a6b,stroke-width:1px,rx:8,ry:8</w:t>
      </w:r>
      <w:r>
        <w:br/>
      </w:r>
      <w:r>
        <w:br/>
      </w:r>
      <w:r>
        <w:rPr>
          <w:rStyle w:val="VerbatimChar"/>
        </w:rPr>
        <w:t xml:space="preserve">    subgraph Bus["Event Bus / Mensageria"]</w:t>
      </w:r>
      <w:r>
        <w:br/>
      </w:r>
      <w:r>
        <w:rPr>
          <w:rStyle w:val="VerbatimChar"/>
        </w:rPr>
        <w:t xml:space="preserve">      Evt["Tópicos/Eventos:\nOrcamentoAprovado, ServicoFinalizado, PecasReservadas..."]:::infra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BC1["Cadastro (BC)"]</w:t>
      </w:r>
      <w:r>
        <w:br/>
      </w:r>
      <w:r>
        <w:rPr>
          <w:rStyle w:val="VerbatimChar"/>
        </w:rPr>
        <w:t xml:space="preserve">      direction TB</w:t>
      </w:r>
      <w:r>
        <w:br/>
      </w:r>
      <w:r>
        <w:rPr>
          <w:rStyle w:val="VerbatimChar"/>
        </w:rPr>
        <w:t xml:space="preserve">      API1["API REST"]:::bc</w:t>
      </w:r>
      <w:r>
        <w:br/>
      </w:r>
      <w:r>
        <w:rPr>
          <w:rStyle w:val="VerbatimChar"/>
        </w:rPr>
        <w:t xml:space="preserve">      SVC1["Serviços de Domínio"]:::bc</w:t>
      </w:r>
      <w:r>
        <w:br/>
      </w:r>
      <w:r>
        <w:rPr>
          <w:rStyle w:val="VerbatimChar"/>
        </w:rPr>
        <w:t xml:space="preserve">      DB1[(DB Cadastro)]:::bc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BC2["Ordem de Serviço (BC)"]</w:t>
      </w:r>
      <w:r>
        <w:br/>
      </w:r>
      <w:r>
        <w:rPr>
          <w:rStyle w:val="VerbatimChar"/>
        </w:rPr>
        <w:t xml:space="preserve">      direction TB</w:t>
      </w:r>
      <w:r>
        <w:br/>
      </w:r>
      <w:r>
        <w:rPr>
          <w:rStyle w:val="VerbatimChar"/>
        </w:rPr>
        <w:t xml:space="preserve">      API2["API REST"]:::bc</w:t>
      </w:r>
      <w:r>
        <w:br/>
      </w:r>
      <w:r>
        <w:rPr>
          <w:rStyle w:val="VerbatimChar"/>
        </w:rPr>
        <w:t xml:space="preserve">      SUB2["Assinante Eventos (Evt Bus)"]:::bc</w:t>
      </w:r>
      <w:r>
        <w:br/>
      </w:r>
      <w:r>
        <w:rPr>
          <w:rStyle w:val="VerbatimChar"/>
        </w:rPr>
        <w:t xml:space="preserve">      SVC2["Serviços de Domínio + ACL p/ Cadastro &amp; Estoque"]:::bc</w:t>
      </w:r>
      <w:r>
        <w:br/>
      </w:r>
      <w:r>
        <w:rPr>
          <w:rStyle w:val="VerbatimChar"/>
        </w:rPr>
        <w:t xml:space="preserve">      DB2[(DB OS)]:::bc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BC3["Estoque (BC)"]</w:t>
      </w:r>
      <w:r>
        <w:br/>
      </w:r>
      <w:r>
        <w:rPr>
          <w:rStyle w:val="VerbatimChar"/>
        </w:rPr>
        <w:t xml:space="preserve">      direction TB</w:t>
      </w:r>
      <w:r>
        <w:br/>
      </w:r>
      <w:r>
        <w:rPr>
          <w:rStyle w:val="VerbatimChar"/>
        </w:rPr>
        <w:t xml:space="preserve">      API3["API REST"]:::bc</w:t>
      </w:r>
      <w:r>
        <w:br/>
      </w:r>
      <w:r>
        <w:rPr>
          <w:rStyle w:val="VerbatimChar"/>
        </w:rPr>
        <w:t xml:space="preserve">      SVC3["Serviços de Domínio"]:::bc</w:t>
      </w:r>
      <w:r>
        <w:br/>
      </w:r>
      <w:r>
        <w:rPr>
          <w:rStyle w:val="VerbatimChar"/>
        </w:rPr>
        <w:t xml:space="preserve">      DB3[(DB Estoque)]:::bc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BC4["Financeiro (BC)"]</w:t>
      </w:r>
      <w:r>
        <w:br/>
      </w:r>
      <w:r>
        <w:rPr>
          <w:rStyle w:val="VerbatimChar"/>
        </w:rPr>
        <w:t xml:space="preserve">      direction TB</w:t>
      </w:r>
      <w:r>
        <w:br/>
      </w:r>
      <w:r>
        <w:rPr>
          <w:rStyle w:val="VerbatimChar"/>
        </w:rPr>
        <w:t xml:space="preserve">      API4["API REST / OHS"]:::bc</w:t>
      </w:r>
      <w:r>
        <w:br/>
      </w:r>
      <w:r>
        <w:rPr>
          <w:rStyle w:val="VerbatimChar"/>
        </w:rPr>
        <w:t xml:space="preserve">      SUB4["Assinante Eventos (Evt Bus)"]:::bc</w:t>
      </w:r>
      <w:r>
        <w:br/>
      </w:r>
      <w:r>
        <w:rPr>
          <w:rStyle w:val="VerbatimChar"/>
        </w:rPr>
        <w:t xml:space="preserve">      SVC4["Serviços de Domínio\nEmissão NF, Faturamento"]:::bc</w:t>
      </w:r>
      <w:r>
        <w:br/>
      </w:r>
      <w:r>
        <w:rPr>
          <w:rStyle w:val="VerbatimChar"/>
        </w:rPr>
        <w:t xml:space="preserve">      DB4[(DB Financeiro)]:::bc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Integrações síncronas (REST)</w:t>
      </w:r>
      <w:r>
        <w:br/>
      </w:r>
      <w:r>
        <w:rPr>
          <w:rStyle w:val="VerbatimChar"/>
        </w:rPr>
        <w:t xml:space="preserve">    API2 -- "Consulta Cliente/Moto" --&gt; API1</w:t>
      </w:r>
      <w:r>
        <w:br/>
      </w:r>
      <w:r>
        <w:rPr>
          <w:rStyle w:val="VerbatimChar"/>
        </w:rPr>
        <w:t xml:space="preserve">    API2 -- "Reservar/Consumir Peças" --&gt; API3</w:t>
      </w:r>
      <w:r>
        <w:br/>
      </w:r>
      <w:r>
        <w:br/>
      </w:r>
      <w:r>
        <w:rPr>
          <w:rStyle w:val="VerbatimChar"/>
        </w:rPr>
        <w:t xml:space="preserve">    %% Integrações assíncronas (Eventos)</w:t>
      </w:r>
      <w:r>
        <w:br/>
      </w:r>
      <w:r>
        <w:rPr>
          <w:rStyle w:val="VerbatimChar"/>
        </w:rPr>
        <w:t xml:space="preserve">    SVC2 -- "Publica eventos" --&gt; Evt</w:t>
      </w:r>
      <w:r>
        <w:br/>
      </w:r>
      <w:r>
        <w:rPr>
          <w:rStyle w:val="VerbatimChar"/>
        </w:rPr>
        <w:t xml:space="preserve">    Evt -- "Consome eventos" --&gt; SUB4</w:t>
      </w:r>
      <w:r>
        <w:br/>
      </w:r>
      <w:r>
        <w:br/>
      </w:r>
      <w:r>
        <w:rPr>
          <w:rStyle w:val="VerbatimChar"/>
        </w:rPr>
        <w:t xml:space="preserve">    %% Persistência</w:t>
      </w:r>
      <w:r>
        <w:br/>
      </w:r>
      <w:r>
        <w:rPr>
          <w:rStyle w:val="VerbatimChar"/>
        </w:rPr>
        <w:t xml:space="preserve">    API1 --&gt; SVC1 --&gt; DB1</w:t>
      </w:r>
      <w:r>
        <w:br/>
      </w:r>
      <w:r>
        <w:rPr>
          <w:rStyle w:val="VerbatimChar"/>
        </w:rPr>
        <w:t xml:space="preserve">    API2 --&gt; SVC2 --&gt; DB2</w:t>
      </w:r>
      <w:r>
        <w:br/>
      </w:r>
      <w:r>
        <w:rPr>
          <w:rStyle w:val="VerbatimChar"/>
        </w:rPr>
        <w:t xml:space="preserve">    API3 --&gt; SVC3 --&gt; DB3</w:t>
      </w:r>
      <w:r>
        <w:br/>
      </w:r>
      <w:r>
        <w:rPr>
          <w:rStyle w:val="VerbatimChar"/>
        </w:rPr>
        <w:t xml:space="preserve">    API4 --&gt; SVC4 --&gt; DB4</w:t>
      </w:r>
    </w:p>
    <w:p>
      <w:r>
        <w:pict>
          <v:rect style="width:0;height:1.5pt" o:hralign="center" o:hrstd="t" o:hr="t"/>
        </w:pict>
      </w:r>
    </w:p>
    <w:bookmarkStart w:id="22" w:name="notas-de-implementação"/>
    <w:p>
      <w:pPr>
        <w:pStyle w:val="Heading3"/>
      </w:pPr>
      <w:r>
        <w:t xml:space="preserve">Notas de implementação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Autonomia por BC:</w:t>
      </w:r>
      <w:r>
        <w:t xml:space="preserve"> </w:t>
      </w:r>
      <w:r>
        <w:t xml:space="preserve">cada BC pode ter seu</w:t>
      </w:r>
      <w:r>
        <w:t xml:space="preserve"> </w:t>
      </w:r>
      <w:r>
        <w:rPr>
          <w:b/>
          <w:bCs/>
        </w:rPr>
        <w:t xml:space="preserve">repositório, pipeline CI/CD, banco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versionamento de contrato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Sincronismo vs Assíncrono: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Leituras</w:t>
      </w:r>
      <w:r>
        <w:t xml:space="preserve"> </w:t>
      </w:r>
      <w:r>
        <w:t xml:space="preserve">de referência (ex.: dados do cliente/peça) podem ser síncronas (REST).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Fluxos de negócio</w:t>
      </w:r>
      <w:r>
        <w:t xml:space="preserve"> </w:t>
      </w:r>
      <w:r>
        <w:t xml:space="preserve">entre OS → Financeiro/Estoque preferem</w:t>
      </w:r>
      <w:r>
        <w:t xml:space="preserve"> </w:t>
      </w:r>
      <w:r>
        <w:rPr>
          <w:b/>
          <w:bCs/>
        </w:rPr>
        <w:t xml:space="preserve">eventos</w:t>
      </w:r>
      <w:r>
        <w:t xml:space="preserve"> </w:t>
      </w:r>
      <w:r>
        <w:t xml:space="preserve">(acoplamento menor e resiliência).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Observabilidade:</w:t>
      </w:r>
      <w:r>
        <w:t xml:space="preserve"> </w:t>
      </w:r>
      <w:r>
        <w:t xml:space="preserve">propagar</w:t>
      </w:r>
      <w:r>
        <w:t xml:space="preserve"> </w:t>
      </w:r>
      <w:r>
        <w:rPr>
          <w:b/>
          <w:bCs/>
        </w:rPr>
        <w:t xml:space="preserve">correlation-id</w:t>
      </w:r>
      <w:r>
        <w:t xml:space="preserve"> </w:t>
      </w:r>
      <w:r>
        <w:t xml:space="preserve">entre BCs, métricas e traces (OpenTelemetry) para rastrear uma OS ponta a ponta.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Evolução Segura:</w:t>
      </w:r>
      <w:r>
        <w:t xml:space="preserve"> </w:t>
      </w:r>
      <w:r>
        <w:t xml:space="preserve">introduza</w:t>
      </w:r>
      <w:r>
        <w:t xml:space="preserve"> </w:t>
      </w:r>
      <w:r>
        <w:rPr>
          <w:b/>
          <w:bCs/>
        </w:rPr>
        <w:t xml:space="preserve">ACL</w:t>
      </w:r>
      <w:r>
        <w:t xml:space="preserve"> </w:t>
      </w:r>
      <w:r>
        <w:t xml:space="preserve">quando modelos começarem a</w:t>
      </w:r>
      <w:r>
        <w:t xml:space="preserve"> </w:t>
      </w:r>
      <w:r>
        <w:t xml:space="preserve">“vazar”</w:t>
      </w:r>
      <w:r>
        <w:t xml:space="preserve"> </w:t>
      </w:r>
      <w:r>
        <w:t xml:space="preserve">entre contextos.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 quiser, eu posso gerar</w:t>
      </w:r>
      <w:r>
        <w:t xml:space="preserve"> </w:t>
      </w:r>
      <w:r>
        <w:rPr>
          <w:b/>
          <w:bCs/>
        </w:rPr>
        <w:t xml:space="preserve">PlantUML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diagramas C4-Plant</w:t>
      </w:r>
      <w:r>
        <w:t xml:space="preserve"> </w:t>
      </w:r>
      <w:r>
        <w:t xml:space="preserve">equivalentes, ou ainda transformar isso em um</w:t>
      </w:r>
      <w:r>
        <w:t xml:space="preserve"> </w:t>
      </w:r>
      <w:r>
        <w:rPr>
          <w:b/>
          <w:bCs/>
        </w:rPr>
        <w:t xml:space="preserve">PPT</w:t>
      </w:r>
      <w:r>
        <w:t xml:space="preserve"> </w:t>
      </w:r>
      <w:r>
        <w:t xml:space="preserve">executivo com as legendas e padrões ressaltados.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2025-09-23T17:24:35Z</dcterms:created>
  <dcterms:modified xsi:type="dcterms:W3CDTF">2025-09-23T17:24:35Z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