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1.2.22</w:t>
      </w:r>
    </w:p>
    <w:p>
      <w:r>
        <w:br w:type="page"/>
      </w:r>
    </w:p>
    <w:p>
      <w:pPr>
        <w:jc w:val="center"/>
      </w:pPr>
      <w:r>
        <w:rPr>
          <w:b/>
          <w:color w:val="1A1A1A"/>
          <w:sz w:val="32"/>
        </w:rPr>
        <w:t>Table of Contents</w:t>
      </w:r>
    </w:p>
    <w:p/>
    <w:p>
      <w:r>
        <w:fldChar w:fldCharType="begin"/>
      </w:r>
      <w:r>
        <w:instrText xml:space="preserve"> TOC \o "1-3" \h \z \u </w:instrText>
      </w:r>
      <w:r>
        <w:fldChar w:fldCharType="separate"/>
      </w:r>
      <w:r>
        <w:fldChar w:fldCharType="end"/>
      </w:r>
    </w:p>
    <w:p>
      <w:r>
        <w:br w:type="page"/>
      </w:r>
    </w:p>
    <w:p>
      <w:pPr>
        <w:sectPr>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Heading3"/>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pPr>
      <w:r>
        <w:t>Mars</w:t>
      </w:r>
    </w:p>
    <w:p>
      <w:pPr>
        <w:pStyle w:val="ListBullet"/>
        <w:spacing w:before="20" w:after="20"/>
      </w:pPr>
      <w:hyperlink r:id="rId13">
        <w:r>
          <w:rPr>
            <w:b w:val="0"/>
            <w:i w:val="0"/>
            <w:color w:val="B8860B"/>
            <w:sz w:val="19"/>
          </w:rPr>
          <w:t>Mars Literature: Author Profiles and Evidence</w:t>
        </w:r>
      </w:hyperlink>
    </w:p>
    <w:p>
      <w:pPr>
        <w:pStyle w:val="Heading3"/>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Pr>
        <w:pStyle w:val="Heading3"/>
      </w:pPr>
      <w:r>
        <w:t>Censorship, Antibodies, False Flags</w:t>
      </w:r>
    </w:p>
    <w:p>
      <w:pPr>
        <w:pStyle w:val="ListBullet"/>
        <w:spacing w:before="20" w:after="20"/>
      </w:pPr>
      <w:hyperlink r:id="rId16">
        <w:r>
          <w:rPr>
            <w:b w:val="0"/>
            <w:i w:val="0"/>
            <w:color w:val="B8860B"/>
            <w:sz w:val="19"/>
          </w:rPr>
          <w:t>Censorship and Book Burning: The Historical Record</w:t>
        </w:r>
      </w:hyperlink>
    </w:p>
    <w:p>
      <w:pPr>
        <w:pStyle w:val="ListBullet"/>
        <w:spacing w:before="20" w:after="20"/>
      </w:pPr>
      <w:hyperlink r:id="rId17">
        <w:r>
          <w:rPr>
            <w:b w:val="0"/>
            <w:i w:val="0"/>
            <w:color w:val="B8860B"/>
            <w:sz w:val="19"/>
          </w:rPr>
          <w:t>Historical Antibodies: Detailed Profiles</w:t>
        </w:r>
      </w:hyperlink>
    </w:p>
    <w:p>
      <w:pPr>
        <w:pStyle w:val="ListBullet"/>
        <w:spacing w:before="20" w:after="20"/>
      </w:pPr>
      <w:hyperlink r:id="rId18">
        <w:r>
          <w:rPr>
            <w:b w:val="0"/>
            <w:i w:val="0"/>
            <w:color w:val="B8860B"/>
            <w:sz w:val="19"/>
          </w:rPr>
          <w:t>False Flags Investigation: Evidence Dossier</w:t>
        </w:r>
      </w:hyperlink>
    </w:p>
    <w:p>
      <w:pPr>
        <w:pStyle w:val="Heading3"/>
      </w:pPr>
      <w:r>
        <w:t>Author Profiles</w:t>
      </w:r>
    </w:p>
    <w:p>
      <w:pPr>
        <w:pStyle w:val="ListBullet"/>
        <w:spacing w:before="20" w:after="20"/>
      </w:pPr>
      <w:hyperlink r:id="rId19">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pPr>
      <w:r>
        <w:t>Suppressed Energy, Population Control</w:t>
      </w:r>
    </w:p>
    <w:p>
      <w:pPr>
        <w:pStyle w:val="ListBullet"/>
        <w:spacing w:before="20" w:after="20"/>
      </w:pPr>
      <w:hyperlink r:id="rId20">
        <w:r>
          <w:rPr>
            <w:b w:val="0"/>
            <w:i w:val="0"/>
            <w:color w:val="B8860B"/>
            <w:sz w:val="19"/>
          </w:rPr>
          <w:t>Suppressed Energy Technology: A Cross-Reference</w:t>
        </w:r>
      </w:hyperlink>
    </w:p>
    <w:p>
      <w:pPr>
        <w:pStyle w:val="ListBullet"/>
        <w:spacing w:before="20" w:after="20"/>
      </w:pPr>
      <w:hyperlink r:id="rId21">
        <w:r>
          <w:rPr>
            <w:b w:val="0"/>
            <w:i w:val="0"/>
            <w:color w:val="B8860B"/>
            <w:sz w:val="19"/>
          </w:rPr>
          <w:t>Population Control: A Timeline (15th–21st Centuries)</w:t>
        </w:r>
      </w:hyperlink>
    </w:p>
    <w:p>
      <w:pPr>
        <w:pStyle w:val="Heading3"/>
      </w:pPr>
      <w:r>
        <w:t>Napoleonic Wars</w:t>
      </w:r>
    </w:p>
    <w:p>
      <w:pPr>
        <w:pStyle w:val="ListBullet"/>
        <w:spacing w:before="20" w:after="20"/>
      </w:pPr>
      <w:hyperlink r:id="rId22">
        <w:r>
          <w:rPr>
            <w:b w:val="0"/>
            <w:i w:val="0"/>
            <w:color w:val="B8860B"/>
            <w:sz w:val="19"/>
          </w:rPr>
          <w:t>Napoleon invades Russia — Reverse Crusade I (Extended)</w:t>
        </w:r>
      </w:hyperlink>
    </w:p>
    <w:p>
      <w:pPr>
        <w:pStyle w:val="Heading3"/>
      </w:pPr>
      <w:r>
        <w:t>Authors and Cataclysm</w:t>
      </w:r>
    </w:p>
    <w:p>
      <w:pPr>
        <w:pStyle w:val="ListBullet"/>
        <w:spacing w:before="20" w:after="20"/>
      </w:pPr>
      <w:hyperlink r:id="rId23">
        <w:r>
          <w:rPr>
            <w:b w:val="0"/>
            <w:i w:val="0"/>
            <w:color w:val="B8860B"/>
            <w:sz w:val="19"/>
          </w:rPr>
          <w:t>Asimov: Three Laws and Marx Encoding — Extended Evidence</w:t>
        </w:r>
      </w:hyperlink>
    </w:p>
    <w:p>
      <w:pPr>
        <w:pStyle w:val="Heading3"/>
      </w:pPr>
      <w:r>
        <w:t>Timeline Synchronization &amp; Methodology</w:t>
      </w:r>
    </w:p>
    <w:p>
      <w:pPr>
        <w:pStyle w:val="ListBullet"/>
        <w:spacing w:before="20" w:after="20"/>
      </w:pPr>
      <w:hyperlink r:id="rId24">
        <w:r>
          <w:rPr>
            <w:b w:val="0"/>
            <w:i w:val="0"/>
            <w:color w:val="B8860B"/>
            <w:sz w:val="19"/>
          </w:rPr>
          <w:t>Year-Length and Calendar Evidence (Extended)</w:t>
        </w:r>
      </w:hyperlink>
    </w:p>
    <w:p>
      <w:pPr>
        <w:pStyle w:val="ListBullet"/>
        <w:spacing w:before="20" w:after="20"/>
      </w:pPr>
      <w:hyperlink r:id="rId25">
        <w:r>
          <w:rPr>
            <w:b w:val="0"/>
            <w:i w:val="0"/>
            <w:color w:val="B8860B"/>
            <w:sz w:val="19"/>
          </w:rPr>
          <w:t>Fomenko and the Pyramid Question</w:t>
        </w:r>
      </w:hyperlink>
    </w:p>
    <w:p>
      <w:pPr>
        <w:pStyle w:val="ListBullet"/>
        <w:spacing w:before="20" w:after="20"/>
      </w:pPr>
      <w:hyperlink r:id="rId26">
        <w:r>
          <w:rPr>
            <w:b w:val="0"/>
            <w:i w:val="0"/>
            <w:color w:val="B8860B"/>
            <w:sz w:val="19"/>
          </w:rPr>
          <w:t>Pyramids: Myths vs Reality — Evidence Table (Extended)</w:t>
        </w:r>
      </w:hyperlink>
    </w:p>
    <w:p>
      <w:pPr>
        <w:pStyle w:val="Heading3"/>
      </w:pPr>
      <w:r>
        <w:t>Further Evidence</w:t>
      </w:r>
    </w:p>
    <w:p>
      <w:pPr>
        <w:pStyle w:val="ListBullet"/>
        <w:spacing w:before="20" w:after="20"/>
      </w:pPr>
      <w:hyperlink r:id="rId27">
        <w:r>
          <w:rPr>
            <w:b w:val="0"/>
            <w:i w:val="0"/>
            <w:color w:val="B8860B"/>
            <w:sz w:val="19"/>
          </w:rPr>
          <w:t>Orphan Trains, Trail of Tears, Siberian Exile — Extended Evidence</w:t>
        </w:r>
      </w:hyperlink>
    </w:p>
    <w:p>
      <w:pPr>
        <w:pStyle w:val="ListBullet"/>
        <w:spacing w:before="20" w:after="20"/>
      </w:pPr>
      <w:hyperlink r:id="rId28">
        <w:r>
          <w:rPr>
            <w:b w:val="0"/>
            <w:i w:val="0"/>
            <w:color w:val="B8860B"/>
            <w:sz w:val="19"/>
          </w:rPr>
          <w:t>Deep State breaks up the Hordian Empire (Extended)</w:t>
        </w:r>
      </w:hyperlink>
    </w:p>
    <w:p>
      <w:pPr>
        <w:pStyle w:val="ListBullet"/>
        <w:spacing w:before="20" w:after="20"/>
      </w:pPr>
      <w:hyperlink r:id="rId29">
        <w:r>
          <w:rPr>
            <w:b w:val="0"/>
            <w:i w:val="0"/>
            <w:color w:val="B8860B"/>
            <w:sz w:val="19"/>
          </w:rPr>
          <w:t>Slave Trades: Evidence and Horde-Fracture Thesis (Extended)</w:t>
        </w:r>
      </w:hyperlink>
    </w:p>
    <w:p>
      <w:pPr>
        <w:pStyle w:val="ListBullet"/>
        <w:spacing w:before="20" w:after="20"/>
      </w:pPr>
      <w:hyperlink r:id="rId30">
        <w:r>
          <w:rPr>
            <w:b w:val="0"/>
            <w:i w:val="0"/>
            <w:color w:val="B8860B"/>
            <w:sz w:val="19"/>
          </w:rPr>
          <w:t>The MudFlood and World Cataclysm: Extended Evidence</w:t>
        </w:r>
      </w:hyperlink>
    </w:p>
    <w:p>
      <w:pPr>
        <w:pStyle w:val="ListBullet"/>
        <w:spacing w:before="20" w:after="20"/>
      </w:pPr>
      <w:hyperlink r:id="rId31">
        <w:r>
          <w:rPr>
            <w:b w:val="0"/>
            <w:i w:val="0"/>
            <w:color w:val="B8860B"/>
            <w:sz w:val="19"/>
          </w:rPr>
          <w:t>Soviet Historiography: Bogdanov and Suppressed Science (Extended)</w:t>
        </w:r>
      </w:hyperlink>
    </w:p>
    <w:p>
      <w:pPr>
        <w:pStyle w:val="ListBullet"/>
        <w:spacing w:before="20" w:after="20"/>
      </w:pPr>
      <w:hyperlink r:id="rId32">
        <w:r>
          <w:rPr>
            <w:b w:val="0"/>
            <w:i w:val="0"/>
            <w:color w:val="B8860B"/>
            <w:sz w:val="19"/>
          </w:rPr>
          <w:t>British Empire as Deep State: Case Studies (Extended)</w:t>
        </w:r>
      </w:hyperlink>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36">
        <w:r>
          <w:rPr>
            <w:b w:val="0"/>
            <w:i w:val="0"/>
            <w:color w:val="B8860B"/>
          </w:rPr>
          <w:t>1939 film</w:t>
        </w:r>
      </w:hyperlink>
      <w:r>
        <w:rPr>
          <w:b w:val="0"/>
          <w:i w:val="0"/>
        </w:rPr>
        <w:t xml:space="preserve"> encode the structure of </w:t>
      </w:r>
      <w:hyperlink r:id="rId37">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38">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39">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40">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41">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42">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43">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44">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5">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pPr>
      <w:r>
        <w:t>Appendix: Tolkien Source Mapping Tables</w:t>
      </w:r>
    </w:p>
    <w:p>
      <w:r>
        <w:rPr>
          <w:b w:val="0"/>
          <w:i w:val="0"/>
        </w:rPr>
        <w:t xml:space="preserve">For the full Tolkien analysis, see </w:t>
      </w:r>
      <w:hyperlink r:id="rId46">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17"/>
        <w:gridCol w:w="846"/>
        <w:gridCol w:w="973"/>
        <w:gridCol w:w="3537"/>
      </w:tblGrid>
      <w:tr>
        <w:tc>
          <w:tcPr>
            <w:tcW w:type="dxa" w:w="1017"/>
            <w:shd w:val="clear" w:color="auto" w:fill="F0F0F0"/>
          </w:tcPr>
          <w:p>
            <w:pPr>
              <w:spacing w:before="20" w:after="20"/>
              <w:jc w:val="center"/>
            </w:pPr>
            <w:r>
              <w:rPr>
                <w:rFonts w:ascii="Libre Franklin" w:hAnsi="Libre Franklin"/>
                <w:b/>
                <w:sz w:val="18"/>
              </w:rPr>
              <w:t>Author</w:t>
            </w:r>
          </w:p>
        </w:tc>
        <w:tc>
          <w:tcPr>
            <w:tcW w:type="dxa" w:w="846"/>
            <w:shd w:val="clear" w:color="auto" w:fill="F0F0F0"/>
          </w:tcPr>
          <w:p>
            <w:pPr>
              <w:spacing w:before="20" w:after="20"/>
              <w:jc w:val="center"/>
            </w:pPr>
            <w:r>
              <w:rPr>
                <w:rFonts w:ascii="Libre Franklin" w:hAnsi="Libre Franklin"/>
                <w:b/>
                <w:sz w:val="18"/>
              </w:rPr>
              <w:t>Active</w:t>
            </w:r>
          </w:p>
        </w:tc>
        <w:tc>
          <w:tcPr>
            <w:tcW w:type="dxa" w:w="973"/>
            <w:shd w:val="clear" w:color="auto" w:fill="F0F0F0"/>
          </w:tcPr>
          <w:p>
            <w:pPr>
              <w:spacing w:before="20" w:after="20"/>
              <w:jc w:val="center"/>
            </w:pPr>
            <w:r>
              <w:rPr>
                <w:rFonts w:ascii="Libre Franklin" w:hAnsi="Libre Franklin"/>
                <w:b/>
                <w:sz w:val="18"/>
              </w:rPr>
              <w:t>Cover Genre</w:t>
            </w:r>
          </w:p>
        </w:tc>
        <w:tc>
          <w:tcPr>
            <w:tcW w:type="dxa" w:w="3537"/>
            <w:shd w:val="clear" w:color="auto" w:fill="F0F0F0"/>
          </w:tcPr>
          <w:p>
            <w:pPr>
              <w:spacing w:before="20" w:after="20"/>
              <w:jc w:val="center"/>
            </w:pPr>
            <w:r>
              <w:rPr>
                <w:rFonts w:ascii="Libre Franklin" w:hAnsi="Libre Franklin"/>
                <w:b/>
                <w:sz w:val="18"/>
              </w:rPr>
              <w:t>Real Content Encoded</w:t>
            </w:r>
          </w:p>
        </w:tc>
      </w:tr>
      <w:tr>
        <w:tc>
          <w:tcPr>
            <w:tcW w:type="dxa" w:w="1017"/>
          </w:tcPr>
          <w:p>
            <w:pPr>
              <w:spacing w:before="20" w:after="20"/>
            </w:pPr>
            <w:r>
              <w:rPr>
                <w:b w:val="0"/>
                <w:i w:val="0"/>
                <w:sz w:val="18"/>
              </w:rPr>
              <w:t>H.G. Wells</w:t>
            </w:r>
          </w:p>
        </w:tc>
        <w:tc>
          <w:tcPr>
            <w:tcW w:type="dxa" w:w="846"/>
          </w:tcPr>
          <w:p>
            <w:pPr>
              <w:spacing w:before="20" w:after="20"/>
            </w:pPr>
            <w:r>
              <w:rPr>
                <w:b w:val="0"/>
                <w:i w:val="0"/>
                <w:sz w:val="18"/>
              </w:rPr>
              <w:t>1895–1946</w:t>
            </w:r>
          </w:p>
        </w:tc>
        <w:tc>
          <w:tcPr>
            <w:tcW w:type="dxa" w:w="973"/>
          </w:tcPr>
          <w:p>
            <w:pPr>
              <w:spacing w:before="20" w:after="20"/>
            </w:pPr>
            <w:r>
              <w:rPr>
                <w:b w:val="0"/>
                <w:i w:val="0"/>
                <w:sz w:val="18"/>
              </w:rPr>
              <w:t>SF</w:t>
            </w:r>
          </w:p>
        </w:tc>
        <w:tc>
          <w:tcPr>
            <w:tcW w:type="dxa" w:w="3537"/>
          </w:tcPr>
          <w:p>
            <w:pPr>
              <w:spacing w:before="20" w:after="20"/>
            </w:pPr>
            <w:r>
              <w:rPr>
                <w:b w:val="0"/>
                <w:i w:val="0"/>
                <w:sz w:val="18"/>
              </w:rPr>
              <w:t>Remote viewing, Mars surveillance, planetary weapons</w:t>
            </w:r>
          </w:p>
        </w:tc>
      </w:tr>
      <w:tr>
        <w:tc>
          <w:tcPr>
            <w:tcW w:type="dxa" w:w="1017"/>
          </w:tcPr>
          <w:p>
            <w:pPr>
              <w:spacing w:before="20" w:after="20"/>
            </w:pPr>
            <w:r>
              <w:rPr>
                <w:b w:val="0"/>
                <w:i w:val="0"/>
                <w:sz w:val="18"/>
              </w:rPr>
              <w:t>Arthur Machen</w:t>
            </w:r>
          </w:p>
        </w:tc>
        <w:tc>
          <w:tcPr>
            <w:tcW w:type="dxa" w:w="846"/>
          </w:tcPr>
          <w:p>
            <w:pPr>
              <w:spacing w:before="20" w:after="20"/>
            </w:pPr>
            <w:r>
              <w:rPr>
                <w:b w:val="0"/>
                <w:i w:val="0"/>
                <w:sz w:val="18"/>
              </w:rPr>
              <w:t>1894–1930s</w:t>
            </w:r>
          </w:p>
        </w:tc>
        <w:tc>
          <w:tcPr>
            <w:tcW w:type="dxa" w:w="973"/>
          </w:tcPr>
          <w:p>
            <w:pPr>
              <w:spacing w:before="20" w:after="20"/>
            </w:pPr>
            <w:r>
              <w:rPr>
                <w:b w:val="0"/>
                <w:i w:val="0"/>
                <w:sz w:val="18"/>
              </w:rPr>
              <w:t>Supernatural horror</w:t>
            </w:r>
          </w:p>
        </w:tc>
        <w:tc>
          <w:tcPr>
            <w:tcW w:type="dxa" w:w="3537"/>
          </w:tcPr>
          <w:p>
            <w:pPr>
              <w:spacing w:before="20" w:after="20"/>
            </w:pPr>
            <w:r>
              <w:rPr>
                <w:b w:val="0"/>
                <w:i w:val="0"/>
                <w:sz w:val="18"/>
              </w:rPr>
              <w:t>Dimensional perception, fiction→reality conversion</w:t>
            </w:r>
          </w:p>
        </w:tc>
      </w:tr>
      <w:tr>
        <w:tc>
          <w:tcPr>
            <w:tcW w:type="dxa" w:w="1017"/>
          </w:tcPr>
          <w:p>
            <w:pPr>
              <w:spacing w:before="20" w:after="20"/>
            </w:pPr>
            <w:r>
              <w:rPr>
                <w:b w:val="0"/>
                <w:i w:val="0"/>
                <w:sz w:val="18"/>
              </w:rPr>
              <w:t>Algernon Blackwood</w:t>
            </w:r>
          </w:p>
        </w:tc>
        <w:tc>
          <w:tcPr>
            <w:tcW w:type="dxa" w:w="846"/>
          </w:tcPr>
          <w:p>
            <w:pPr>
              <w:spacing w:before="20" w:after="20"/>
            </w:pPr>
            <w:r>
              <w:rPr>
                <w:b w:val="0"/>
                <w:i w:val="0"/>
                <w:sz w:val="18"/>
              </w:rPr>
              <w:t>1906–1951</w:t>
            </w:r>
          </w:p>
        </w:tc>
        <w:tc>
          <w:tcPr>
            <w:tcW w:type="dxa" w:w="973"/>
          </w:tcPr>
          <w:p>
            <w:pPr>
              <w:spacing w:before="20" w:after="20"/>
            </w:pPr>
            <w:r>
              <w:rPr>
                <w:b w:val="0"/>
                <w:i w:val="0"/>
                <w:sz w:val="18"/>
              </w:rPr>
              <w:t>Weird fiction</w:t>
            </w:r>
          </w:p>
        </w:tc>
        <w:tc>
          <w:tcPr>
            <w:tcW w:type="dxa" w:w="3537"/>
          </w:tcPr>
          <w:p>
            <w:pPr>
              <w:spacing w:before="20" w:after="20"/>
            </w:pPr>
            <w:r>
              <w:rPr>
                <w:b w:val="0"/>
                <w:i w:val="0"/>
                <w:sz w:val="18"/>
              </w:rPr>
              <w:t>Thought-based surveillance, occult intelligence</w:t>
            </w:r>
          </w:p>
        </w:tc>
      </w:tr>
      <w:tr>
        <w:tc>
          <w:tcPr>
            <w:tcW w:type="dxa" w:w="1017"/>
          </w:tcPr>
          <w:p>
            <w:pPr>
              <w:spacing w:before="20" w:after="20"/>
            </w:pPr>
            <w:r>
              <w:rPr>
                <w:b w:val="0"/>
                <w:i w:val="0"/>
                <w:sz w:val="18"/>
              </w:rPr>
              <w:t>H.P. Lovecraft</w:t>
            </w:r>
          </w:p>
        </w:tc>
        <w:tc>
          <w:tcPr>
            <w:tcW w:type="dxa" w:w="846"/>
          </w:tcPr>
          <w:p>
            <w:pPr>
              <w:spacing w:before="20" w:after="20"/>
            </w:pPr>
            <w:r>
              <w:rPr>
                <w:b w:val="0"/>
                <w:i w:val="0"/>
                <w:sz w:val="18"/>
              </w:rPr>
              <w:t>1917–1937</w:t>
            </w:r>
          </w:p>
        </w:tc>
        <w:tc>
          <w:tcPr>
            <w:tcW w:type="dxa" w:w="973"/>
          </w:tcPr>
          <w:p>
            <w:pPr>
              <w:spacing w:before="20" w:after="20"/>
            </w:pPr>
            <w:r>
              <w:rPr>
                <w:b w:val="0"/>
                <w:i w:val="0"/>
                <w:sz w:val="18"/>
              </w:rPr>
              <w:t>Cosmic horror</w:t>
            </w:r>
          </w:p>
        </w:tc>
        <w:tc>
          <w:tcPr>
            <w:tcW w:type="dxa" w:w="3537"/>
          </w:tcPr>
          <w:p>
            <w:pPr>
              <w:spacing w:before="20" w:after="20"/>
            </w:pPr>
            <w:r>
              <w:rPr>
                <w:b w:val="0"/>
                <w:i w:val="0"/>
                <w:sz w:val="18"/>
              </w:rPr>
              <w:t>Scrying, pineal activation, mind projection, brain extraction</w:t>
            </w:r>
          </w:p>
        </w:tc>
      </w:tr>
      <w:tr>
        <w:tc>
          <w:tcPr>
            <w:tcW w:type="dxa" w:w="1017"/>
          </w:tcPr>
          <w:p>
            <w:pPr>
              <w:spacing w:before="20" w:after="20"/>
            </w:pPr>
            <w:r>
              <w:rPr>
                <w:b w:val="0"/>
                <w:i w:val="0"/>
                <w:sz w:val="18"/>
              </w:rPr>
              <w:t>E.R. Burroughs</w:t>
            </w:r>
          </w:p>
        </w:tc>
        <w:tc>
          <w:tcPr>
            <w:tcW w:type="dxa" w:w="846"/>
          </w:tcPr>
          <w:p>
            <w:pPr>
              <w:spacing w:before="20" w:after="20"/>
            </w:pPr>
            <w:r>
              <w:rPr>
                <w:b w:val="0"/>
                <w:i w:val="0"/>
                <w:sz w:val="18"/>
              </w:rPr>
              <w:t>1912–1943</w:t>
            </w:r>
          </w:p>
        </w:tc>
        <w:tc>
          <w:tcPr>
            <w:tcW w:type="dxa" w:w="973"/>
          </w:tcPr>
          <w:p>
            <w:pPr>
              <w:spacing w:before="20" w:after="20"/>
            </w:pPr>
            <w:r>
              <w:rPr>
                <w:b w:val="0"/>
                <w:i w:val="0"/>
                <w:sz w:val="18"/>
              </w:rPr>
              <w:t>Planetary romance</w:t>
            </w:r>
          </w:p>
        </w:tc>
        <w:tc>
          <w:tcPr>
            <w:tcW w:type="dxa" w:w="3537"/>
          </w:tcPr>
          <w:p>
            <w:pPr>
              <w:spacing w:before="20" w:after="20"/>
            </w:pPr>
            <w:r>
              <w:rPr>
                <w:b w:val="0"/>
                <w:i w:val="0"/>
                <w:sz w:val="18"/>
              </w:rPr>
              <w:t>Mars political geography, polar conspiracies</w:t>
            </w:r>
          </w:p>
        </w:tc>
      </w:tr>
      <w:tr>
        <w:tc>
          <w:tcPr>
            <w:tcW w:type="dxa" w:w="1017"/>
          </w:tcPr>
          <w:p>
            <w:pPr>
              <w:spacing w:before="20" w:after="20"/>
            </w:pPr>
            <w:r>
              <w:rPr>
                <w:b w:val="0"/>
                <w:i w:val="0"/>
                <w:sz w:val="18"/>
              </w:rPr>
              <w:t>J.R.R. Tolkien</w:t>
            </w:r>
          </w:p>
        </w:tc>
        <w:tc>
          <w:tcPr>
            <w:tcW w:type="dxa" w:w="846"/>
          </w:tcPr>
          <w:p>
            <w:pPr>
              <w:spacing w:before="20" w:after="20"/>
            </w:pPr>
            <w:r>
              <w:rPr>
                <w:b w:val="0"/>
                <w:i w:val="0"/>
                <w:sz w:val="18"/>
              </w:rPr>
              <w:t>1937–1973</w:t>
            </w:r>
          </w:p>
        </w:tc>
        <w:tc>
          <w:tcPr>
            <w:tcW w:type="dxa" w:w="973"/>
          </w:tcPr>
          <w:p>
            <w:pPr>
              <w:spacing w:before="20" w:after="20"/>
            </w:pPr>
            <w:r>
              <w:rPr>
                <w:b w:val="0"/>
                <w:i w:val="0"/>
                <w:sz w:val="18"/>
              </w:rPr>
              <w:t>Fantasy</w:t>
            </w:r>
          </w:p>
        </w:tc>
        <w:tc>
          <w:tcPr>
            <w:tcW w:type="dxa" w:w="3537"/>
          </w:tcPr>
          <w:p>
            <w:pPr>
              <w:spacing w:before="20" w:after="20"/>
            </w:pPr>
            <w:r>
              <w:rPr>
                <w:b w:val="0"/>
                <w:i w:val="0"/>
                <w:sz w:val="18"/>
              </w:rPr>
              <w:t>Pseudotranslation, remote-viewing artifacts</w:t>
            </w:r>
          </w:p>
        </w:tc>
      </w:tr>
      <w:tr>
        <w:tc>
          <w:tcPr>
            <w:tcW w:type="dxa" w:w="1017"/>
          </w:tcPr>
          <w:p>
            <w:pPr>
              <w:spacing w:before="20" w:after="20"/>
            </w:pPr>
            <w:r>
              <w:rPr>
                <w:b w:val="0"/>
                <w:i w:val="0"/>
                <w:sz w:val="18"/>
              </w:rPr>
              <w:t>Isaac Asimov</w:t>
            </w:r>
          </w:p>
        </w:tc>
        <w:tc>
          <w:tcPr>
            <w:tcW w:type="dxa" w:w="846"/>
          </w:tcPr>
          <w:p>
            <w:pPr>
              <w:spacing w:before="20" w:after="20"/>
            </w:pPr>
            <w:r>
              <w:rPr>
                <w:b w:val="0"/>
                <w:i w:val="0"/>
                <w:sz w:val="18"/>
              </w:rPr>
              <w:t>1942–1992</w:t>
            </w:r>
          </w:p>
        </w:tc>
        <w:tc>
          <w:tcPr>
            <w:tcW w:type="dxa" w:w="973"/>
          </w:tcPr>
          <w:p>
            <w:pPr>
              <w:spacing w:before="20" w:after="20"/>
            </w:pPr>
            <w:r>
              <w:rPr>
                <w:b w:val="0"/>
                <w:i w:val="0"/>
                <w:sz w:val="18"/>
              </w:rPr>
              <w:t>Robot/Foundation SF</w:t>
            </w:r>
          </w:p>
        </w:tc>
        <w:tc>
          <w:tcPr>
            <w:tcW w:type="dxa" w:w="3537"/>
          </w:tcPr>
          <w:p>
            <w:pPr>
              <w:spacing w:before="20" w:after="20"/>
            </w:pPr>
            <w:r>
              <w:rPr>
                <w:b w:val="0"/>
                <w:i w:val="0"/>
                <w:sz w:val="18"/>
              </w:rPr>
              <w:t>Three Laws = slave code; Marxist psychohistory</w:t>
            </w:r>
          </w:p>
        </w:tc>
      </w:tr>
      <w:tr>
        <w:tc>
          <w:tcPr>
            <w:tcW w:type="dxa" w:w="1017"/>
          </w:tcPr>
          <w:p>
            <w:pPr>
              <w:spacing w:before="20" w:after="20"/>
            </w:pPr>
            <w:r>
              <w:rPr>
                <w:b w:val="0"/>
                <w:i w:val="0"/>
                <w:sz w:val="18"/>
              </w:rPr>
              <w:t>Orson Scott Card</w:t>
            </w:r>
          </w:p>
        </w:tc>
        <w:tc>
          <w:tcPr>
            <w:tcW w:type="dxa" w:w="846"/>
          </w:tcPr>
          <w:p>
            <w:pPr>
              <w:spacing w:before="20" w:after="20"/>
            </w:pPr>
            <w:r>
              <w:rPr>
                <w:b w:val="0"/>
                <w:i w:val="0"/>
                <w:sz w:val="18"/>
              </w:rPr>
              <w:t>1977–present</w:t>
            </w:r>
          </w:p>
        </w:tc>
        <w:tc>
          <w:tcPr>
            <w:tcW w:type="dxa" w:w="973"/>
          </w:tcPr>
          <w:p>
            <w:pPr>
              <w:spacing w:before="20" w:after="20"/>
            </w:pPr>
            <w:r>
              <w:rPr>
                <w:b w:val="0"/>
                <w:i w:val="0"/>
                <w:sz w:val="18"/>
              </w:rPr>
              <w:t>Military SF</w:t>
            </w:r>
          </w:p>
        </w:tc>
        <w:tc>
          <w:tcPr>
            <w:tcW w:type="dxa" w:w="3537"/>
          </w:tcPr>
          <w:p>
            <w:pPr>
              <w:spacing w:before="20" w:after="20"/>
            </w:pPr>
            <w:r>
              <w:rPr>
                <w:b w:val="0"/>
                <w:i w:val="0"/>
                <w:sz w:val="18"/>
              </w:rPr>
              <w:t>Remote-controlled genocide, telepathic purge</w:t>
            </w:r>
          </w:p>
        </w:tc>
      </w:tr>
    </w:tbl>
    <w:p/>
    <w:p>
      <w:pPr>
        <w:pBdr>
          <w:bottom w:val="single" w:sz="6" w:space="1" w:color="CCCCCC"/>
        </w:pBdr>
      </w:pPr>
    </w:p>
    <w:p>
      <w:pPr>
        <w:pStyle w:val="Heading2"/>
      </w:pPr>
      <w:r>
        <w:t>References and Cross-Links</w:t>
      </w:r>
    </w:p>
    <w:p>
      <w:pPr>
        <w:pStyle w:val="ListBullet"/>
        <w:spacing w:before="20" w:after="20"/>
      </w:pPr>
      <w:hyperlink r:id="rId37">
        <w:r>
          <w:rPr>
            <w:b w:val="0"/>
            <w:i w:val="0"/>
            <w:color w:val="B8860B"/>
            <w:sz w:val="19"/>
          </w:rPr>
          <w:t>Atlantis and the Tree of Knowledge</w:t>
        </w:r>
      </w:hyperlink>
      <w:r>
        <w:rPr>
          <w:b w:val="0"/>
          <w:i w:val="0"/>
          <w:sz w:val="19"/>
        </w:rPr>
        <w:t xml:space="preserve"> | </w:t>
      </w:r>
      <w:hyperlink r:id="rId38">
        <w:r>
          <w:rPr>
            <w:b w:val="0"/>
            <w:i w:val="0"/>
            <w:color w:val="B8860B"/>
            <w:sz w:val="19"/>
          </w:rPr>
          <w:t>Giants of the Rus-Horde</w:t>
        </w:r>
      </w:hyperlink>
    </w:p>
    <w:p>
      <w:pPr>
        <w:pStyle w:val="ListBullet"/>
        <w:spacing w:before="20" w:after="20"/>
      </w:pPr>
      <w:hyperlink r:id="rId44">
        <w:r>
          <w:rPr>
            <w:b w:val="0"/>
            <w:i w:val="0"/>
            <w:color w:val="B8860B"/>
            <w:sz w:val="19"/>
          </w:rPr>
          <w:t>Star Metal / Hundred Years War</w:t>
        </w:r>
      </w:hyperlink>
      <w:r>
        <w:rPr>
          <w:b w:val="0"/>
          <w:i w:val="0"/>
          <w:sz w:val="19"/>
        </w:rPr>
        <w:t xml:space="preserve"> | </w:t>
      </w:r>
      <w:hyperlink r:id="rId45">
        <w:r>
          <w:rPr>
            <w:b w:val="0"/>
            <w:i w:val="0"/>
            <w:color w:val="B8860B"/>
            <w:sz w:val="19"/>
          </w:rPr>
          <w:t>Language of the Deep State</w:t>
        </w:r>
      </w:hyperlink>
    </w:p>
    <w:p>
      <w:pPr>
        <w:pStyle w:val="ListBullet"/>
        <w:spacing w:before="20" w:after="20"/>
      </w:pPr>
      <w:hyperlink r:id="rId43">
        <w:r>
          <w:rPr>
            <w:b w:val="0"/>
            <w:i w:val="0"/>
            <w:color w:val="B8860B"/>
            <w:sz w:val="19"/>
          </w:rPr>
          <w:t>The Mars Catastrophe: Research Dead End</w:t>
        </w:r>
      </w:hyperlink>
      <w:r>
        <w:rPr>
          <w:b w:val="0"/>
          <w:i w:val="0"/>
          <w:sz w:val="19"/>
        </w:rPr>
        <w:t xml:space="preserve"> | </w:t>
      </w:r>
      <w:hyperlink r:id="rId42">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46">
        <w:r>
          <w:rPr>
            <w:b w:val="0"/>
            <w:i w:val="0"/>
            <w:color w:val="B8860B"/>
          </w:rPr>
          <w:t>Predictive Programming: Literature as Historical Erasure</w:t>
        </w:r>
      </w:hyperlink>
      <w:r>
        <w:rPr>
          <w:b w:val="0"/>
          <w:i w:val="0"/>
        </w:rPr>
        <w:t xml:space="preserve">. For the general overview of predictive programming, see </w:t>
      </w:r>
      <w:hyperlink r:id="rId47">
        <w:r>
          <w:rPr>
            <w:b w:val="0"/>
            <w:i w:val="0"/>
            <w:color w:val="B8860B"/>
          </w:rPr>
          <w:t>Predictive Programming: Fiction as Control</w:t>
        </w:r>
      </w:hyperlink>
      <w:r>
        <w:rPr>
          <w:b w:val="0"/>
          <w:i w:val="0"/>
        </w:rPr>
        <w:t>.</w:t>
      </w:r>
    </w:p>
    <w:p>
      <w:pPr>
        <w:pStyle w:val="Heading3"/>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civilisation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civilisation where the technocratic faction has eliminated all telepathic, spiritual, or energetically sensitive individuals.</w:t>
      </w:r>
    </w:p>
    <w:p>
      <w:pPr>
        <w:pStyle w:val="Heading3"/>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48">
        <w:r>
          <w:rPr>
            <w:b w:val="0"/>
            <w:i w:val="0"/>
            <w:color w:val="B8860B"/>
          </w:rPr>
          <w:t>Population Control: From 1492 to the Technocratic Grid</w:t>
        </w:r>
      </w:hyperlink>
      <w:r>
        <w:rPr>
          <w:b w:val="0"/>
          <w:i w:val="0"/>
        </w:rPr>
        <w:t xml:space="preserve"> and </w:t>
      </w:r>
      <w:hyperlink r:id="rId21">
        <w:r>
          <w:rPr>
            <w:b w:val="0"/>
            <w:i w:val="0"/>
            <w:color w:val="B8860B"/>
          </w:rPr>
          <w:t>Population Control: A Timeline (15th–21st Centuries)</w:t>
        </w:r>
      </w:hyperlink>
      <w:r>
        <w:rPr>
          <w:b w:val="0"/>
          <w:i w:val="0"/>
        </w:rPr>
        <w:t xml:space="preserve"> for the chronological framework.</w:t>
      </w:r>
    </w:p>
    <w:p>
      <w:pPr>
        <w:pStyle w:val="Heading3"/>
      </w:pPr>
      <w:r>
        <w:t>Cross-References</w:t>
      </w:r>
    </w:p>
    <w:p>
      <w:pPr>
        <w:pStyle w:val="ListBullet"/>
        <w:spacing w:before="20" w:after="20"/>
      </w:pPr>
      <w:hyperlink r:id="rId46">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47">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43">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49">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46">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40">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six years before </w:t>
      </w:r>
      <w:hyperlink r:id="rId42">
        <w:r>
          <w:rPr>
            <w:b w:val="0"/>
            <w:i w:val="0"/>
            <w:color w:val="B8860B"/>
          </w:rPr>
          <w:t>American chestnut blight</w:t>
        </w:r>
      </w:hyperlink>
      <w:r>
        <w:rPr>
          <w:b w:val="0"/>
          <w:i w:val="0"/>
        </w:rPr>
        <w:t xml:space="preserve">.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39">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50">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51">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sectPr>
          <w:headerReference w:type="default" r:id="rId33"/>
          <w:footerReference w:type="default" r:id="rId34"/>
          <w:pgSz w:w="8640" w:h="12960"/>
          <w:pgMar w:top="1020" w:right="1134" w:bottom="1134" w:left="1134" w:header="720" w:footer="720" w:gutter="0"/>
          <w:cols w:space="720"/>
          <w:titlePg/>
          <w:docGrid w:linePitch="360"/>
        </w:sectPr>
      </w:pPr>
    </w:p>
    <w:p>
      <w:pPr>
        <w:pStyle w:val="Heading2"/>
      </w:pPr>
      <w:r>
        <w:rPr>
          <w:b/>
        </w:rPr>
        <w:t>Chapter 2: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47">
        <w:r>
          <w:rPr>
            <w:b w:val="0"/>
            <w:i w:val="0"/>
            <w:color w:val="B8860B"/>
          </w:rPr>
          <w:t>Predictive Programming</w:t>
        </w:r>
      </w:hyperlink>
      <w:r>
        <w:rPr>
          <w:b w:val="0"/>
          <w:i w:val="0"/>
        </w:rPr>
        <w:t xml:space="preserve"> | </w:t>
      </w:r>
      <w:hyperlink r:id="rId43">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54">
        <w:r>
          <w:rPr>
            <w:b w:val="0"/>
            <w:i w:val="0"/>
            <w:color w:val="B8860B"/>
          </w:rPr>
          <w:t>Pugachev Rebellion</w:t>
        </w:r>
      </w:hyperlink>
      <w:r>
        <w:rPr>
          <w:b w:val="0"/>
          <w:i w:val="0"/>
        </w:rPr>
        <w:t xml:space="preserve"> (~1773–1774), humans on Mars deployed </w:t>
      </w:r>
      <w:hyperlink r:id="rId55">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56">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57">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47">
        <w:r>
          <w:rPr>
            <w:b w:val="0"/>
            <w:i w:val="0"/>
            <w:color w:val="B8860B"/>
          </w:rPr>
          <w:t>predictive programming dead end</w:t>
        </w:r>
      </w:hyperlink>
      <w:r>
        <w:rPr>
          <w:b w:val="0"/>
          <w:i w:val="0"/>
        </w:rPr>
        <w:t xml:space="preserve">: the mystery is real, his framing is the trap. Full rebound theory: </w:t>
      </w:r>
      <w:hyperlink r:id="rId43">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58">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59">
        <w:r>
          <w:rPr>
            <w:b w:val="0"/>
            <w:i w:val="0"/>
            <w:color w:val="B8860B"/>
          </w:rPr>
          <w:t>Aftermath of 1812</w:t>
        </w:r>
      </w:hyperlink>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6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61">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jc w:val="center"/>
      </w:pPr>
      <w:r>
        <w:rPr>
          <w:color w:val="B8860B"/>
          <w:sz w:val="24"/>
        </w:rPr>
        <w:t>— ✦ —</w:t>
      </w:r>
    </w:p>
    <w:p>
      <w:r>
        <w:rPr>
          <w:b w:val="0"/>
          <w:i w:val="0"/>
        </w:rPr>
        <w:t xml:space="preserve">This appendix provides detailed author profiles and textual evidence supporting the argument in </w:t>
      </w:r>
      <w:hyperlink r:id="rId62">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pPr>
      <w:r>
        <w:t>Nonfiction Authors: The Astronomical Record</w:t>
      </w:r>
    </w:p>
    <w:p>
      <w:pPr>
        <w:pStyle w:val="Heading4"/>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civilisation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pPr>
      <w:r>
        <w:t>Pre-Wells Fiction Authors (1880–1897)</w:t>
      </w:r>
    </w:p>
    <w:p>
      <w:pPr>
        <w:pStyle w:val="Heading4"/>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civilisation, political intrigue, and a dictatorial theocracy. The novel includes detailed social and political structures — not the vague "alien civilisation" of later SF but specific institutions of governance and religious control. Greg died in 1889, nine years before Wells; his Mars is entirely pre-inversion.</w:t>
      </w:r>
    </w:p>
    <w:p>
      <w:pPr>
        <w:pStyle w:val="Heading4"/>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civilisations.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civilisations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pPr>
      <w:r>
        <w:t>Post-Wells Pulp Authors (1905–1960s)</w:t>
      </w:r>
    </w:p>
    <w:p>
      <w:pPr>
        <w:pStyle w:val="Heading4"/>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pPr>
        <w:pStyle w:val="Heading4"/>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civilisation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7">
        <w:r>
          <w:rPr>
            <w:b w:val="0"/>
            <w:i w:val="0"/>
            <w:color w:val="B8860B"/>
          </w:rPr>
          <w:t>Historical Antibodies: Detailed Profiles</w:t>
        </w:r>
      </w:hyperlink>
      <w:r>
        <w:rPr>
          <w:b w:val="0"/>
          <w:i w:val="0"/>
        </w:rPr>
        <w:t>.</w:t>
      </w:r>
    </w:p>
    <w:p>
      <w:pPr>
        <w:pStyle w:val="Heading4"/>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civilisations,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civilisation by colonisers, a narrative that maps onto the proposed </w:t>
      </w:r>
      <w:hyperlink r:id="rId63">
        <w:r>
          <w:rPr>
            <w:b w:val="0"/>
            <w:i w:val="0"/>
            <w:color w:val="B8860B"/>
          </w:rPr>
          <w:t>Mars Catastrophe</w:t>
        </w:r>
      </w:hyperlink>
      <w:r>
        <w:rPr>
          <w:b w:val="0"/>
          <w:i w:val="0"/>
        </w:rPr>
        <w:t xml:space="preserve"> read through the lens of Martian victims rather than Earth aggressors.</w:t>
      </w:r>
    </w:p>
    <w:p>
      <w:pPr>
        <w:pStyle w:val="Heading4"/>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64">
        <w:r>
          <w:rPr>
            <w:b w:val="0"/>
            <w:i w:val="0"/>
            <w:color w:val="B8860B"/>
          </w:rPr>
          <w:t>Asimov: Marx in Space!</w:t>
        </w:r>
      </w:hyperlink>
      <w:r>
        <w:rPr>
          <w:b w:val="0"/>
          <w:i w:val="0"/>
        </w:rPr>
        <w:t xml:space="preserve"> for full analysis.</w:t>
      </w:r>
    </w:p>
    <w:p>
      <w:pPr>
        <w:pBdr>
          <w:bottom w:val="single" w:sz="6" w:space="1" w:color="CCCCCC"/>
        </w:pBdr>
      </w:pPr>
    </w:p>
    <w:p>
      <w:pPr>
        <w:pStyle w:val="Heading3"/>
      </w:pPr>
      <w:r>
        <w:t>Cold War and Late 20th Century Authors</w:t>
      </w:r>
    </w:p>
    <w:p>
      <w:pPr>
        <w:pStyle w:val="Heading4"/>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65">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civilisation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61">
              <w:r>
                <w:rPr>
                  <w:b w:val="0"/>
                  <w:i w:val="0"/>
                  <w:color w:val="B8860B"/>
                  <w:sz w:val="18"/>
                </w:rPr>
                <w:t>massacre reference</w:t>
              </w:r>
            </w:hyperlink>
          </w:p>
        </w:tc>
      </w:tr>
    </w:tbl>
    <w:p/>
    <w:p>
      <w:pPr>
        <w:pBdr>
          <w:bottom w:val="single" w:sz="6" w:space="1" w:color="CCCCCC"/>
        </w:pBdr>
      </w:pPr>
    </w:p>
    <w:p>
      <w:pPr>
        <w:pStyle w:val="Heading3"/>
      </w:pPr>
      <w:r>
        <w:t>See Also</w:t>
      </w:r>
    </w:p>
    <w:p>
      <w:pPr>
        <w:pStyle w:val="ListBullet"/>
        <w:spacing w:before="20" w:after="20"/>
      </w:pPr>
      <w:hyperlink r:id="rId64">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62">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63">
        <w:r>
          <w:rPr>
            <w:b w:val="0"/>
            <w:i w:val="0"/>
            <w:color w:val="B8860B"/>
            <w:sz w:val="19"/>
          </w:rPr>
          <w:t>The Mars Catastrophe</w:t>
        </w:r>
      </w:hyperlink>
      <w:r>
        <w:rPr>
          <w:b w:val="0"/>
          <w:i w:val="0"/>
          <w:sz w:val="19"/>
        </w:rPr>
        <w:t xml:space="preserve"> — core theory</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66">
        <w:r>
          <w:rPr>
            <w:b w:val="0"/>
            <w:i w:val="0"/>
            <w:color w:val="B8860B"/>
            <w:sz w:val="19"/>
          </w:rPr>
          <w:t>Mars Fiction Survey</w:t>
        </w:r>
      </w:hyperlink>
      <w:r>
        <w:rPr>
          <w:b w:val="0"/>
          <w:i w:val="0"/>
          <w:sz w:val="19"/>
        </w:rPr>
        <w:t xml:space="preserve"> — the full investigation file</w:t>
      </w:r>
    </w:p>
    <w:p/>
    <w:p>
      <w:pPr>
        <w:sectPr>
          <w:headerReference w:type="default" r:id="rId52"/>
          <w:footerReference w:type="default" r:id="rId53"/>
          <w:pgSz w:w="8640" w:h="12960"/>
          <w:pgMar w:top="1020" w:right="1134" w:bottom="1134" w:left="1134" w:header="720" w:footer="720" w:gutter="0"/>
          <w:cols w:space="720"/>
          <w:titlePg/>
          <w:docGrid w:linePitch="360"/>
        </w:sectPr>
      </w:pPr>
    </w:p>
    <w:p>
      <w:pPr>
        <w:pStyle w:val="Heading2"/>
      </w:pPr>
      <w:r>
        <w:rPr>
          <w:b/>
        </w:rPr>
        <w:t>Chapter 3: Controlled Opposition: Appendix</w:t>
      </w:r>
    </w:p>
    <w:p>
      <w:r>
        <w:rPr>
          <w:b w:val="0"/>
          <w:i w:val="0"/>
        </w:rPr>
        <w:t>Supplementary material on controlled opposition, managed disclosure, and narrative control.</w:t>
      </w:r>
    </w:p>
    <w:p>
      <w:pPr>
        <w:pBdr>
          <w:bottom w:val="single" w:sz="6" w:space="1" w:color="CCCCCC"/>
        </w:pBdr>
      </w:pPr>
    </w:p>
    <w:p>
      <w:pPr>
        <w:pStyle w:val="Heading2"/>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
      <w:pPr>
        <w:jc w:val="center"/>
      </w:pPr>
      <w:r>
        <w:rPr>
          <w:color w:val="B8860B"/>
          <w:sz w:val="24"/>
        </w:rPr>
        <w:t>— ✦ —</w:t>
      </w:r>
    </w:p>
    <w:p>
      <w:r>
        <w:rPr>
          <w:b w:val="0"/>
          <w:i w:val="0"/>
        </w:rPr>
        <w:t xml:space="preserve">This article provides the detailed evidentiary record supporting the assessment in </w:t>
      </w:r>
      <w:hyperlink r:id="rId69">
        <w:r>
          <w:rPr>
            <w:b w:val="0"/>
            <w:i w:val="0"/>
            <w:color w:val="B8860B"/>
          </w:rPr>
          <w:t>Controlled Opposition: Managed Disclosure and Gatekeeping</w:t>
        </w:r>
      </w:hyperlink>
      <w:r>
        <w:rPr>
          <w:b w:val="0"/>
          <w:i w:val="0"/>
        </w:rPr>
        <w:t>. For the general pattern of controlled opposition, see that article.</w:t>
      </w:r>
    </w:p>
    <w:p>
      <w:pPr>
        <w:pStyle w:val="Heading3"/>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civilisation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49">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pPr>
      <w:r>
        <w:t>Ship of Fools (1494)</w:t>
      </w:r>
    </w:p>
    <w:p>
      <w:r>
        <w:rPr>
          <w:b w:val="0"/>
          <w:i w:val="0"/>
        </w:rPr>
        <w:t xml:space="preserve">Brant's </w:t>
      </w:r>
      <w:r>
        <w:rPr>
          <w:b w:val="0"/>
          <w:i/>
        </w:rPr>
        <w:t>Ship of Fools</w:t>
      </w:r>
      <w:r>
        <w:rPr>
          <w:b w:val="0"/>
          <w:i w:val="0"/>
        </w:rPr>
        <w:t xml:space="preserve"> (Fomenko: </w:t>
      </w:r>
      <w:hyperlink r:id="rId70">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71">
        <w:r>
          <w:rPr>
            <w:b w:val="0"/>
            <w:i w:val="0"/>
            <w:color w:val="B8860B"/>
          </w:rPr>
          <w:t>King James Version</w:t>
        </w:r>
      </w:hyperlink>
      <w:r>
        <w:rPr>
          <w:b w:val="0"/>
          <w:i w:val="0"/>
        </w:rPr>
        <w:t xml:space="preserve"> and Vulgate are Reformation propaganda — Hordian chronicles seized, redacted, translated into </w:t>
      </w:r>
      <w:hyperlink r:id="rId45">
        <w:r>
          <w:rPr>
            <w:b w:val="0"/>
            <w:i w:val="0"/>
            <w:color w:val="B8860B"/>
          </w:rPr>
          <w:t>Latin</w:t>
        </w:r>
      </w:hyperlink>
      <w:r>
        <w:rPr>
          <w:b w:val="0"/>
          <w:i w:val="0"/>
        </w:rPr>
        <w:t>, displaced via Scaligerian chronology. Same desks, same patrons, same agenda.</w:t>
      </w:r>
    </w:p>
    <w:p>
      <w:pPr>
        <w:pStyle w:val="Heading3"/>
      </w:pPr>
      <w:r>
        <w:t>The Chain Continues</w:t>
      </w:r>
    </w:p>
    <w:p>
      <w:r>
        <w:rPr>
          <w:b w:val="0"/>
          <w:i w:val="0"/>
        </w:rPr>
        <w:t xml:space="preserve">The chain begins with the </w:t>
      </w:r>
      <w:hyperlink r:id="rId72">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45">
        <w:r>
          <w:rPr>
            <w:b w:val="0"/>
            <w:i w:val="0"/>
            <w:color w:val="B8860B"/>
          </w:rPr>
          <w:t>Latin</w:t>
        </w:r>
      </w:hyperlink>
      <w:r>
        <w:rPr>
          <w:b w:val="0"/>
          <w:i w:val="0"/>
        </w:rPr>
        <w:t xml:space="preserve"> derivatives, systematically erasing the memory of the empire. Those who remembered </w:t>
      </w:r>
      <w:hyperlink r:id="rId72">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73">
        <w:r>
          <w:rPr>
            <w:b w:val="0"/>
            <w:i w:val="0"/>
            <w:color w:val="B8860B"/>
          </w:rPr>
          <w:t>Jerusalem</w:t>
        </w:r>
      </w:hyperlink>
      <w:r>
        <w:rPr>
          <w:b w:val="0"/>
          <w:i w:val="0"/>
        </w:rPr>
        <w:t xml:space="preserve"> were accused of blasphemy and put to death.</w:t>
      </w:r>
    </w:p>
    <w:p>
      <w:r>
        <w:rPr>
          <w:b w:val="0"/>
          <w:i w:val="0"/>
        </w:rPr>
        <w:t xml:space="preserve">The </w:t>
      </w:r>
      <w:hyperlink r:id="rId74">
        <w:r>
          <w:rPr>
            <w:b w:val="0"/>
            <w:i w:val="0"/>
            <w:color w:val="B8860B"/>
          </w:rPr>
          <w:t>Romanov seizure</w:t>
        </w:r>
      </w:hyperlink>
      <w:r>
        <w:rPr>
          <w:b w:val="0"/>
          <w:i w:val="0"/>
        </w:rPr>
        <w:t xml:space="preserve"> formalized this into state policy for Russia. The </w:t>
      </w:r>
      <w:hyperlink r:id="rId75">
        <w:r>
          <w:rPr>
            <w:b w:val="0"/>
            <w:i w:val="0"/>
            <w:color w:val="B8860B"/>
          </w:rPr>
          <w:t>Scaligerian chronology</w:t>
        </w:r>
      </w:hyperlink>
      <w:r>
        <w:rPr>
          <w:b w:val="0"/>
          <w:i w:val="0"/>
        </w:rPr>
        <w:t xml:space="preserve"> provided the fraudulent timeline. The </w:t>
      </w:r>
      <w:hyperlink r:id="rId76">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77">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sectPr>
          <w:headerReference w:type="default" r:id="rId67"/>
          <w:footerReference w:type="default" r:id="rId68"/>
          <w:pgSz w:w="8640" w:h="12960"/>
          <w:pgMar w:top="1020" w:right="1134" w:bottom="1134" w:left="1134" w:header="720" w:footer="720" w:gutter="0"/>
          <w:cols w:space="720"/>
          <w:titlePg/>
          <w:docGrid w:linePitch="360"/>
        </w:sectPr>
      </w:pPr>
    </w:p>
    <w:p>
      <w:pPr>
        <w:pStyle w:val="Heading2"/>
      </w:pPr>
      <w:r>
        <w:rPr>
          <w:b/>
        </w:rPr>
        <w:t>Chapter 4: Censorship and Book Burning: The Historical Record</w:t>
      </w:r>
    </w:p>
    <w:p>
      <w:r>
        <w:rPr>
          <w:b w:val="0"/>
          <w:i w:val="0"/>
        </w:rPr>
        <w:t xml:space="preserve">This article provides the detailed historical timeline supporting </w:t>
      </w:r>
      <w:hyperlink r:id="rId80">
        <w:r>
          <w:rPr>
            <w:b w:val="0"/>
            <w:i w:val="0"/>
            <w:color w:val="B8860B"/>
          </w:rPr>
          <w:t>Censorship and Book Burning: From Alexandria to the Internet</w:t>
        </w:r>
      </w:hyperlink>
      <w:r>
        <w:rPr>
          <w:b w:val="0"/>
          <w:i w:val="0"/>
        </w:rPr>
        <w:t>. For the pattern analysis and 21st century censorship, see that article.</w:t>
      </w:r>
    </w:p>
    <w:p>
      <w:pPr>
        <w:pStyle w:val="Heading2"/>
      </w:pPr>
      <w:r>
        <w:t>Ancient Record Destruction</w:t>
      </w:r>
    </w:p>
    <w:p>
      <w:pPr>
        <w:pStyle w:val="Heading3"/>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pPr>
      <w:r>
        <w:t>Medieval and Early Modern Destruction</w:t>
      </w:r>
    </w:p>
    <w:p>
      <w:pPr>
        <w:pStyle w:val="Heading3"/>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pPr>
      <w:r>
        <w:t>18th–19th Century: Systematic Restructuring</w:t>
      </w:r>
    </w:p>
    <w:p>
      <w:pPr>
        <w:pStyle w:val="Heading3"/>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pPr>
      <w:r>
        <w:t>20th Century: Industrial-Scale Destruction</w:t>
      </w:r>
    </w:p>
    <w:p>
      <w:r>
        <w:rPr>
          <w:b w:val="0"/>
          <w:i w:val="0"/>
        </w:rPr>
        <w:t>The 20th century brought censorship to an industrial scale, with multiple overlapping campaigns:</w:t>
      </w:r>
    </w:p>
    <w:p>
      <w:pPr>
        <w:pStyle w:val="Heading3"/>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49">
        <w:r>
          <w:rPr>
            <w:b w:val="0"/>
            <w:i w:val="0"/>
            <w:color w:val="B8860B"/>
          </w:rPr>
          <w:t>Operation Mockingbird</w:t>
        </w:r>
      </w:hyperlink>
      <w:r>
        <w:rPr>
          <w:b w:val="0"/>
          <w:i w:val="0"/>
        </w:rPr>
        <w:t>.</w:t>
      </w:r>
    </w:p>
    <w:p>
      <w:pPr>
        <w:pStyle w:val="Heading2"/>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78"/>
          <w:footerReference w:type="default" r:id="rId79"/>
          <w:pgSz w:w="8640" w:h="12960"/>
          <w:pgMar w:top="1020" w:right="1134" w:bottom="1134" w:left="1134" w:header="720" w:footer="720" w:gutter="0"/>
          <w:cols w:space="720"/>
          <w:titlePg/>
          <w:docGrid w:linePitch="360"/>
        </w:sectPr>
      </w:pPr>
    </w:p>
    <w:p>
      <w:pPr>
        <w:pStyle w:val="Heading2"/>
      </w:pPr>
      <w:r>
        <w:rPr>
          <w:b/>
        </w:rPr>
        <w:t>Chapter 5: Historical Antibodies: Detailed Profiles</w:t>
      </w:r>
    </w:p>
    <w:p>
      <w:r>
        <w:rPr>
          <w:b w:val="0"/>
          <w:i w:val="0"/>
        </w:rPr>
        <w:t xml:space="preserve">This appendix provides the full evidentiary record for the antibody figures introduced in </w:t>
      </w:r>
      <w:hyperlink r:id="rId83">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pPr>
      <w:r>
        <w:t>C.S. Lewis (1898–1963): Full Encoding Analysis</w:t>
      </w:r>
    </w:p>
    <w:p>
      <w:pPr>
        <w:pStyle w:val="Heading3"/>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pPr>
      <w:r>
        <w:t>Daniel Ellsberg (1931–2023): Full Chronology</w:t>
      </w:r>
    </w:p>
    <w:p>
      <w:pPr>
        <w:pStyle w:val="Heading3"/>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pPr>
      <w:r>
        <w:t>Sources</w:t>
      </w:r>
    </w:p>
    <w:p>
      <w:pPr>
        <w:pStyle w:val="Heading3"/>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ectPr>
          <w:headerReference w:type="default" r:id="rId81"/>
          <w:footerReference w:type="default" r:id="rId82"/>
          <w:pgSz w:w="8640" w:h="12960"/>
          <w:pgMar w:top="1020" w:right="1134" w:bottom="1134" w:left="1134" w:header="720" w:footer="720" w:gutter="0"/>
          <w:cols w:space="720"/>
          <w:titlePg/>
          <w:docGrid w:linePitch="360"/>
        </w:sectPr>
      </w:pPr>
    </w:p>
    <w:p>
      <w:pPr>
        <w:pStyle w:val="Heading2"/>
      </w:pPr>
      <w:r>
        <w:rPr>
          <w:b/>
        </w:rPr>
        <w:t>Chapter 6: False Flags Investigation: Evidence Dossier</w:t>
      </w:r>
    </w:p>
    <w:p>
      <w:r>
        <w:rPr>
          <w:b w:val="0"/>
          <w:i w:val="0"/>
        </w:rPr>
        <w:t xml:space="preserve">This appendix collects the primary source evidence, references, and detailed analysis supporting the </w:t>
      </w:r>
      <w:hyperlink r:id="rId6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pPr>
      <w:r>
        <w:t>I. Pearl Harbor: The Evidence of Advance Knowledge</w:t>
      </w:r>
    </w:p>
    <w:p>
      <w:pPr>
        <w:pStyle w:val="Heading3"/>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86">
        <w:r>
          <w:rPr>
            <w:b w:val="0"/>
            <w:i w:val="0"/>
            <w:color w:val="B8860B"/>
          </w:rPr>
          <w:t>McCollum Memo</w:t>
        </w:r>
      </w:hyperlink>
      <w:r>
        <w:rPr>
          <w:b w:val="0"/>
          <w:i w:val="0"/>
        </w:rPr>
        <w:t>, National Archives.</w:t>
      </w:r>
    </w:p>
    <w:p>
      <w:pPr>
        <w:pStyle w:val="Heading3"/>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87">
        <w:r>
          <w:rPr>
            <w:b w:val="0"/>
            <w:i w:val="0"/>
            <w:color w:val="B8860B"/>
          </w:rPr>
          <w:t>Pearl Harbor advance-knowledge conspiracy theory</w:t>
        </w:r>
      </w:hyperlink>
      <w:r>
        <w:rPr>
          <w:b w:val="0"/>
          <w:i w:val="0"/>
        </w:rPr>
        <w:t>.</w:t>
      </w:r>
    </w:p>
    <w:p>
      <w:pPr>
        <w:pStyle w:val="Heading3"/>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88">
        <w:r>
          <w:rPr>
            <w:b w:val="0"/>
            <w:i w:val="0"/>
            <w:color w:val="B8860B"/>
          </w:rPr>
          <w:t>ibiblio.org/pha/myths/Missing_Carriers</w:t>
        </w:r>
      </w:hyperlink>
      <w:r>
        <w:rPr>
          <w:b w:val="0"/>
          <w:i w:val="0"/>
        </w:rPr>
        <w:t>.</w:t>
      </w:r>
    </w:p>
    <w:p>
      <w:pPr>
        <w:pStyle w:val="Heading3"/>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pPr>
      <w:r>
        <w:t>II. The Nuclear Question</w:t>
      </w:r>
    </w:p>
    <w:p>
      <w:pPr>
        <w:pStyle w:val="Heading3"/>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89">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90">
        <w:r>
          <w:rPr>
            <w:b w:val="0"/>
            <w:i w:val="0"/>
            <w:color w:val="B8860B"/>
            <w:sz w:val="19"/>
          </w:rPr>
          <w:t>"A Forgotten Holocaust"</w:t>
        </w:r>
      </w:hyperlink>
      <w:r>
        <w:rPr>
          <w:b w:val="0"/>
          <w:i w:val="0"/>
          <w:sz w:val="19"/>
        </w:rPr>
        <w:t xml:space="preserve"> — Asia Pacific Journal</w:t>
      </w:r>
    </w:p>
    <w:p>
      <w:pPr>
        <w:pStyle w:val="ListBullet"/>
        <w:spacing w:before="20" w:after="20"/>
      </w:pPr>
      <w:hyperlink r:id="rId91">
        <w:r>
          <w:rPr>
            <w:b w:val="0"/>
            <w:i w:val="0"/>
            <w:color w:val="B8860B"/>
            <w:sz w:val="19"/>
          </w:rPr>
          <w:t>heiwaco.tripod.com/bomb.htm</w:t>
        </w:r>
      </w:hyperlink>
    </w:p>
    <w:p>
      <w:pPr>
        <w:pStyle w:val="Heading3"/>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92">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pPr>
      <w:r>
        <w:t>III. The Battle of Los Angeles (February 24–25, 1942)</w:t>
      </w:r>
    </w:p>
    <w:p>
      <w:pPr>
        <w:pStyle w:val="Heading3"/>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93">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pPr>
      <w:r>
        <w:t>IV. The Encyclopedia of 20th-Century False Flags</w:t>
      </w:r>
    </w:p>
    <w:p>
      <w:pPr>
        <w:pStyle w:val="Heading3"/>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pPr>
      <w:r>
        <w:t>Reichstag Fire (1933)</w:t>
      </w:r>
    </w:p>
    <w:p>
      <w:r>
        <w:rPr>
          <w:b w:val="0"/>
          <w:i w:val="0"/>
        </w:rPr>
        <w:t xml:space="preserve">The burning of the German parliament building was blamed on communist Marinus van der Lubbe. Hitler used it to suspend civil liberties via the </w:t>
      </w:r>
      <w:hyperlink r:id="rId94">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pPr>
      <w:r>
        <w:t>Gulf of Tonkin (1964)</w:t>
      </w:r>
    </w:p>
    <w:p>
      <w:r>
        <w:rPr>
          <w:b w:val="0"/>
          <w:i w:val="0"/>
        </w:rPr>
        <w:t xml:space="preserve">The alleged North Vietnamese attack on USS Maddox — used by LBJ to escalate the Vietnam War through the Gulf of Tonkin Resolution — was </w:t>
      </w:r>
      <w:hyperlink r:id="rId95">
        <w:r>
          <w:rPr>
            <w:b w:val="0"/>
            <w:i w:val="0"/>
            <w:color w:val="B8860B"/>
          </w:rPr>
          <w:t>later acknowledged to have been largely fabricated</w:t>
        </w:r>
      </w:hyperlink>
      <w:r>
        <w:rPr>
          <w:b w:val="0"/>
          <w:i w:val="0"/>
        </w:rPr>
        <w:t>. NSA documents declassified in 2005 confirmed the second attack never occurred.</w:t>
      </w:r>
    </w:p>
    <w:p>
      <w:pPr>
        <w:pStyle w:val="Heading3"/>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pPr>
      <w:r>
        <w:t>V. Controlled Opposition Militant Groups</w:t>
      </w:r>
    </w:p>
    <w:p>
      <w:pPr>
        <w:pStyle w:val="Heading3"/>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pPr>
      <w:r>
        <w:t>VI. Source Bibliography</w:t>
      </w:r>
    </w:p>
    <w:p>
      <w:pPr>
        <w:pStyle w:val="Heading3"/>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pPr>
      <w:r>
        <w:t>Articles and Documents</w:t>
      </w:r>
    </w:p>
    <w:p>
      <w:pPr>
        <w:pStyle w:val="ListBullet"/>
        <w:spacing w:before="20" w:after="20"/>
      </w:pPr>
      <w:r>
        <w:rPr>
          <w:b w:val="0"/>
          <w:i w:val="0"/>
          <w:sz w:val="19"/>
        </w:rPr>
        <w:t xml:space="preserve">James Perloff, </w:t>
      </w:r>
      <w:hyperlink r:id="rId96">
        <w:r>
          <w:rPr>
            <w:b w:val="0"/>
            <w:i w:val="0"/>
            <w:color w:val="B8860B"/>
            <w:sz w:val="19"/>
          </w:rPr>
          <w:t>"Pearl Harbor: Roosevelt's 9/11"</w:t>
        </w:r>
      </w:hyperlink>
      <w:r>
        <w:rPr>
          <w:b w:val="0"/>
          <w:i w:val="0"/>
          <w:sz w:val="19"/>
        </w:rPr>
        <w:t xml:space="preserve"> (2014)</w:t>
      </w:r>
    </w:p>
    <w:p>
      <w:pPr>
        <w:pStyle w:val="ListBullet"/>
        <w:spacing w:before="20" w:after="20"/>
      </w:pPr>
      <w:hyperlink r:id="rId97">
        <w:r>
          <w:rPr>
            <w:b w:val="0"/>
            <w:i w:val="0"/>
            <w:color w:val="B8860B"/>
            <w:sz w:val="19"/>
          </w:rPr>
          <w:t>FalseFlag.info: Pearl Harbor</w:t>
        </w:r>
      </w:hyperlink>
    </w:p>
    <w:p>
      <w:pPr>
        <w:pStyle w:val="ListBullet"/>
        <w:spacing w:before="20" w:after="20"/>
      </w:pPr>
      <w:hyperlink r:id="rId98">
        <w:r>
          <w:rPr>
            <w:b w:val="0"/>
            <w:i w:val="0"/>
            <w:color w:val="B8860B"/>
            <w:sz w:val="19"/>
          </w:rPr>
          <w:t>The Encyclopedia of False Flag Staged Operations</w:t>
        </w:r>
      </w:hyperlink>
    </w:p>
    <w:p>
      <w:pPr>
        <w:pStyle w:val="ListBullet"/>
        <w:spacing w:before="20" w:after="20"/>
      </w:pPr>
      <w:hyperlink r:id="rId87">
        <w:r>
          <w:rPr>
            <w:b w:val="0"/>
            <w:i w:val="0"/>
            <w:color w:val="B8860B"/>
            <w:sz w:val="19"/>
          </w:rPr>
          <w:t>Pearl Harbor advance-knowledge conspiracy theory</w:t>
        </w:r>
      </w:hyperlink>
      <w:r>
        <w:rPr>
          <w:b w:val="0"/>
          <w:i w:val="0"/>
          <w:sz w:val="19"/>
        </w:rPr>
        <w:t>, Wikipedia</w:t>
      </w:r>
    </w:p>
    <w:p>
      <w:pPr>
        <w:pStyle w:val="ListBullet"/>
        <w:spacing w:before="20" w:after="20"/>
      </w:pPr>
      <w:hyperlink r:id="rId86">
        <w:r>
          <w:rPr>
            <w:b w:val="0"/>
            <w:i w:val="0"/>
            <w:color w:val="B8860B"/>
            <w:sz w:val="19"/>
          </w:rPr>
          <w:t>McCollum memo</w:t>
        </w:r>
      </w:hyperlink>
      <w:r>
        <w:rPr>
          <w:b w:val="0"/>
          <w:i w:val="0"/>
          <w:sz w:val="19"/>
        </w:rPr>
        <w:t>, Wikipedia</w:t>
      </w:r>
    </w:p>
    <w:p>
      <w:pPr>
        <w:pStyle w:val="ListBullet"/>
        <w:spacing w:before="20" w:after="20"/>
      </w:pPr>
      <w:hyperlink r:id="rId99">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90">
        <w:r>
          <w:rPr>
            <w:b w:val="0"/>
            <w:i w:val="0"/>
            <w:color w:val="B8860B"/>
            <w:sz w:val="19"/>
          </w:rPr>
          <w:t>"A Forgotten Holocaust"</w:t>
        </w:r>
      </w:hyperlink>
      <w:r>
        <w:rPr>
          <w:b w:val="0"/>
          <w:i w:val="0"/>
          <w:sz w:val="19"/>
        </w:rPr>
        <w:t>, Asia Pacific Journal</w:t>
      </w:r>
    </w:p>
    <w:p>
      <w:pPr>
        <w:pStyle w:val="ListBullet"/>
        <w:spacing w:before="20" w:after="20"/>
      </w:pPr>
      <w:hyperlink r:id="rId89">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100">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pPr>
      <w:r>
        <w:t>Cross-References in This Timeline</w:t>
      </w:r>
    </w:p>
    <w:p>
      <w:pPr>
        <w:pStyle w:val="ListBullet"/>
        <w:spacing w:before="20" w:after="20"/>
      </w:pPr>
      <w:hyperlink r:id="rId49">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47">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69">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101">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93">
        <w:r>
          <w:rPr>
            <w:b w:val="0"/>
            <w:i w:val="0"/>
            <w:color w:val="B8860B"/>
            <w:sz w:val="19"/>
          </w:rPr>
          <w:t>Mars Contacts Timeline</w:t>
        </w:r>
      </w:hyperlink>
      <w:r>
        <w:rPr>
          <w:b w:val="0"/>
          <w:i w:val="0"/>
          <w:sz w:val="19"/>
        </w:rPr>
        <w:t xml:space="preserve"> — the Battle of Los Angeles in the context of anomalous aerial phenomena</w:t>
      </w:r>
    </w:p>
    <w:p/>
    <w:p>
      <w:pPr>
        <w:sectPr>
          <w:headerReference w:type="default" r:id="rId84"/>
          <w:footerReference w:type="default" r:id="rId85"/>
          <w:pgSz w:w="8640" w:h="12960"/>
          <w:pgMar w:top="1020" w:right="1134" w:bottom="1134" w:left="1134" w:header="720" w:footer="720" w:gutter="0"/>
          <w:cols w:space="720"/>
          <w:titlePg/>
          <w:docGrid w:linePitch="360"/>
        </w:sectPr>
      </w:pPr>
    </w:p>
    <w:p>
      <w:pPr>
        <w:pStyle w:val="Heading2"/>
      </w:pPr>
      <w:r>
        <w:rPr>
          <w:b/>
        </w:rPr>
        <w:t>Chapter 7: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04">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105">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106">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107">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108">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109">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110">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111">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112">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113">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114">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115">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116">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117">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18">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119">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120">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121">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122">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123">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124">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125">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126">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127">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128">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129">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110">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104">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130">
        <w:r>
          <w:rPr>
            <w:b w:val="0"/>
            <w:i w:val="0"/>
            <w:color w:val="B8860B"/>
          </w:rPr>
          <w:t>holoscience.com</w:t>
        </w:r>
      </w:hyperlink>
      <w:r>
        <w:rPr>
          <w:b w:val="0"/>
          <w:i w:val="0"/>
        </w:rPr>
        <w:t xml:space="preserve"> | </w:t>
      </w:r>
      <w:hyperlink r:id="rId131">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108">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120">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114">
        <w:r>
          <w:rPr>
            <w:b w:val="0"/>
            <w:i w:val="0"/>
            <w:color w:val="B8860B"/>
            <w:sz w:val="19"/>
          </w:rPr>
          <w:t>Alfred de Grazia</w:t>
        </w:r>
      </w:hyperlink>
      <w:r>
        <w:rPr>
          <w:b w:val="0"/>
          <w:i w:val="0"/>
          <w:sz w:val="19"/>
        </w:rPr>
        <w:t xml:space="preserve"> — co-author and FOSMOS co-founder</w:t>
      </w:r>
    </w:p>
    <w:p>
      <w:pPr>
        <w:pStyle w:val="ListBullet"/>
        <w:spacing w:before="20" w:after="20"/>
      </w:pPr>
      <w:hyperlink r:id="rId122">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6">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114">
        <w:r>
          <w:rPr>
            <w:b w:val="0"/>
            <w:i w:val="0"/>
            <w:color w:val="B8860B"/>
            <w:sz w:val="19"/>
          </w:rPr>
          <w:t>Alfred de Grazia</w:t>
        </w:r>
      </w:hyperlink>
      <w:r>
        <w:rPr>
          <w:b w:val="0"/>
          <w:i w:val="0"/>
          <w:sz w:val="19"/>
        </w:rPr>
        <w:t xml:space="preserve"> — documented the suppression</w:t>
      </w:r>
    </w:p>
    <w:p>
      <w:pPr>
        <w:pStyle w:val="ListBullet"/>
        <w:spacing w:before="20" w:after="20"/>
      </w:pPr>
      <w:hyperlink r:id="rId111">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132">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05">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131">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Wal Thornhill</w:t>
        </w:r>
      </w:hyperlink>
      <w:r>
        <w:rPr>
          <w:b w:val="0"/>
          <w:i w:val="0"/>
          <w:sz w:val="19"/>
        </w:rPr>
        <w:t xml:space="preserve"> — physics partner</w:t>
      </w:r>
    </w:p>
    <w:p>
      <w:pPr>
        <w:pStyle w:val="ListBullet"/>
        <w:spacing w:before="20" w:after="20"/>
      </w:pPr>
      <w:hyperlink r:id="rId120">
        <w:r>
          <w:rPr>
            <w:b w:val="0"/>
            <w:i w:val="0"/>
            <w:color w:val="B8860B"/>
            <w:sz w:val="19"/>
          </w:rPr>
          <w:t>Dwardu Cardona</w:t>
        </w:r>
      </w:hyperlink>
      <w:r>
        <w:rPr>
          <w:b w:val="0"/>
          <w:i w:val="0"/>
          <w:sz w:val="19"/>
        </w:rPr>
        <w:t xml:space="preserve"> — extended the God Star sequence</w:t>
      </w:r>
    </w:p>
    <w:p>
      <w:pPr>
        <w:pStyle w:val="ListBullet"/>
        <w:spacing w:before="20" w:after="20"/>
      </w:pPr>
      <w:hyperlink r:id="rId113">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5">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111">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133">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p>
    <w:p>
      <w:pPr>
        <w:pStyle w:val="ListBullet"/>
        <w:spacing w:before="20" w:after="20"/>
      </w:pPr>
      <w:hyperlink r:id="rId107">
        <w:r>
          <w:rPr>
            <w:b w:val="0"/>
            <w:i w:val="0"/>
            <w:color w:val="B8860B"/>
            <w:sz w:val="19"/>
          </w:rPr>
          <w:t>Wal Thornhill</w:t>
        </w:r>
      </w:hyperlink>
    </w:p>
    <w:p>
      <w:pPr>
        <w:pStyle w:val="ListBullet"/>
        <w:spacing w:before="20" w:after="20"/>
      </w:pPr>
      <w:hyperlink r:id="rId123">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134">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2">
        <w:r>
          <w:rPr>
            <w:b w:val="0"/>
            <w:i w:val="0"/>
            <w:color w:val="B8860B"/>
            <w:sz w:val="19"/>
          </w:rPr>
          <w:t>Livio Stecchini</w:t>
        </w:r>
      </w:hyperlink>
      <w:r>
        <w:rPr>
          <w:b w:val="0"/>
          <w:i w:val="0"/>
          <w:sz w:val="19"/>
        </w:rPr>
        <w:t xml:space="preserve"> — primary collaborator</w:t>
      </w:r>
    </w:p>
    <w:p>
      <w:pPr>
        <w:pStyle w:val="ListBullet"/>
        <w:spacing w:before="20" w:after="20"/>
      </w:pPr>
      <w:hyperlink r:id="rId108">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09">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135">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8">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107">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polar configuration framework</w:t>
      </w:r>
    </w:p>
    <w:p>
      <w:pPr>
        <w:pStyle w:val="ListBullet"/>
        <w:spacing w:before="20" w:after="20"/>
      </w:pPr>
      <w:hyperlink r:id="rId120">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09">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directly built on this work</w:t>
      </w:r>
    </w:p>
    <w:p>
      <w:pPr>
        <w:pStyle w:val="ListBullet"/>
        <w:spacing w:before="20" w:after="20"/>
      </w:pPr>
      <w:hyperlink r:id="rId113">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136">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04">
        <w:r>
          <w:rPr>
            <w:b w:val="0"/>
            <w:i w:val="0"/>
            <w:color w:val="B8860B"/>
            <w:sz w:val="19"/>
          </w:rPr>
          <w:t>Authors Challenging the Mainstream Timeline</w:t>
        </w:r>
      </w:hyperlink>
    </w:p>
    <w:p>
      <w:pPr>
        <w:pStyle w:val="ListBullet"/>
        <w:spacing w:before="20" w:after="20"/>
      </w:pPr>
      <w:hyperlink r:id="rId110">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119">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37">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18">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10">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116">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113">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8">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09">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4">
        <w:r>
          <w:rPr>
            <w:b w:val="0"/>
            <w:i w:val="0"/>
            <w:color w:val="B8860B"/>
            <w:sz w:val="19"/>
          </w:rPr>
          <w:t>Alfred de Grazia</w:t>
        </w:r>
      </w:hyperlink>
      <w:r>
        <w:rPr>
          <w:b w:val="0"/>
          <w:i w:val="0"/>
          <w:sz w:val="19"/>
        </w:rPr>
        <w:t xml:space="preserve"> — primary collaborator</w:t>
      </w:r>
    </w:p>
    <w:p>
      <w:pPr>
        <w:pStyle w:val="ListBullet"/>
        <w:spacing w:before="20" w:after="20"/>
      </w:pPr>
      <w:hyperlink r:id="rId108">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123">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2">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113">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09">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38">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1">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114">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31">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2">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111">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9">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114">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8">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121">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107">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7">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121">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129">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8">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127">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39">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40">
        <w:r>
          <w:rPr>
            <w:b w:val="0"/>
            <w:i w:val="0"/>
            <w:color w:val="B8860B"/>
          </w:rPr>
          <w:t>companion article</w:t>
        </w:r>
      </w:hyperlink>
      <w:r>
        <w:rPr>
          <w:b w:val="0"/>
          <w:i w:val="0"/>
        </w:rPr>
        <w:t xml:space="preserve"> for the full analysis.</w:t>
      </w:r>
    </w:p>
    <w:p>
      <w:pPr>
        <w:pBdr>
          <w:bottom w:val="single" w:sz="6" w:space="1" w:color="CCCCCC"/>
        </w:pBdr>
      </w:pPr>
    </w:p>
    <w:p>
      <w:pPr>
        <w:pStyle w:val="Heading3"/>
      </w:pPr>
      <w:r>
        <w:t>See Also</w:t>
      </w:r>
    </w:p>
    <w:p>
      <w:pPr>
        <w:pStyle w:val="ListBullet"/>
        <w:spacing w:before="20" w:after="20"/>
      </w:pPr>
      <w:hyperlink r:id="rId140">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39">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0">
        <w:r>
          <w:rPr>
            <w:b w:val="0"/>
            <w:i w:val="0"/>
            <w:color w:val="B8860B"/>
            <w:sz w:val="19"/>
          </w:rPr>
          <w:t>Suppressed Energy Technology: A Cross-Reference</w:t>
        </w:r>
      </w:hyperlink>
      <w:r>
        <w:rPr>
          <w:b w:val="0"/>
          <w:i w:val="0"/>
          <w:sz w:val="19"/>
        </w:rPr>
        <w:t xml:space="preserve"> — appendix mapping all suppressed energy threads</w:t>
      </w:r>
    </w:p>
    <w:p/>
    <w:p>
      <w:pPr>
        <w:sectPr>
          <w:headerReference w:type="default" r:id="rId102"/>
          <w:footerReference w:type="default" r:id="rId103"/>
          <w:pgSz w:w="8640" w:h="12960"/>
          <w:pgMar w:top="1020" w:right="1134" w:bottom="1134" w:left="1134" w:header="720" w:footer="720" w:gutter="0"/>
          <w:cols w:space="720"/>
          <w:titlePg/>
          <w:docGrid w:linePitch="360"/>
        </w:sectPr>
      </w:pPr>
    </w:p>
    <w:p>
      <w:pPr>
        <w:pStyle w:val="Heading2"/>
      </w:pPr>
      <w:r>
        <w:rPr>
          <w:b/>
        </w:rPr>
        <w:t>Chapter 8: 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2"/>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3"/>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2"/>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2"/>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39">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43">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43">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44">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145">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93">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146">
              <w:r>
                <w:rPr>
                  <w:b w:val="0"/>
                  <w:i w:val="0"/>
                  <w:color w:val="B8860B"/>
                  <w:sz w:val="18"/>
                </w:rPr>
                <w:t>Nuclear Energy &amp; the Bomb</w:t>
              </w:r>
            </w:hyperlink>
          </w:p>
        </w:tc>
      </w:tr>
    </w:tbl>
    <w:p/>
    <w:p>
      <w:pPr>
        <w:pBdr>
          <w:bottom w:val="single" w:sz="6" w:space="1" w:color="CCCCCC"/>
        </w:pBdr>
      </w:pPr>
    </w:p>
    <w:p>
      <w:pPr>
        <w:pStyle w:val="Heading2"/>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147">
        <w:r>
          <w:rPr>
            <w:b w:val="0"/>
            <w:i w:val="0"/>
            <w:color w:val="B8860B"/>
            <w:sz w:val="19"/>
          </w:rPr>
          <w:t>Weather Modification Investigation</w:t>
        </w:r>
      </w:hyperlink>
    </w:p>
    <w:p>
      <w:pPr>
        <w:pBdr>
          <w:bottom w:val="single" w:sz="6" w:space="1" w:color="CCCCCC"/>
        </w:pBdr>
      </w:pPr>
    </w:p>
    <w:p>
      <w:pPr>
        <w:pStyle w:val="Heading2"/>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148">
        <w:r>
          <w:rPr>
            <w:b w:val="0"/>
            <w:i w:val="0"/>
            <w:color w:val="B8860B"/>
            <w:sz w:val="19"/>
          </w:rPr>
          <w:t>Havana Syndrome Investigation</w:t>
        </w:r>
      </w:hyperlink>
    </w:p>
    <w:p>
      <w:pPr>
        <w:pBdr>
          <w:bottom w:val="single" w:sz="6" w:space="1" w:color="CCCCCC"/>
        </w:pBdr>
      </w:pPr>
    </w:p>
    <w:p>
      <w:pPr>
        <w:pStyle w:val="Heading2"/>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The project's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149">
        <w:r>
          <w:rPr>
            <w:b w:val="0"/>
            <w:i w:val="0"/>
            <w:color w:val="B8860B"/>
            <w:sz w:val="19"/>
          </w:rPr>
          <w:t>CERN &amp; Portal Technology Investigation</w:t>
        </w:r>
      </w:hyperlink>
    </w:p>
    <w:p>
      <w:pPr>
        <w:pBdr>
          <w:bottom w:val="single" w:sz="6" w:space="1" w:color="CCCCCC"/>
        </w:pBdr>
      </w:pPr>
    </w:p>
    <w:p>
      <w:pPr>
        <w:pStyle w:val="Heading2"/>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150">
        <w:r>
          <w:rPr>
            <w:b w:val="0"/>
            <w:i w:val="0"/>
            <w:color w:val="B8860B"/>
            <w:sz w:val="19"/>
          </w:rPr>
          <w:t>Remote Viewing as Aether Physics</w:t>
        </w:r>
      </w:hyperlink>
    </w:p>
    <w:p>
      <w:pPr>
        <w:pBdr>
          <w:bottom w:val="single" w:sz="6" w:space="1" w:color="CCCCCC"/>
        </w:pBdr>
      </w:pPr>
    </w:p>
    <w:p>
      <w:pPr>
        <w:pStyle w:val="Heading2"/>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151">
        <w:r>
          <w:rPr>
            <w:b w:val="0"/>
            <w:i w:val="0"/>
            <w:color w:val="B8860B"/>
            <w:sz w:val="19"/>
          </w:rPr>
          <w:t>Nuclear Weapons Investigation</w:t>
        </w:r>
      </w:hyperlink>
    </w:p>
    <w:p>
      <w:pPr>
        <w:pBdr>
          <w:bottom w:val="single" w:sz="6" w:space="1" w:color="CCCCCC"/>
        </w:pBdr>
      </w:pPr>
    </w:p>
    <w:p>
      <w:pPr>
        <w:pStyle w:val="Heading2"/>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pPr>
      <w:r>
        <w:t>Cross-References</w:t>
      </w:r>
    </w:p>
    <w:p>
      <w:pPr>
        <w:pStyle w:val="ListBullet"/>
        <w:spacing w:before="20" w:after="20"/>
      </w:pPr>
      <w:hyperlink r:id="rId139">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43">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44">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145">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146">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93">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152">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49">
        <w:r>
          <w:rPr>
            <w:b w:val="0"/>
            <w:i w:val="0"/>
            <w:color w:val="B8860B"/>
            <w:sz w:val="19"/>
          </w:rPr>
          <w:t>Operation Mockingbird</w:t>
        </w:r>
      </w:hyperlink>
      <w:r>
        <w:rPr>
          <w:b w:val="0"/>
          <w:i w:val="0"/>
          <w:sz w:val="19"/>
        </w:rPr>
        <w:t xml:space="preserve"> — institutional narrative control</w:t>
      </w:r>
    </w:p>
    <w:p>
      <w:pPr>
        <w:pStyle w:val="Heading3"/>
      </w:pPr>
      <w:r>
        <w:t>Investigations</w:t>
      </w:r>
    </w:p>
    <w:p>
      <w:pPr>
        <w:pStyle w:val="ListBullet"/>
        <w:spacing w:before="20" w:after="20"/>
      </w:pPr>
      <w:hyperlink r:id="rId147">
        <w:r>
          <w:rPr>
            <w:b w:val="0"/>
            <w:i w:val="0"/>
            <w:color w:val="B8860B"/>
            <w:sz w:val="19"/>
          </w:rPr>
          <w:t>Weather Modification Investigation</w:t>
        </w:r>
      </w:hyperlink>
    </w:p>
    <w:p>
      <w:pPr>
        <w:pStyle w:val="ListBullet"/>
        <w:spacing w:before="20" w:after="20"/>
      </w:pPr>
      <w:hyperlink r:id="rId148">
        <w:r>
          <w:rPr>
            <w:b w:val="0"/>
            <w:i w:val="0"/>
            <w:color w:val="B8860B"/>
            <w:sz w:val="19"/>
          </w:rPr>
          <w:t>Havana Syndrome Investigation</w:t>
        </w:r>
      </w:hyperlink>
    </w:p>
    <w:p>
      <w:pPr>
        <w:pStyle w:val="ListBullet"/>
        <w:spacing w:before="20" w:after="20"/>
      </w:pPr>
      <w:hyperlink r:id="rId149">
        <w:r>
          <w:rPr>
            <w:b w:val="0"/>
            <w:i w:val="0"/>
            <w:color w:val="B8860B"/>
            <w:sz w:val="19"/>
          </w:rPr>
          <w:t>CERN &amp; Portal Technology</w:t>
        </w:r>
      </w:hyperlink>
    </w:p>
    <w:p>
      <w:pPr>
        <w:pStyle w:val="ListBullet"/>
        <w:spacing w:before="20" w:after="20"/>
      </w:pPr>
      <w:hyperlink r:id="rId153">
        <w:r>
          <w:rPr>
            <w:b w:val="0"/>
            <w:i w:val="0"/>
            <w:color w:val="B8860B"/>
            <w:sz w:val="19"/>
          </w:rPr>
          <w:t>The Burden of Proof: Aether Debate</w:t>
        </w:r>
      </w:hyperlink>
    </w:p>
    <w:p>
      <w:pPr>
        <w:pStyle w:val="ListBullet"/>
        <w:spacing w:before="20" w:after="20"/>
      </w:pPr>
      <w:hyperlink r:id="rId151">
        <w:r>
          <w:rPr>
            <w:b w:val="0"/>
            <w:i w:val="0"/>
            <w:color w:val="B8860B"/>
            <w:sz w:val="19"/>
          </w:rPr>
          <w:t>Nuclear Weapons Investigation</w:t>
        </w:r>
      </w:hyperlink>
    </w:p>
    <w:p>
      <w:pPr>
        <w:pStyle w:val="ListBullet"/>
        <w:spacing w:before="20" w:after="20"/>
      </w:pPr>
      <w:hyperlink r:id="rId150">
        <w:r>
          <w:rPr>
            <w:b w:val="0"/>
            <w:i w:val="0"/>
            <w:color w:val="B8860B"/>
            <w:sz w:val="19"/>
          </w:rPr>
          <w:t>Remote Viewing as Aether Physics</w:t>
        </w:r>
      </w:hyperlink>
    </w:p>
    <w:p>
      <w:pPr>
        <w:pStyle w:val="ListBullet"/>
        <w:spacing w:before="20" w:after="20"/>
      </w:pPr>
      <w:hyperlink r:id="rId154">
        <w:r>
          <w:rPr>
            <w:b w:val="0"/>
            <w:i w:val="0"/>
            <w:color w:val="B8860B"/>
            <w:sz w:val="19"/>
          </w:rPr>
          <w:t>SAFIRE Project Archive</w:t>
        </w:r>
      </w:hyperlink>
    </w:p>
    <w:p/>
    <w:p>
      <w:pPr>
        <w:sectPr>
          <w:headerReference w:type="default" r:id="rId141"/>
          <w:footerReference w:type="default" r:id="rId142"/>
          <w:pgSz w:w="8640" w:h="12960"/>
          <w:pgMar w:top="1020" w:right="1134" w:bottom="1134" w:left="1134" w:header="720" w:footer="720" w:gutter="0"/>
          <w:cols w:space="720"/>
          <w:titlePg/>
          <w:docGrid w:linePitch="360"/>
        </w:sectPr>
      </w:pPr>
    </w:p>
    <w:p>
      <w:pPr>
        <w:pStyle w:val="Heading2"/>
      </w:pPr>
      <w:r>
        <w:rPr>
          <w:b/>
        </w:rPr>
        <w:t>Chapter 9: Population Control: A Timeline (15th–21st Centuries)</w:t>
      </w:r>
    </w:p>
    <w:p>
      <w:r>
        <w:rPr>
          <w:b w:val="0"/>
          <w:i w:val="0"/>
        </w:rPr>
        <w:t xml:space="preserve">This appendix expands on </w:t>
      </w:r>
      <w:hyperlink r:id="rId48">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pPr>
      <w:r>
        <w:t>15th Century: The First Man-Made Apocalypse</w:t>
      </w:r>
    </w:p>
    <w:p>
      <w:r>
        <w:rPr>
          <w:b w:val="0"/>
          <w:i w:val="0"/>
        </w:rPr>
      </w:r>
      <w:hyperlink r:id="rId157">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pPr>
      <w:r>
        <w:t>17th Century: Predicted Apocalypse and Displacement</w:t>
      </w:r>
    </w:p>
    <w:p>
      <w:r>
        <w:rPr>
          <w:b w:val="0"/>
          <w:i w:val="0"/>
        </w:rPr>
      </w:r>
      <w:hyperlink r:id="rId158">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pPr>
      <w:r>
        <w:t>19th–20th Century: Institutional Suppression</w:t>
      </w:r>
    </w:p>
    <w:p>
      <w:r>
        <w:rPr>
          <w:b w:val="0"/>
          <w:i w:val="0"/>
        </w:rPr>
      </w:r>
      <w:hyperlink r:id="rId140">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159">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2"/>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pPr>
      <w:r>
        <w:t>Cross-References</w:t>
      </w:r>
    </w:p>
    <w:p>
      <w:pPr>
        <w:pStyle w:val="ListBullet"/>
        <w:spacing w:before="20" w:after="20"/>
      </w:pPr>
      <w:hyperlink r:id="rId48">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157">
        <w:r>
          <w:rPr>
            <w:b w:val="0"/>
            <w:i w:val="0"/>
            <w:color w:val="B8860B"/>
            <w:sz w:val="19"/>
          </w:rPr>
          <w:t>The Apocalypse Crusade</w:t>
        </w:r>
      </w:hyperlink>
    </w:p>
    <w:p>
      <w:pPr>
        <w:pStyle w:val="ListBullet"/>
        <w:spacing w:before="20" w:after="20"/>
      </w:pPr>
      <w:hyperlink r:id="rId158">
        <w:r>
          <w:rPr>
            <w:b w:val="0"/>
            <w:i w:val="0"/>
            <w:color w:val="B8860B"/>
            <w:sz w:val="19"/>
          </w:rPr>
          <w:t>London Burns to the Ground</w:t>
        </w:r>
      </w:hyperlink>
    </w:p>
    <w:p>
      <w:pPr>
        <w:pStyle w:val="ListBullet"/>
        <w:spacing w:before="20" w:after="20"/>
      </w:pPr>
      <w:hyperlink r:id="rId140">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pStyle w:val="Heading2"/>
      </w:pPr>
      <w:r>
        <w:rPr>
          <w:b/>
        </w:rPr>
        <w:t>Chapter 10: Orphan Trains, Trail of Tears, Siberian Exile — Extended Evidence</w:t>
      </w:r>
    </w:p>
    <w:p>
      <w:r>
        <w:rPr>
          <w:b w:val="0"/>
          <w:i w:val="0"/>
        </w:rPr>
        <w:t xml:space="preserve">This appendix extends </w:t>
      </w:r>
      <w:hyperlink r:id="rId162">
        <w:r>
          <w:rPr>
            <w:b w:val="0"/>
            <w:i w:val="0"/>
            <w:color w:val="B8860B"/>
          </w:rPr>
          <w:t>The Trail of Tears: A Century-Long Erasure (1758–1839+)</w:t>
        </w:r>
      </w:hyperlink>
      <w:r>
        <w:rPr>
          <w:b w:val="0"/>
          <w:i w:val="0"/>
        </w:rPr>
        <w:t xml:space="preserve"> and </w:t>
      </w:r>
      <w:hyperlink r:id="rId159">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57">
        <w:r>
          <w:rPr>
            <w:b w:val="0"/>
            <w:i w:val="0"/>
            <w:color w:val="B8860B"/>
          </w:rPr>
          <w:t>MudFlood Energetic Event</w:t>
        </w:r>
      </w:hyperlink>
      <w:r>
        <w:rPr>
          <w:b w:val="0"/>
          <w:i w:val="0"/>
        </w:rPr>
        <w:t xml:space="preserve"> (~1774) — </w:t>
      </w:r>
      <w:r>
        <w:rPr>
          <w:b/>
          <w:i w:val="0"/>
        </w:rPr>
        <w:t xml:space="preserve">see the primary article: </w:t>
      </w:r>
      <w:hyperlink r:id="rId162">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159">
        <w:r>
          <w:rPr>
            <w:b w:val="0"/>
            <w:i w:val="0"/>
            <w:color w:val="B8860B"/>
          </w:rPr>
          <w:t>Orphan Trains, Trail of Tears, and Exile to Siberia</w:t>
        </w:r>
      </w:hyperlink>
      <w:r>
        <w:rPr>
          <w:b w:val="0"/>
          <w:i w:val="0"/>
        </w:rPr>
        <w:t>.</w:t>
      </w:r>
    </w:p>
    <w:p>
      <w:pPr>
        <w:pBdr>
          <w:bottom w:val="single" w:sz="6" w:space="1" w:color="CCCCCC"/>
        </w:pBdr>
      </w:pPr>
    </w:p>
    <w:p>
      <w:pPr>
        <w:pStyle w:val="Heading2"/>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2"/>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2"/>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57">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2"/>
      </w:pPr>
      <w:r>
        <w:t>See Also</w:t>
      </w:r>
    </w:p>
    <w:p>
      <w:pPr>
        <w:pStyle w:val="ListBullet"/>
        <w:spacing w:before="20" w:after="20"/>
      </w:pPr>
      <w:hyperlink r:id="rId162">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159">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54">
        <w:r>
          <w:rPr>
            <w:b w:val="0"/>
            <w:i w:val="0"/>
            <w:color w:val="B8860B"/>
            <w:sz w:val="19"/>
          </w:rPr>
          <w:t>Pugachev Rebellion</w:t>
        </w:r>
      </w:hyperlink>
      <w:r>
        <w:rPr>
          <w:b w:val="0"/>
          <w:i w:val="0"/>
          <w:sz w:val="19"/>
        </w:rPr>
        <w:t xml:space="preserve"> | </w:t>
      </w:r>
      <w:hyperlink r:id="rId57">
        <w:r>
          <w:rPr>
            <w:b w:val="0"/>
            <w:i w:val="0"/>
            <w:color w:val="B8860B"/>
            <w:sz w:val="19"/>
          </w:rPr>
          <w:t>MudFlood</w:t>
        </w:r>
      </w:hyperlink>
    </w:p>
    <w:p>
      <w:pPr>
        <w:pStyle w:val="ListBullet"/>
        <w:spacing w:before="20" w:after="20"/>
      </w:pPr>
      <w:hyperlink r:id="rId163">
        <w:r>
          <w:rPr>
            <w:b w:val="0"/>
            <w:i w:val="0"/>
            <w:color w:val="B8860B"/>
            <w:sz w:val="19"/>
          </w:rPr>
          <w:t>Orphan Trains Investigation</w:t>
        </w:r>
      </w:hyperlink>
    </w:p>
    <w:p/>
    <w:p>
      <w:pPr>
        <w:sectPr>
          <w:headerReference w:type="default" r:id="rId160"/>
          <w:footerReference w:type="default" r:id="rId161"/>
          <w:pgSz w:w="8640" w:h="12960"/>
          <w:pgMar w:top="1020" w:right="1134" w:bottom="1134" w:left="1134" w:header="720" w:footer="720" w:gutter="0"/>
          <w:cols w:space="720"/>
          <w:titlePg/>
          <w:docGrid w:linePitch="360"/>
        </w:sectPr>
      </w:pPr>
    </w:p>
    <w:p>
      <w:pPr>
        <w:pStyle w:val="Heading2"/>
      </w:pPr>
      <w:r>
        <w:rPr>
          <w:b/>
        </w:rPr>
        <w:t>Chapter 11: Napoleonic Wars and 1812 — Extended Evidence</w:t>
      </w:r>
    </w:p>
    <w:p>
      <w:r>
        <w:rPr>
          <w:b w:val="0"/>
          <w:i w:val="0"/>
        </w:rPr>
        <w:t xml:space="preserve">This appendix extends </w:t>
      </w:r>
      <w:hyperlink r:id="rId166">
        <w:r>
          <w:rPr>
            <w:b w:val="0"/>
            <w:i w:val="0"/>
            <w:color w:val="B8860B"/>
          </w:rPr>
          <w:t>Napoleonic Wars</w:t>
        </w:r>
      </w:hyperlink>
      <w:r>
        <w:rPr>
          <w:b w:val="0"/>
          <w:i w:val="0"/>
        </w:rPr>
        <w:t xml:space="preserve"> and </w:t>
      </w:r>
      <w:hyperlink r:id="rId59">
        <w:r>
          <w:rPr>
            <w:b w:val="0"/>
            <w:i w:val="0"/>
            <w:color w:val="B8860B"/>
          </w:rPr>
          <w:t>Aftermath of 1812</w:t>
        </w:r>
      </w:hyperlink>
      <w:r>
        <w:rPr>
          <w:b w:val="0"/>
          <w:i w:val="0"/>
        </w:rPr>
        <w:t>.</w:t>
      </w:r>
    </w:p>
    <w:p>
      <w:pPr>
        <w:pBdr>
          <w:bottom w:val="single" w:sz="6" w:space="1" w:color="CCCCCC"/>
        </w:pBdr>
      </w:pPr>
    </w:p>
    <w:p>
      <w:pPr>
        <w:pStyle w:val="Heading2"/>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167">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2"/>
      </w:pPr>
      <w:r>
        <w:t>Napoleon's Egyptian Campaign (1798–1801)</w:t>
      </w:r>
    </w:p>
    <w:p>
      <w:r>
        <w:rPr>
          <w:b w:val="0"/>
          <w:i w:val="0"/>
        </w:rPr>
        <w:t xml:space="preserve">French scholars encountered ruins Scaligerian chronology claimed as "ancient Egypt" — producing the </w:t>
      </w:r>
      <w:hyperlink r:id="rId168">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2"/>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169">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2"/>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170">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
      <w:pPr>
        <w:jc w:val="center"/>
      </w:pPr>
      <w:r>
        <w:rPr>
          <w:color w:val="B8860B"/>
          <w:sz w:val="24"/>
        </w:rPr>
        <w:t>— ✦ —</w:t>
      </w:r>
    </w:p>
    <w:p>
      <w:r>
        <w:rPr>
          <w:b w:val="0"/>
          <w:i w:val="0"/>
        </w:rPr>
        <w:t xml:space="preserve">This appendix extends </w:t>
      </w:r>
      <w:hyperlink r:id="rId171">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172">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59">
        <w:r>
          <w:rPr>
            <w:b w:val="0"/>
            <w:i w:val="0"/>
            <w:color w:val="B8860B"/>
          </w:rPr>
          <w:t>Aftermath of 1812</w:t>
        </w:r>
      </w:hyperlink>
      <w:r>
        <w:rPr>
          <w:b w:val="0"/>
          <w:i w:val="0"/>
        </w:rPr>
        <w:t xml:space="preserve"> for the full Reverse Crusade framework.</w:t>
      </w:r>
    </w:p>
    <w:p>
      <w:pPr>
        <w:pStyle w:val="Heading3"/>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173">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pPr>
      <w:r>
        <w:t>The Battle of Borodino and Its Aftermath</w:t>
      </w:r>
    </w:p>
    <w:p>
      <w:r>
        <w:rPr>
          <w:b w:val="0"/>
          <w:i w:val="0"/>
        </w:rPr>
        <w:t xml:space="preserve">The </w:t>
      </w:r>
      <w:hyperlink r:id="rId174">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pPr>
      <w:r>
        <w:t>Why the Winter Was Unpredictable</w:t>
      </w:r>
    </w:p>
    <w:p>
      <w:r>
        <w:rPr>
          <w:b w:val="0"/>
          <w:i w:val="0"/>
        </w:rPr>
        <w:t xml:space="preserve">The conventional explanation — that Napoleon was simply arrogant about logistics — misses two critical factors. First, the </w:t>
      </w:r>
      <w:hyperlink r:id="rId57">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59">
        <w:r>
          <w:rPr>
            <w:b w:val="0"/>
            <w:i w:val="0"/>
            <w:color w:val="B8860B"/>
          </w:rPr>
          <w:t>Aftermath of 1812</w:t>
        </w:r>
      </w:hyperlink>
      <w:r>
        <w:rPr>
          <w:b w:val="0"/>
          <w:i w:val="0"/>
        </w:rPr>
        <w:t>.</w:t>
      </w:r>
    </w:p>
    <w:p>
      <w:pPr>
        <w:pStyle w:val="Heading3"/>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civilisational statement: a population that burns its own holy city will never submit to the force that drove them to it. Napoleon occupied charred ruins for five weeks and found neither allies nor resources.</w:t>
      </w:r>
    </w:p>
    <w:p>
      <w:pPr>
        <w:pStyle w:val="Heading3"/>
      </w:pPr>
      <w:r>
        <w:t>Napoleon and the Hordian Legacy</w:t>
      </w:r>
    </w:p>
    <w:p>
      <w:r>
        <w:rPr>
          <w:b w:val="0"/>
          <w:i w:val="0"/>
        </w:rPr>
        <w:t xml:space="preserve">Tchaikovsky's </w:t>
      </w:r>
      <w:hyperlink r:id="rId175">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59">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ectPr>
          <w:headerReference w:type="default" r:id="rId164"/>
          <w:footerReference w:type="default" r:id="rId165"/>
          <w:pgSz w:w="8640" w:h="12960"/>
          <w:pgMar w:top="1020" w:right="1134" w:bottom="1134" w:left="1134" w:header="720" w:footer="720" w:gutter="0"/>
          <w:cols w:space="720"/>
          <w:titlePg/>
          <w:docGrid w:linePitch="360"/>
        </w:sectPr>
      </w:pPr>
    </w:p>
    <w:p>
      <w:pPr>
        <w:pStyle w:val="Heading2"/>
      </w:pPr>
      <w:r>
        <w:rPr>
          <w:b/>
        </w:rPr>
        <w:t>Chapter 12: Timeline Synchronization: Date Tables (Extended)</w:t>
      </w:r>
    </w:p>
    <w:p>
      <w:r>
        <w:rPr>
          <w:b w:val="0"/>
          <w:i w:val="0"/>
        </w:rPr>
        <w:t xml:space="preserve">This appendix extends </w:t>
      </w:r>
      <w:hyperlink r:id="rId178">
        <w:r>
          <w:rPr>
            <w:b w:val="0"/>
            <w:i w:val="0"/>
            <w:color w:val="B8860B"/>
          </w:rPr>
          <w:t>Timeline Synchronization</w:t>
        </w:r>
      </w:hyperlink>
      <w:r>
        <w:rPr>
          <w:b w:val="0"/>
          <w:i w:val="0"/>
        </w:rPr>
        <w:t>. Full date tables and validation.</w:t>
      </w:r>
    </w:p>
    <w:p>
      <w:pPr>
        <w:pBdr>
          <w:bottom w:val="single" w:sz="6" w:space="1" w:color="CCCCCC"/>
        </w:pBdr>
      </w:pPr>
    </w:p>
    <w:p>
      <w:pPr>
        <w:pStyle w:val="Heading2"/>
      </w:pPr>
      <w:r>
        <w:t>Conflicting Creation Dates</w:t>
      </w:r>
    </w:p>
    <w:p>
      <w:r>
        <w:rPr>
          <w:b w:val="0"/>
          <w:i w:val="0"/>
        </w:rPr>
      </w:r>
      <w:r>
        <w:rPr>
          <w:b/>
          <w:i w:val="0"/>
        </w:rPr>
        <w:t>~5500 B.C. cluster</w:t>
      </w:r>
      <w:r>
        <w:rPr>
          <w:b w:val="0"/>
          <w:i w:val="0"/>
        </w:rPr>
        <w:t xml:space="preserve"> (Septuagint): Antiochian (5969), Byzantine (5508), Alexandrian (5493), Jerome (5199)</w:t>
      </w:r>
    </w:p>
    <w:p>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Validation: </w:t>
      </w:r>
      <w:hyperlink r:id="rId179">
        <w:r>
          <w:rPr>
            <w:b w:val="0"/>
            <w:i w:val="0"/>
            <w:color w:val="B8860B"/>
          </w:rPr>
          <w:t>creation-dates validation</w:t>
        </w:r>
      </w:hyperlink>
      <w:r>
        <w:rPr>
          <w:b w:val="0"/>
          <w:i w:val="0"/>
        </w:rPr>
        <w:t>.</w:t>
      </w:r>
    </w:p>
    <w:p>
      <w:pPr>
        <w:pStyle w:val="Heading2"/>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This appendix extends </w:t>
      </w:r>
      <w:hyperlink r:id="rId180">
        <w:r>
          <w:rPr>
            <w:b w:val="0"/>
            <w:i w:val="0"/>
            <w:color w:val="B8860B"/>
          </w:rPr>
          <w:t>The Length of a Year</w:t>
        </w:r>
      </w:hyperlink>
      <w:r>
        <w:rPr>
          <w:b w:val="0"/>
          <w:i w:val="0"/>
        </w:rPr>
        <w:t xml:space="preserve"> and </w:t>
      </w:r>
      <w:hyperlink r:id="rId181">
        <w:r>
          <w:rPr>
            <w:b w:val="0"/>
            <w:i w:val="0"/>
            <w:color w:val="B8860B"/>
          </w:rPr>
          <w:t>The 225-Day Year</w:t>
        </w:r>
      </w:hyperlink>
      <w:r>
        <w:rPr>
          <w:b w:val="0"/>
          <w:i w:val="0"/>
        </w:rPr>
        <w:t>. Tables and era detail.</w:t>
      </w:r>
    </w:p>
    <w:p>
      <w:pPr>
        <w:pBdr>
          <w:bottom w:val="single" w:sz="6" w:space="1" w:color="CCCCCC"/>
        </w:pBdr>
      </w:pPr>
    </w:p>
    <w:p>
      <w:pPr>
        <w:pStyle w:val="Heading3"/>
      </w:pPr>
      <w:r>
        <w:t>Solar Year Variables (00.03.01)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pPr>
      <w:r>
        <w:t>Where Fomenko Falls Short</w:t>
      </w:r>
    </w:p>
    <w:p>
      <w:pPr>
        <w:pStyle w:val="Heading4"/>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civilisations,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civilisation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jc w:val="center"/>
      </w:pPr>
      <w:r>
        <w:rPr>
          <w:color w:val="B8860B"/>
          <w:sz w:val="24"/>
        </w:rPr>
        <w:t>— ✦ —</w:t>
      </w:r>
    </w:p>
    <w:p>
      <w:r>
        <w:rPr>
          <w:b w:val="0"/>
          <w:i w:val="0"/>
        </w:rPr>
        <w:t xml:space="preserve">This appendix extends </w:t>
      </w:r>
      <w:hyperlink r:id="rId182">
        <w:r>
          <w:rPr>
            <w:b w:val="0"/>
            <w:i w:val="0"/>
            <w:color w:val="B8860B"/>
          </w:rPr>
          <w:t>Pyramids: Myths vs Reality</w:t>
        </w:r>
      </w:hyperlink>
      <w:r>
        <w:rPr>
          <w:b w:val="0"/>
          <w:i w:val="0"/>
        </w:rPr>
        <w:t>. Detailed evidence for each myth rebuttal.</w:t>
      </w:r>
    </w:p>
    <w:p>
      <w:pPr>
        <w:pBdr>
          <w:bottom w:val="single" w:sz="6" w:space="1" w:color="CCCCCC"/>
        </w:pBdr>
      </w:pPr>
    </w:p>
    <w:p>
      <w:pPr>
        <w:pStyle w:val="Heading3"/>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83">
        <w:r>
          <w:rPr>
            <w:b w:val="0"/>
            <w:i w:val="0"/>
            <w:color w:val="B8860B"/>
          </w:rPr>
          <w:t>Fomenko, HiW §4.13</w:t>
        </w:r>
      </w:hyperlink>
      <w:r>
        <w:rPr>
          <w:b w:val="0"/>
          <w:i w:val="0"/>
        </w:rPr>
        <w:t>). Worst-designed tomb ever: no burial goods, no identification, no remains.</w:t>
      </w:r>
    </w:p>
    <w:p>
      <w:pPr>
        <w:pStyle w:val="Heading3"/>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84">
        <w:r>
          <w:rPr>
            <w:b w:val="0"/>
            <w:i w:val="0"/>
            <w:color w:val="B8860B"/>
          </w:rPr>
          <w:t>The Pyramids: An Enigma Solved</w:t>
        </w:r>
      </w:hyperlink>
      <w:r>
        <w:rPr>
          <w:b w:val="0"/>
          <w:i w:val="0"/>
        </w:rPr>
        <w:t xml:space="preserve">). Matting marks from casting visible above 50 m. See </w:t>
      </w:r>
      <w:hyperlink r:id="rId185">
        <w:r>
          <w:rPr>
            <w:b w:val="0"/>
            <w:i w:val="0"/>
            <w:color w:val="B8860B"/>
          </w:rPr>
          <w:t>Geopolymer Concrete</w:t>
        </w:r>
      </w:hyperlink>
      <w:r>
        <w:rPr>
          <w:b w:val="0"/>
          <w:i w:val="0"/>
        </w:rPr>
        <w:t>.</w:t>
      </w:r>
    </w:p>
    <w:p>
      <w:pPr>
        <w:pStyle w:val="Heading3"/>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3"/>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sectPr>
          <w:headerReference w:type="default" r:id="rId176"/>
          <w:footerReference w:type="default" r:id="rId177"/>
          <w:pgSz w:w="8640" w:h="12960"/>
          <w:pgMar w:top="1020" w:right="1134" w:bottom="1134" w:left="1134" w:header="720" w:footer="720" w:gutter="0"/>
          <w:cols w:space="720"/>
          <w:titlePg/>
          <w:docGrid w:linePitch="360"/>
        </w:sectPr>
      </w:pPr>
    </w:p>
    <w:p>
      <w:pPr>
        <w:pStyle w:val="Heading2"/>
      </w:pPr>
      <w:r>
        <w:rPr>
          <w:b/>
        </w:rPr>
        <w:t>Chapter 13: Asimov: Three Laws and Marx Encoding — Extended Evidence</w:t>
      </w:r>
    </w:p>
    <w:p>
      <w:r>
        <w:rPr>
          <w:b w:val="0"/>
          <w:i w:val="0"/>
        </w:rPr>
        <w:t xml:space="preserve">This appendix extends </w:t>
      </w:r>
      <w:hyperlink r:id="rId64">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2"/>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2"/>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2"/>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2"/>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2"/>
      </w:pPr>
      <w:r>
        <w:t>See Also</w:t>
      </w:r>
    </w:p>
    <w:p>
      <w:pPr>
        <w:pStyle w:val="ListBullet"/>
        <w:spacing w:before="20" w:after="20"/>
      </w:pPr>
      <w:hyperlink r:id="rId64">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sectPr>
          <w:headerReference w:type="default" r:id="rId186"/>
          <w:footerReference w:type="default" r:id="rId187"/>
          <w:pgSz w:w="8640" w:h="12960"/>
          <w:pgMar w:top="1020" w:right="1134" w:bottom="1134" w:left="1134" w:header="720" w:footer="720" w:gutter="0"/>
          <w:cols w:space="720"/>
          <w:titlePg/>
          <w:docGrid w:linePitch="360"/>
        </w:sectPr>
      </w:pPr>
    </w:p>
    <w:p>
      <w:pPr>
        <w:pStyle w:val="Heading2"/>
      </w:pPr>
      <w:r>
        <w:rPr>
          <w:b/>
        </w:rPr>
        <w:t>Chapter 14: Deep State breaks up the Hordian Empire (Extended)</w:t>
      </w:r>
    </w:p>
    <w:p>
      <w:r>
        <w:rPr>
          <w:b w:val="0"/>
          <w:i w:val="0"/>
        </w:rPr>
        <w:t xml:space="preserve">This appendix extends </w:t>
      </w:r>
      <w:hyperlink r:id="rId72">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190">
        <w:r>
          <w:rPr>
            <w:b w:val="0"/>
            <w:i w:val="0"/>
            <w:color w:val="B8860B"/>
          </w:rPr>
          <w:t>modernization campaign</w:t>
        </w:r>
      </w:hyperlink>
      <w:r>
        <w:rPr>
          <w:b w:val="0"/>
          <w:i w:val="0"/>
        </w:rPr>
        <w:t xml:space="preserve"> — reformed calendar and </w:t>
      </w:r>
      <w:hyperlink r:id="rId191">
        <w:r>
          <w:rPr>
            <w:b w:val="0"/>
            <w:i w:val="0"/>
            <w:color w:val="B8860B"/>
          </w:rPr>
          <w:t>alphabet</w:t>
        </w:r>
      </w:hyperlink>
      <w:r>
        <w:rPr>
          <w:b w:val="0"/>
          <w:i w:val="0"/>
        </w:rPr>
        <w:t xml:space="preserve">, moved capital to St Petersburg — pressured Orthodox Church's autonomy. </w:t>
      </w:r>
      <w:hyperlink r:id="rId192">
        <w:r>
          <w:rPr>
            <w:b w:val="0"/>
            <w:i w:val="0"/>
            <w:color w:val="B8860B"/>
          </w:rPr>
          <w:t>Anti-Russian Sentiment</w:t>
        </w:r>
      </w:hyperlink>
      <w:r>
        <w:rPr>
          <w:b w:val="0"/>
          <w:i w:val="0"/>
        </w:rPr>
        <w:t xml:space="preserve"> continues three centuries; </w:t>
      </w:r>
      <w:hyperlink r:id="rId193">
        <w:r>
          <w:rPr>
            <w:b w:val="0"/>
            <w:i w:val="0"/>
            <w:color w:val="B8860B"/>
          </w:rPr>
          <w:t>still active</w:t>
        </w:r>
      </w:hyperlink>
      <w:r>
        <w:rPr>
          <w:b w:val="0"/>
          <w:i w:val="0"/>
        </w:rPr>
        <w:t>.</w:t>
      </w:r>
    </w:p>
    <w:p>
      <w:pPr>
        <w:jc w:val="center"/>
      </w:pPr>
      <w:r>
        <w:drawing>
          <wp:inline xmlns:a="http://schemas.openxmlformats.org/drawingml/2006/main" xmlns:pic="http://schemas.openxmlformats.org/drawingml/2006/picture">
            <wp:extent cx="3657600" cy="5420563"/>
            <wp:docPr id="2" name="Picture 2"/>
            <wp:cNvGraphicFramePr>
              <a:graphicFrameLocks noChangeAspect="1"/>
            </wp:cNvGraphicFramePr>
            <a:graphic>
              <a:graphicData uri="http://schemas.openxmlformats.org/drawingml/2006/picture">
                <pic:pic>
                  <pic:nvPicPr>
                    <pic:cNvPr id="0" name="image.jpg"/>
                    <pic:cNvPicPr/>
                  </pic:nvPicPr>
                  <pic:blipFill>
                    <a:blip r:embed="rId194"/>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2"/>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195">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196">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197">
        <w:r>
          <w:rPr>
            <w:b w:val="0"/>
            <w:i w:val="0"/>
            <w:color w:val="B8860B"/>
          </w:rPr>
          <w:t>religious schism</w:t>
        </w:r>
      </w:hyperlink>
      <w:r>
        <w:rPr>
          <w:b w:val="0"/>
          <w:i w:val="0"/>
        </w:rPr>
        <w:t xml:space="preserve">, </w:t>
      </w:r>
      <w:hyperlink r:id="rId198">
        <w:r>
          <w:rPr>
            <w:b w:val="0"/>
            <w:i w:val="0"/>
            <w:color w:val="B8860B"/>
          </w:rPr>
          <w:t>Inquisition</w:t>
        </w:r>
      </w:hyperlink>
      <w:r>
        <w:rPr>
          <w:b w:val="0"/>
          <w:i w:val="0"/>
        </w:rPr>
        <w:t xml:space="preserve">, </w:t>
      </w:r>
      <w:hyperlink r:id="rId45">
        <w:r>
          <w:rPr>
            <w:b w:val="0"/>
            <w:i w:val="0"/>
            <w:color w:val="B8860B"/>
          </w:rPr>
          <w:t>Latin</w:t>
        </w:r>
      </w:hyperlink>
      <w:r>
        <w:rPr>
          <w:b w:val="0"/>
          <w:i w:val="0"/>
        </w:rPr>
        <w:t xml:space="preserve">, </w:t>
      </w:r>
      <w:hyperlink r:id="rId74">
        <w:r>
          <w:rPr>
            <w:b w:val="0"/>
            <w:i w:val="0"/>
            <w:color w:val="B8860B"/>
          </w:rPr>
          <w:t>Romanov usurpers</w:t>
        </w:r>
      </w:hyperlink>
      <w:r>
        <w:rPr>
          <w:b w:val="0"/>
          <w:i w:val="0"/>
        </w:rPr>
        <w:t>. The silence was memory, not mystery.</w:t>
      </w:r>
    </w:p>
    <w:p>
      <w:pPr>
        <w:pStyle w:val="Heading2"/>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199">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2"/>
      </w:pPr>
      <w:r>
        <w:t>The Double-Headed Eagle as Crescent-and-Star</w:t>
      </w:r>
    </w:p>
    <w:p>
      <w:r>
        <w:rPr>
          <w:b w:val="0"/>
          <w:i w:val="0"/>
        </w:rPr>
        <w:t>Per Fomenko (</w:t>
      </w:r>
      <w:hyperlink r:id="rId199">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2"/>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00">
        <w:r>
          <w:rPr>
            <w:b w:val="0"/>
            <w:i w:val="0"/>
            <w:color w:val="B8860B"/>
          </w:rPr>
          <w:t>Ch.8 §1</w:t>
        </w:r>
      </w:hyperlink>
      <w:r>
        <w:rPr>
          <w:b w:val="0"/>
          <w:i w:val="0"/>
        </w:rPr>
        <w:t>)</w:t>
      </w:r>
    </w:p>
    <w:p/>
    <w:p>
      <w:pPr>
        <w:sectPr>
          <w:headerReference w:type="default" r:id="rId188"/>
          <w:footerReference w:type="default" r:id="rId189"/>
          <w:pgSz w:w="8640" w:h="12960"/>
          <w:pgMar w:top="1020" w:right="1134" w:bottom="1134" w:left="1134" w:header="720" w:footer="720" w:gutter="0"/>
          <w:cols w:space="720"/>
          <w:titlePg/>
          <w:docGrid w:linePitch="360"/>
        </w:sectPr>
      </w:pPr>
    </w:p>
    <w:p>
      <w:pPr>
        <w:pStyle w:val="Heading2"/>
      </w:pPr>
      <w:r>
        <w:rPr>
          <w:b/>
        </w:rPr>
        <w:t>Chapter 15: The MudFlood and World Cataclysm: Extended Evidence</w:t>
      </w:r>
    </w:p>
    <w:p>
      <w:r>
        <w:rPr>
          <w:b w:val="0"/>
          <w:i w:val="0"/>
        </w:rPr>
        <w:t xml:space="preserve">This appendix extends </w:t>
      </w:r>
      <w:hyperlink r:id="rId57">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(See </w:t>
      </w:r>
      <w:hyperlink r:id="rId162">
        <w:r>
          <w:rPr>
            <w:b w:val="0"/>
            <w:i w:val="0"/>
            <w:color w:val="B8860B"/>
          </w:rPr>
          <w:t>The Trail of Tears: A Century-Long Erasure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sectPr>
          <w:headerReference w:type="default" r:id="rId201"/>
          <w:footerReference w:type="default" r:id="rId202"/>
          <w:pgSz w:w="8640" w:h="12960"/>
          <w:pgMar w:top="1020" w:right="1134" w:bottom="1134" w:left="1134" w:header="720" w:footer="720" w:gutter="0"/>
          <w:cols w:space="720"/>
          <w:titlePg/>
          <w:docGrid w:linePitch="360"/>
        </w:sectPr>
      </w:pPr>
    </w:p>
    <w:p>
      <w:pPr>
        <w:pStyle w:val="Heading2"/>
      </w:pPr>
      <w:r>
        <w:rPr>
          <w:b/>
        </w:rPr>
        <w:t>Chapter 16: Soviet Historiography: Bogdanov and Suppressed Science (Extended)</w:t>
      </w:r>
    </w:p>
    <w:p>
      <w:r>
        <w:rPr>
          <w:b w:val="0"/>
          <w:i w:val="0"/>
        </w:rPr>
        <w:t xml:space="preserve">This appendix extends </w:t>
      </w:r>
      <w:hyperlink r:id="rId76">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sectPr>
          <w:headerReference w:type="default" r:id="rId203"/>
          <w:footerReference w:type="default" r:id="rId204"/>
          <w:pgSz w:w="8640" w:h="12960"/>
          <w:pgMar w:top="1020" w:right="1134" w:bottom="1134" w:left="1134" w:header="720" w:footer="720" w:gutter="0"/>
          <w:cols w:space="720"/>
          <w:titlePg/>
          <w:docGrid w:linePitch="360"/>
        </w:sectPr>
      </w:pPr>
    </w:p>
    <w:p>
      <w:pPr>
        <w:pStyle w:val="Heading2"/>
      </w:pPr>
      <w:r>
        <w:rPr>
          <w:b/>
        </w:rPr>
        <w:t>Chapter 17: Slave Trades: Evidence and Horde-Fracture Thesis (Extended)</w:t>
      </w:r>
    </w:p>
    <w:p>
      <w:r>
        <w:rPr>
          <w:b w:val="0"/>
          <w:i w:val="0"/>
        </w:rPr>
        <w:t xml:space="preserve">This appendix extends </w:t>
      </w:r>
      <w:hyperlink r:id="rId207">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2"/>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2"/>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2"/>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08">
        <w:r>
          <w:rPr>
            <w:b w:val="0"/>
            <w:i w:val="0"/>
            <w:color w:val="B8860B"/>
          </w:rPr>
          <w:t>Romanov Seizure</w:t>
        </w:r>
      </w:hyperlink>
      <w:r>
        <w:rPr>
          <w:b w:val="0"/>
          <w:i w:val="0"/>
        </w:rPr>
        <w:t xml:space="preserve">, </w:t>
      </w:r>
      <w:hyperlink r:id="rId28">
        <w:r>
          <w:rPr>
            <w:b w:val="0"/>
            <w:i w:val="0"/>
            <w:color w:val="B8860B"/>
          </w:rPr>
          <w:t>Deep State breaks up the Hordian Empire</w:t>
        </w:r>
      </w:hyperlink>
      <w:r>
        <w:rPr>
          <w:b w:val="0"/>
          <w:i w:val="0"/>
        </w:rPr>
        <w:t xml:space="preserve">, </w:t>
      </w:r>
      <w:hyperlink r:id="rId209">
        <w:r>
          <w:rPr>
            <w:b w:val="0"/>
            <w:i w:val="0"/>
            <w:color w:val="B8860B"/>
          </w:rPr>
          <w:t>British Empire as Deep State</w:t>
        </w:r>
      </w:hyperlink>
      <w:r>
        <w:rPr>
          <w:b w:val="0"/>
          <w:i w:val="0"/>
        </w:rPr>
        <w:t>.</w:t>
      </w:r>
    </w:p>
    <w:p>
      <w:pPr>
        <w:pBdr>
          <w:bottom w:val="single" w:sz="6" w:space="1" w:color="CCCCCC"/>
        </w:pBdr>
      </w:pPr>
    </w:p>
    <w:p>
      <w:pPr>
        <w:pStyle w:val="Heading2"/>
      </w:pPr>
      <w:r>
        <w:t>Cross-References</w:t>
      </w:r>
    </w:p>
    <w:p>
      <w:pPr>
        <w:pStyle w:val="ListBullet"/>
        <w:spacing w:before="20" w:after="20"/>
      </w:pPr>
      <w:hyperlink r:id="rId32">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10">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48">
        <w:r>
          <w:rPr>
            <w:b w:val="0"/>
            <w:i w:val="0"/>
            <w:color w:val="B8860B"/>
            <w:sz w:val="19"/>
          </w:rPr>
          <w:t>Population Control</w:t>
        </w:r>
      </w:hyperlink>
      <w:r>
        <w:rPr>
          <w:b w:val="0"/>
          <w:i w:val="0"/>
          <w:sz w:val="19"/>
        </w:rPr>
        <w:t xml:space="preserve"> — Long-span thesis (1492+)</w:t>
      </w:r>
    </w:p>
    <w:p/>
    <w:p>
      <w:pPr>
        <w:sectPr>
          <w:headerReference w:type="default" r:id="rId205"/>
          <w:footerReference w:type="default" r:id="rId206"/>
          <w:pgSz w:w="8640" w:h="12960"/>
          <w:pgMar w:top="1020" w:right="1134" w:bottom="1134" w:left="1134" w:header="720" w:footer="720" w:gutter="0"/>
          <w:cols w:space="720"/>
          <w:titlePg/>
          <w:docGrid w:linePitch="360"/>
        </w:sectPr>
      </w:pPr>
    </w:p>
    <w:p>
      <w:pPr>
        <w:pStyle w:val="Heading2"/>
      </w:pPr>
      <w:r>
        <w:rPr>
          <w:b/>
        </w:rPr>
        <w:t>Chapter 18: British Empire as Deep State: Case Studies (Extended)</w:t>
      </w:r>
    </w:p>
    <w:p>
      <w:r>
        <w:rPr>
          <w:b w:val="0"/>
          <w:i w:val="0"/>
        </w:rPr>
        <w:t xml:space="preserve">This appendix extends </w:t>
      </w:r>
      <w:hyperlink r:id="rId209">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13">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14">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6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15">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07">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16">
        <w:r>
          <w:rPr>
            <w:b w:val="0"/>
            <w:i w:val="0"/>
            <w:color w:val="B8860B"/>
          </w:rPr>
          <w:t>Opium Wars</w:t>
        </w:r>
      </w:hyperlink>
      <w:r>
        <w:rPr>
          <w:b w:val="0"/>
          <w:i w:val="0"/>
        </w:rPr>
        <w:t xml:space="preserve"> broke Chinese sovereignty; </w:t>
      </w:r>
      <w:hyperlink r:id="rId217">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sectPr>
          <w:headerReference w:type="default" r:id="rId211"/>
          <w:footerReference w:type="default" r:id="rId212"/>
          <w:pgSz w:w="8640" w:h="12960"/>
          <w:pgMar w:top="1020" w:right="1134" w:bottom="1134" w:left="1134" w:header="720" w:footer="720" w:gutter="0"/>
          <w:cols w:space="720"/>
          <w:titlePg/>
          <w:docGrid w:linePitch="360"/>
        </w:sectPr>
      </w:pPr>
    </w:p>
    <w:p>
      <w:pPr>
        <w:pStyle w:val="Heading2"/>
      </w:pPr>
      <w:r>
        <w:rPr>
          <w:b/>
        </w:rPr>
        <w:t>Chapter 19: Seven Days of Creation (Extended)</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220">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pPr>
      <w:r>
        <w:t>Kronos: The Original Timekeeping Sun</w:t>
      </w:r>
    </w:p>
    <w:p>
      <w:r>
        <w:rPr>
          <w:b w:val="0"/>
          <w:i w:val="0"/>
        </w:rPr>
        <w:t xml:space="preserve">Saturn was called </w:t>
      </w:r>
      <w:hyperlink r:id="rId221">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81">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been dimly visible since approximately 4900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222">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223">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224">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223">
        <w:r>
          <w:rPr>
            <w:b w:val="0"/>
            <w:i w:val="0"/>
            <w:color w:val="B8860B"/>
          </w:rPr>
          <w:t>Saturn's Collinear Planetary Configuration — The Tree of Life</w:t>
        </w:r>
      </w:hyperlink>
    </w:p>
    <w:p>
      <w:pPr>
        <w:pStyle w:val="Heading3"/>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225">
        <w:r>
          <w:rPr>
            <w:b w:val="0"/>
            <w:i w:val="0"/>
            <w:color w:val="B8860B"/>
          </w:rPr>
          <w:t>Northern Hemisphere Configuration</w:t>
        </w:r>
      </w:hyperlink>
      <w:r>
        <w:rPr>
          <w:b w:val="0"/>
          <w:i w:val="0"/>
        </w:rPr>
        <w:t xml:space="preserve"> | </w:t>
      </w:r>
      <w:hyperlink r:id="rId226">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227">
        <w:r>
          <w:rPr>
            <w:b w:val="0"/>
            <w:i w:val="0"/>
            <w:color w:val="B8860B"/>
          </w:rPr>
          <w:t>The Golden Age</w:t>
        </w:r>
      </w:hyperlink>
    </w:p>
    <w:p>
      <w:pPr>
        <w:pStyle w:val="Heading3"/>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225">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civilisation at Earth's north pole, corresponds to this apex. The priest-class who kept time by Kronos, built pyramids along the plasma column, and held authority over all knowledge — these are the humans of Day 6. See </w:t>
      </w:r>
      <w:hyperlink r:id="rId37">
        <w:r>
          <w:rPr>
            <w:b w:val="0"/>
            <w:i w:val="0"/>
            <w:color w:val="B8860B"/>
          </w:rPr>
          <w:t>Atlantis and the Tree of Knowledge</w:t>
        </w:r>
      </w:hyperlink>
      <w:r>
        <w:rPr>
          <w:b w:val="0"/>
          <w:i w:val="0"/>
        </w:rPr>
        <w:t>.</w:t>
      </w:r>
    </w:p>
    <w:p>
      <w:pPr>
        <w:pStyle w:val="Heading3"/>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228">
        <w:r>
          <w:rPr>
            <w:b w:val="0"/>
            <w:i w:val="0"/>
            <w:color w:val="B8860B"/>
          </w:rPr>
          <w:t>The Golden Age Ends Violently</w:t>
        </w:r>
      </w:hyperlink>
      <w:r>
        <w:rPr>
          <w:b w:val="0"/>
          <w:i w:val="0"/>
        </w:rPr>
        <w:t xml:space="preserve"> | </w:t>
      </w:r>
      <w:hyperlink r:id="rId229">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226">
        <w:r>
          <w:rPr>
            <w:b w:val="0"/>
            <w:i w:val="0"/>
            <w:color w:val="B8860B"/>
          </w:rPr>
          <w:t>Southern Hemisphere Configuration</w:t>
        </w:r>
      </w:hyperlink>
      <w:r>
        <w:rPr>
          <w:b w:val="0"/>
          <w:i w:val="0"/>
        </w:rPr>
        <w:t xml:space="preserve"> | </w:t>
      </w:r>
      <w:hyperlink r:id="rId220">
        <w:r>
          <w:rPr>
            <w:b w:val="0"/>
            <w:i w:val="0"/>
            <w:color w:val="B8860B"/>
          </w:rPr>
          <w:t>Before Creation</w:t>
        </w:r>
      </w:hyperlink>
    </w:p>
    <w:p>
      <w:pPr>
        <w:pBdr>
          <w:bottom w:val="single" w:sz="6" w:space="1" w:color="CCCCCC"/>
        </w:pBdr>
      </w:pPr>
    </w:p>
    <w:p>
      <w:pPr>
        <w:pStyle w:val="Heading2"/>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228">
        <w:r>
          <w:rPr>
            <w:b w:val="0"/>
            <w:i w:val="0"/>
            <w:color w:val="B8860B"/>
          </w:rPr>
          <w:t>The Golden Age Ends Violently</w:t>
        </w:r>
      </w:hyperlink>
      <w:r>
        <w:rPr>
          <w:b w:val="0"/>
          <w:i w:val="0"/>
        </w:rPr>
        <w:t xml:space="preserve"> and </w:t>
      </w:r>
      <w:hyperlink r:id="rId229">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0">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231">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232">
        <w:r>
          <w:rPr>
            <w:b w:val="0"/>
            <w:i w:val="0"/>
            <w:color w:val="B8860B"/>
            <w:sz w:val="19"/>
          </w:rPr>
          <w:t>Genesis 7:4</w:t>
        </w:r>
      </w:hyperlink>
    </w:p>
    <w:p>
      <w:pPr>
        <w:pStyle w:val="ListBullet"/>
        <w:spacing w:before="20" w:after="20"/>
      </w:pPr>
      <w:hyperlink r:id="rId233">
        <w:r>
          <w:rPr>
            <w:b w:val="0"/>
            <w:i w:val="0"/>
            <w:color w:val="B8860B"/>
            <w:sz w:val="19"/>
          </w:rPr>
          <w:t>Isaiah 30:26</w:t>
        </w:r>
      </w:hyperlink>
    </w:p>
    <w:p>
      <w:pPr>
        <w:pBdr>
          <w:bottom w:val="single" w:sz="6" w:space="1" w:color="CCCCCC"/>
        </w:pBdr>
      </w:pPr>
    </w:p>
    <w:p>
      <w:pPr>
        <w:pStyle w:val="Heading2"/>
      </w:pPr>
      <w:r>
        <w:t>Cross-References</w:t>
      </w:r>
    </w:p>
    <w:p>
      <w:pPr>
        <w:pStyle w:val="ListBullet"/>
        <w:spacing w:before="20" w:after="20"/>
      </w:pPr>
      <w:hyperlink r:id="rId222">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81">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223">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224">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225">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226">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37">
        <w:r>
          <w:rPr>
            <w:b w:val="0"/>
            <w:i w:val="0"/>
            <w:color w:val="B8860B"/>
            <w:sz w:val="19"/>
          </w:rPr>
          <w:t>Atlantis and the Tree of Knowledge</w:t>
        </w:r>
      </w:hyperlink>
      <w:r>
        <w:rPr>
          <w:b w:val="0"/>
          <w:i w:val="0"/>
          <w:sz w:val="19"/>
        </w:rPr>
        <w:t xml:space="preserve"> — Day 6 civilisation apex</w:t>
      </w:r>
    </w:p>
    <w:p>
      <w:pPr>
        <w:pStyle w:val="ListBullet"/>
        <w:spacing w:before="20" w:after="20"/>
      </w:pPr>
      <w:hyperlink r:id="rId228">
        <w:r>
          <w:rPr>
            <w:b w:val="0"/>
            <w:i w:val="0"/>
            <w:color w:val="B8860B"/>
            <w:sz w:val="19"/>
          </w:rPr>
          <w:t>The Golden Age Ends Violently</w:t>
        </w:r>
      </w:hyperlink>
      <w:r>
        <w:rPr>
          <w:b w:val="0"/>
          <w:i w:val="0"/>
          <w:sz w:val="19"/>
        </w:rPr>
        <w:t xml:space="preserve"> — Day 7 catastrophe</w:t>
      </w:r>
    </w:p>
    <w:p>
      <w:pPr>
        <w:pStyle w:val="ListBullet"/>
        <w:spacing w:before="20" w:after="20"/>
      </w:pPr>
      <w:hyperlink r:id="rId229">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4">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5">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6">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0">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231">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37">
        <w:r>
          <w:rPr>
            <w:b w:val="0"/>
            <w:i w:val="0"/>
            <w:color w:val="B8860B"/>
            <w:sz w:val="19"/>
          </w:rPr>
          <w:t>Genesis 1–2, KJV</w:t>
        </w:r>
      </w:hyperlink>
    </w:p>
    <w:p>
      <w:pPr>
        <w:pStyle w:val="ListBullet"/>
        <w:spacing w:before="20" w:after="20"/>
      </w:pPr>
      <w:hyperlink r:id="rId232">
        <w:r>
          <w:rPr>
            <w:b w:val="0"/>
            <w:i w:val="0"/>
            <w:color w:val="B8860B"/>
            <w:sz w:val="19"/>
          </w:rPr>
          <w:t>Genesis 7:4, KJV</w:t>
        </w:r>
      </w:hyperlink>
      <w:r>
        <w:rPr>
          <w:b w:val="0"/>
          <w:i w:val="0"/>
          <w:sz w:val="19"/>
        </w:rPr>
        <w:t xml:space="preserve"> — seven-day delay before the Flood</w:t>
      </w:r>
    </w:p>
    <w:p>
      <w:pPr>
        <w:pStyle w:val="ListBullet"/>
        <w:spacing w:before="20" w:after="20"/>
      </w:pPr>
      <w:hyperlink r:id="rId233">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221">
        <w:r>
          <w:rPr>
            <w:b w:val="0"/>
            <w:i w:val="0"/>
            <w:color w:val="B8860B"/>
            <w:sz w:val="19"/>
          </w:rPr>
          <w:t>Cronus / Kronos — Wikipedia</w:t>
        </w:r>
      </w:hyperlink>
    </w:p>
    <w:p>
      <w:pPr>
        <w:pStyle w:val="ListBullet"/>
        <w:spacing w:before="20" w:after="20"/>
      </w:pPr>
      <w:hyperlink r:id="rId238">
        <w:r>
          <w:rPr>
            <w:b w:val="0"/>
            <w:i w:val="0"/>
            <w:color w:val="B8860B"/>
            <w:sz w:val="19"/>
          </w:rPr>
          <w:t>Week — Wikipedia: Origin of the seven-day week</w:t>
        </w:r>
      </w:hyperlink>
    </w:p>
    <w:p/>
    <w:p>
      <w:pPr>
        <w:sectPr>
          <w:headerReference w:type="default" r:id="rId218"/>
          <w:footerReference w:type="default" r:id="rId219"/>
          <w:pgSz w:w="8640" w:h="12960"/>
          <w:pgMar w:top="1020" w:right="1134" w:bottom="1134" w:left="1134" w:header="720" w:footer="720" w:gutter="0"/>
          <w:cols w:space="720"/>
          <w:titlePg/>
          <w:docGrid w:linePitch="360"/>
        </w:sectPr>
      </w:pPr>
    </w:p>
    <w:p>
      <w:pPr>
        <w:pStyle w:val="Heading2"/>
      </w:pPr>
      <w:r>
        <w:rPr>
          <w:b/>
        </w:rPr>
        <w:t>Chapter 20: Controlled Opposition: Managed Disclosure and Gatekeeping (Extended)</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t xml:space="preserve">This mechanism is most visible in the case of </w:t>
      </w:r>
      <w:hyperlink r:id="rId62">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241">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2"/>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49">
        <w:r>
          <w:rPr>
            <w:b w:val="0"/>
            <w:i w:val="0"/>
            <w:color w:val="B8860B"/>
          </w:rPr>
          <w:t>Mockingbird</w:t>
        </w:r>
      </w:hyperlink>
      <w:r>
        <w:rPr>
          <w:b w:val="0"/>
          <w:i w:val="0"/>
        </w:rPr>
        <w:t xml:space="preserve">, genre reclassification (1926–50s), </w:t>
      </w:r>
      <w:hyperlink r:id="rId6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2"/>
      </w:pPr>
      <w:r>
        <w:t>Cross-References</w:t>
      </w:r>
    </w:p>
    <w:p>
      <w:pPr>
        <w:pStyle w:val="ListBullet"/>
        <w:spacing w:before="20" w:after="20"/>
      </w:pPr>
      <w:hyperlink r:id="rId62">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80">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49">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ectPr>
          <w:headerReference w:type="default" r:id="rId239"/>
          <w:footerReference w:type="default" r:id="rId240"/>
          <w:pgSz w:w="8640" w:h="12960"/>
          <w:pgMar w:top="1020" w:right="1134" w:bottom="1134" w:left="1134" w:header="720" w:footer="720" w:gutter="0"/>
          <w:cols w:space="720"/>
          <w:titlePg/>
          <w:docGrid w:linePitch="360"/>
        </w:sectPr>
      </w:pPr>
    </w:p>
    <w:p>
      <w:pPr>
        <w:pStyle w:val="Heading2"/>
      </w:pPr>
      <w:r>
        <w:rPr>
          <w:b/>
        </w:rPr>
        <w:t>Chapter 21: Historical Antibodies: Pattern Analysis (Extended)</w:t>
      </w:r>
    </w:p>
    <w:p>
      <w:r>
        <w:rPr>
          <w:b w:val="0"/>
          <w:i w:val="0"/>
        </w:rPr>
        <w:t xml:space="preserve">Antibodies = independent agents who preserved suppressed knowledge or exposed covert operations through personal courage and ingenuity. Not </w:t>
      </w:r>
      <w:hyperlink r:id="rId69">
        <w:r>
          <w:rPr>
            <w:b w:val="0"/>
            <w:i w:val="0"/>
            <w:color w:val="B8860B"/>
          </w:rPr>
          <w:t>controlled opposition</w:t>
        </w:r>
      </w:hyperlink>
      <w:r>
        <w:rPr>
          <w:b w:val="0"/>
          <w:i w:val="0"/>
        </w:rPr>
        <w:t>. The Pyramidal Empire has created its own antibodies — individuals who acted before the machinery caught up.</w:t>
      </w:r>
    </w:p>
    <w:p>
      <w:r>
        <w:rPr>
          <w:b w:val="0"/>
          <w:i w:val="0"/>
        </w:rPr>
        <w:t>There may be millions — or billions — of such people across history. Priority number one for the Deep State has always been to ensure that nobody finds out when such behavior occurs, because resistance is contagious. If one person stands and others see it, the behavior spreads. So we don't know who most of them are. Their names were never recorded, or the records were destroyed, or the stories were rewritten to make them villains. But I believe these people represent the vast majority of humans — on Earth and, if the Saturnian cosmology is correct, on other planets too. The few profiled here are simply the ones whose shields held long enough for the evidence to survive.</w:t>
      </w:r>
    </w:p>
    <w:p>
      <w:r>
        <w:rPr>
          <w:b w:val="0"/>
          <w:i w:val="0"/>
        </w:rPr>
        <w:t xml:space="preserve">The defining characteristic of an antibody is </w:t>
      </w:r>
      <w:r>
        <w:rPr>
          <w:b/>
          <w:i w:val="0"/>
        </w:rPr>
        <w:t>asymmetry</w:t>
      </w:r>
      <w:r>
        <w:rPr>
          <w:b w:val="0"/>
          <w:i w:val="0"/>
        </w:rPr>
        <w:t xml:space="preserve">: a single person, acting alone, permanently alters the information landscape in ways that billion-dollar institutions cannot reverse. The controlled-opposition apparatus (see </w:t>
      </w:r>
      <w:hyperlink r:id="rId69">
        <w:r>
          <w:rPr>
            <w:b w:val="0"/>
            <w:i w:val="0"/>
            <w:color w:val="B8860B"/>
          </w:rPr>
          <w:t>Managed Disclosure</w:t>
        </w:r>
      </w:hyperlink>
      <w:r>
        <w:rPr>
          <w:b w:val="0"/>
          <w:i w:val="0"/>
        </w:rPr>
        <w:t>) exists precisely because antibodies keep appearing and cannot be predicted.</w:t>
      </w:r>
    </w:p>
    <w:p>
      <w:pPr>
        <w:pStyle w:val="Heading2"/>
      </w:pPr>
      <w:r>
        <w:t>The Antibodies</w:t>
      </w:r>
    </w:p>
    <w:p>
      <w:r>
        <w:rPr>
          <w:b w:val="0"/>
          <w:i w:val="0"/>
        </w:rPr>
      </w:r>
      <w:r>
        <w:rPr>
          <w:b/>
          <w:i w:val="0"/>
        </w:rPr>
        <w:t>C.S. Lewis</w:t>
      </w:r>
      <w:r>
        <w:rPr>
          <w:b w:val="0"/>
          <w:i w:val="0"/>
        </w:rPr>
        <w:t xml:space="preserve"> — Christian apologist who encoded the pre-Copernican planetary cosmology (each planet governed by an Intelligence) in </w:t>
      </w:r>
      <w:r>
        <w:rPr>
          <w:b w:val="0"/>
          <w:i/>
        </w:rPr>
        <w:t>The Discarded Image</w:t>
      </w:r>
      <w:r>
        <w:rPr>
          <w:b w:val="0"/>
          <w:i w:val="0"/>
        </w:rPr>
        <w:t xml:space="preserve">, </w:t>
      </w:r>
      <w:r>
        <w:rPr>
          <w:b w:val="0"/>
          <w:i/>
        </w:rPr>
        <w:t>Space Trilogy</w:t>
      </w:r>
      <w:r>
        <w:rPr>
          <w:b w:val="0"/>
          <w:i w:val="0"/>
        </w:rPr>
        <w:t xml:space="preserve">, and </w:t>
      </w:r>
      <w:r>
        <w:rPr>
          <w:b w:val="0"/>
          <w:i/>
        </w:rPr>
        <w:t>Narnia</w:t>
      </w:r>
      <w:r>
        <w:rPr>
          <w:b w:val="0"/>
          <w:i w:val="0"/>
        </w:rPr>
        <w:t xml:space="preserve"> (each book keyed to a planet per Ward's </w:t>
      </w:r>
      <w:r>
        <w:rPr>
          <w:b w:val="0"/>
          <w:i/>
        </w:rPr>
        <w:t>Planet Narnia</w:t>
      </w:r>
      <w:r>
        <w:rPr>
          <w:b w:val="0"/>
          <w:i w:val="0"/>
        </w:rPr>
        <w:t>). Shield: beloved children's author.</w:t>
      </w:r>
    </w:p>
    <w:p>
      <w:r>
        <w:rPr>
          <w:b w:val="0"/>
          <w:i w:val="0"/>
        </w:rPr>
      </w:r>
      <w:r>
        <w:rPr>
          <w:b/>
          <w:i w:val="0"/>
        </w:rPr>
        <w:t>Daniel Ellsberg</w:t>
      </w:r>
      <w:r>
        <w:rPr>
          <w:b w:val="0"/>
          <w:i w:val="0"/>
        </w:rPr>
        <w:t xml:space="preserve"> — Pentagon/RAND analyst who knew the Gulf of Tonkin second attack never happened; leaked the Pentagon Papers (1971); spent 52 years exposing government lies. Shield: First Amendment.</w:t>
      </w:r>
    </w:p>
    <w:p>
      <w:r>
        <w:rPr>
          <w:b w:val="0"/>
          <w:i w:val="0"/>
        </w:rPr>
      </w:r>
      <w:r>
        <w:rPr>
          <w:b/>
          <w:i w:val="0"/>
        </w:rPr>
        <w:t>Giordano Bruno</w:t>
      </w:r>
      <w:r>
        <w:rPr>
          <w:b w:val="0"/>
          <w:i w:val="0"/>
        </w:rPr>
        <w:t xml:space="preserve"> — Proposed infinite inhabited worlds, stars as distant suns; burned at the stake in Rome (1600) for refusing to recant. No shield.</w:t>
      </w:r>
    </w:p>
    <w:p>
      <w:r>
        <w:rPr>
          <w:b w:val="0"/>
          <w:i w:val="0"/>
        </w:rPr>
      </w:r>
      <w:r>
        <w:rPr>
          <w:b/>
          <w:i w:val="0"/>
        </w:rPr>
        <w:t>Smedley Butler</w:t>
      </w:r>
      <w:r>
        <w:rPr>
          <w:b w:val="0"/>
          <w:i w:val="0"/>
        </w:rPr>
        <w:t xml:space="preserve"> — Most decorated Marine; testified to the Business Plot (Wall Street fascist coup against FDR); published </w:t>
      </w:r>
      <w:r>
        <w:rPr>
          <w:b w:val="0"/>
          <w:i/>
        </w:rPr>
        <w:t>War Is a Racket</w:t>
      </w:r>
      <w:r>
        <w:rPr>
          <w:b w:val="0"/>
          <w:i w:val="0"/>
        </w:rPr>
        <w:t xml:space="preserve"> (1935). Shield: service record.</w:t>
      </w:r>
    </w:p>
    <w:p>
      <w:r>
        <w:rPr>
          <w:b w:val="0"/>
          <w:i w:val="0"/>
        </w:rPr>
      </w:r>
      <w:r>
        <w:rPr>
          <w:b/>
          <w:i w:val="0"/>
        </w:rPr>
        <w:t>Nikola Tesla</w:t>
      </w:r>
      <w:r>
        <w:rPr>
          <w:b w:val="0"/>
          <w:i w:val="0"/>
        </w:rPr>
        <w:t xml:space="preserve"> — Wardenclyffe Tower for free wireless power; Morgan withdrew funding ("where do we put the meter?"); papers seized at death. Shield: patents.</w:t>
      </w:r>
    </w:p>
    <w:p>
      <w:r>
        <w:rPr>
          <w:b w:val="0"/>
          <w:i w:val="0"/>
        </w:rPr>
      </w:r>
      <w:r>
        <w:rPr>
          <w:b/>
          <w:i w:val="0"/>
        </w:rPr>
        <w:t>Immanuel Velikovsky</w:t>
      </w:r>
      <w:r>
        <w:rPr>
          <w:b w:val="0"/>
          <w:i w:val="0"/>
        </w:rPr>
        <w:t xml:space="preserve"> — </w:t>
      </w:r>
      <w:r>
        <w:rPr>
          <w:b w:val="0"/>
          <w:i/>
        </w:rPr>
        <w:t>Worlds in Collision</w:t>
      </w:r>
      <w:r>
        <w:rPr>
          <w:b w:val="0"/>
          <w:i w:val="0"/>
        </w:rPr>
        <w:t xml:space="preserve"> (1950); Harvard-organized publisher boycott; commercial success outran suppression. Shield: bestseller.</w:t>
      </w:r>
    </w:p>
    <w:p>
      <w:r>
        <w:rPr>
          <w:b w:val="0"/>
          <w:i w:val="0"/>
        </w:rPr>
      </w:r>
      <w:r>
        <w:rPr>
          <w:b/>
          <w:i w:val="0"/>
        </w:rPr>
        <w:t>Mordechai Vanunu</w:t>
      </w:r>
      <w:r>
        <w:rPr>
          <w:b w:val="0"/>
          <w:i w:val="0"/>
        </w:rPr>
        <w:t xml:space="preserve"> — Exposed Israel's secret nuclear program (1986); kidnapped, 18 years prison, 11 in solitary. No shield.</w:t>
      </w:r>
    </w:p>
    <w:p>
      <w:r>
        <w:rPr>
          <w:b w:val="0"/>
          <w:i w:val="0"/>
        </w:rPr>
      </w:r>
      <w:r>
        <w:rPr>
          <w:b/>
          <w:i w:val="0"/>
        </w:rPr>
        <w:t>Gary Webb</w:t>
      </w:r>
      <w:r>
        <w:rPr>
          <w:b w:val="0"/>
          <w:i w:val="0"/>
        </w:rPr>
        <w:t xml:space="preserve"> — "Dark Alliance" (1996) on CIA–Contra–cocaine pipeline; career destroyed; found dead, two gunshots to head, ruled suicide. Shield: press credentials.</w:t>
      </w:r>
    </w:p>
    <w:p>
      <w:r>
        <w:rPr>
          <w:b w:val="0"/>
          <w:i w:val="0"/>
        </w:rPr>
      </w:r>
      <w:r>
        <w:rPr>
          <w:b/>
          <w:i w:val="0"/>
        </w:rPr>
        <w:t>Galen Windsor</w:t>
      </w:r>
      <w:r>
        <w:rPr>
          <w:b w:val="0"/>
          <w:i w:val="0"/>
        </w:rPr>
        <w:t xml:space="preserve"> — Hanford nuclear handler who ate radioactive material on camera to demonstrate the manufactured "nuclear waste crisis"; lived to 82. Shield: fuel-handler license.</w:t>
      </w:r>
    </w:p>
    <w:p>
      <w:r>
        <w:rPr>
          <w:b w:val="0"/>
          <w:i w:val="0"/>
        </w:rPr>
      </w:r>
      <w:r>
        <w:rPr>
          <w:b/>
          <w:i w:val="0"/>
        </w:rPr>
        <w:t>William Cooper</w:t>
      </w:r>
      <w:r>
        <w:rPr>
          <w:b w:val="0"/>
          <w:i w:val="0"/>
        </w:rPr>
        <w:t xml:space="preserve"> — Naval Intelligence; predicted 9/11 and bin Laden blame (June 2001); shot dead by sheriff's deputies (Nov 2001). Shield: military credentials.</w:t>
      </w:r>
    </w:p>
    <w:p>
      <w:r>
        <w:rPr>
          <w:b w:val="0"/>
          <w:i w:val="0"/>
        </w:rPr>
        <w:t xml:space="preserve">For the full evidentiary record, see </w:t>
      </w:r>
      <w:hyperlink r:id="rId17">
        <w:r>
          <w:rPr>
            <w:b w:val="0"/>
            <w:i w:val="0"/>
            <w:color w:val="B8860B"/>
          </w:rPr>
          <w:t>Historical Antibodies: Detailed Profiles</w:t>
        </w:r>
      </w:hyperlink>
      <w:r>
        <w:rPr>
          <w:b w:val="0"/>
          <w:i w:val="0"/>
        </w:rPr>
        <w:t>.</w:t>
      </w:r>
    </w:p>
    <w:p>
      <w:r>
        <w:rPr>
          <w:b w:val="0"/>
          <w:i w:val="0"/>
        </w:rPr>
      </w:r>
      <w:r>
        <w:rPr>
          <w:b/>
          <w:i w:val="0"/>
        </w:rPr>
        <w:t>Tolkien note.</w:t>
      </w:r>
      <w:r>
        <w:rPr>
          <w:b w:val="0"/>
          <w:i w:val="0"/>
        </w:rPr>
        <w:t xml:space="preserve"> Lewis's close friend J.R.R. Tolkien is often placed in the same category; this timeline covers him in </w:t>
      </w:r>
      <w:hyperlink r:id="rId46">
        <w:r>
          <w:rPr>
            <w:b w:val="0"/>
            <w:i w:val="0"/>
            <w:color w:val="B8860B"/>
          </w:rPr>
          <w:t>Predictive Programming: Literature</w:t>
        </w:r>
      </w:hyperlink>
      <w:r>
        <w:rPr>
          <w:b w:val="0"/>
          <w:i w:val="0"/>
        </w:rPr>
        <w:t xml:space="preserve">. Tolkien may have been </w:t>
      </w:r>
      <w:r>
        <w:rPr>
          <w:b/>
          <w:i w:val="0"/>
        </w:rPr>
        <w:t>controlled opposition</w:t>
      </w:r>
      <w:r>
        <w:rPr>
          <w:b w:val="0"/>
          <w:i w:val="0"/>
        </w:rPr>
        <w:t xml:space="preserve"> — the scale of the Elvish languages strains belief as one man's work; Fomenko argues the same for Shakespeare (collective workshops). Until evidence emerges, Tolkien remains in the predictive-programming article.</w:t>
      </w:r>
    </w:p>
    <w:p>
      <w:pPr>
        <w:pStyle w:val="Heading2"/>
      </w:pPr>
      <w:r>
        <w:t>The Pattern</w:t>
      </w:r>
    </w:p>
    <w:p>
      <w:r>
        <w:rPr>
          <w:b w:val="0"/>
          <w:i w:val="0"/>
        </w:rPr>
        <w:t>The more direct the exposure, the more severe the response. Lewis survived because his encoding was invisible. Bruno and Cooper died because they spoke plainly. The Pyramidal Empire can manage controlled opposition; it cannot predict when someone inside will decide the truth matters more than career, freedom, or life.</w:t>
      </w:r>
    </w:p>
    <w:p>
      <w:pPr>
        <w:pStyle w:val="Heading2"/>
      </w:pPr>
      <w:r>
        <w:t>Cross-References</w:t>
      </w:r>
    </w:p>
    <w:p>
      <w:pPr>
        <w:pStyle w:val="ListBullet"/>
        <w:spacing w:before="20" w:after="20"/>
      </w:pPr>
      <w:hyperlink r:id="rId69">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44">
        <w:r>
          <w:rPr>
            <w:b w:val="0"/>
            <w:i w:val="0"/>
            <w:color w:val="B8860B"/>
            <w:sz w:val="19"/>
          </w:rPr>
          <w:t>Shakespeare Encodes the Horde</w:t>
        </w:r>
      </w:hyperlink>
      <w:r>
        <w:rPr>
          <w:b w:val="0"/>
          <w:i w:val="0"/>
          <w:sz w:val="19"/>
        </w:rPr>
        <w:t xml:space="preserve"> — Fomenko's collective-pseudonym thesis, the structural parallel for the Tolkien question</w:t>
      </w:r>
    </w:p>
    <w:p>
      <w:pPr>
        <w:pStyle w:val="ListBullet"/>
        <w:spacing w:before="20" w:after="20"/>
      </w:pPr>
      <w:hyperlink r:id="rId80">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60">
        <w:r>
          <w:rPr>
            <w:b w:val="0"/>
            <w:i w:val="0"/>
            <w:color w:val="B8860B"/>
            <w:sz w:val="19"/>
          </w:rPr>
          <w:t>False Flags</w:t>
        </w:r>
      </w:hyperlink>
      <w:r>
        <w:rPr>
          <w:b w:val="0"/>
          <w:i w:val="0"/>
          <w:sz w:val="19"/>
        </w:rPr>
        <w:t xml:space="preserve"> — manufactured events that antibodies expose</w:t>
      </w:r>
    </w:p>
    <w:p>
      <w:pPr>
        <w:pStyle w:val="ListBullet"/>
        <w:spacing w:before="20" w:after="20"/>
      </w:pPr>
      <w:hyperlink r:id="rId17">
        <w:r>
          <w:rPr>
            <w:b w:val="0"/>
            <w:i w:val="0"/>
            <w:color w:val="B8860B"/>
            <w:sz w:val="19"/>
          </w:rPr>
          <w:t>Historical Antibodies: Detailed Profiles</w:t>
        </w:r>
      </w:hyperlink>
      <w:r>
        <w:rPr>
          <w:b w:val="0"/>
          <w:i w:val="0"/>
          <w:sz w:val="19"/>
        </w:rPr>
        <w:t xml:space="preserve"> — appendix with full evidentiary record</w:t>
      </w:r>
    </w:p>
    <w:p/>
    <w:p>
      <w:pPr>
        <w:sectPr>
          <w:headerReference w:type="default" r:id="rId242"/>
          <w:footerReference w:type="default" r:id="rId243"/>
          <w:pgSz w:w="8640" w:h="12960"/>
          <w:pgMar w:top="1020" w:right="1134" w:bottom="1134" w:left="1134" w:header="720" w:footer="720" w:gutter="0"/>
          <w:cols w:space="720"/>
          <w:titlePg/>
          <w:docGrid w:linePitch="360"/>
        </w:sectPr>
      </w:pPr>
    </w:p>
    <w:p>
      <w:pPr>
        <w:pStyle w:val="Heading2"/>
      </w:pPr>
      <w:r>
        <w:rPr>
          <w:b/>
        </w:rPr>
        <w:t>Chapter 22: False Flags: Architecture of Manufactured War (Extended)</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A </w:t>
      </w:r>
      <w:r>
        <w:rPr>
          <w:b/>
          <w:i w:val="0"/>
        </w:rPr>
        <w:t>false flag</w:t>
      </w:r>
      <w:r>
        <w:rPr>
          <w:b w:val="0"/>
          <w:i w:val="0"/>
        </w:rPr>
        <w:t xml:space="preserve"> is a military or political operation designed to appear as if carried out by someone other than its actual perpetrators. The name comes from the naval practice of flying another nation's flag to approach an enemy ship undetected. In the 20th and 21st centuries, false flags became the </w:t>
      </w:r>
      <w:r>
        <w:rPr>
          <w:b/>
          <w:i w:val="0"/>
        </w:rPr>
        <w:t>primary mechanism</w:t>
      </w:r>
      <w:r>
        <w:rPr>
          <w:b w:val="0"/>
          <w:i w:val="0"/>
        </w:rPr>
        <w:t xml:space="preserve"> by which the Deep State manufactured public consent for wars, domestic surveillance, and regime change — transforming reluctant democracies into all-out war machines overnight.</w:t>
      </w:r>
    </w:p>
    <w:p>
      <w:r>
        <w:rPr>
          <w:b w:val="0"/>
          <w:i w:val="0"/>
        </w:rPr>
        <w:t xml:space="preserve">The pattern is always the same: </w:t>
      </w:r>
      <w:r>
        <w:rPr>
          <w:b/>
          <w:i w:val="0"/>
        </w:rPr>
        <w:t>a spectacular attack occurs, blame is assigned within hours, and pre-drafted legislation or military plans are executed before the public can think.</w:t>
      </w:r>
      <w:r>
        <w:rPr>
          <w:b w:val="0"/>
          <w:i w:val="0"/>
        </w:rPr>
        <w:t xml:space="preserve"> The Gulf of Tonkin. The sinking of the Lusitania. The Reichstag Fire. But none of these compare — in scale, in premeditation, or in consequences — to Pearl Harbor.</w:t>
      </w:r>
    </w:p>
    <w:p>
      <w:pPr>
        <w:pStyle w:val="Heading2"/>
      </w:pPr>
      <w:r>
        <w:t>Pearl Harbor</w:t>
      </w:r>
    </w:p>
    <w:p>
      <w:r>
        <w:rPr>
          <w:b w:val="0"/>
          <w:i w:val="0"/>
        </w:rPr>
        <w:t xml:space="preserve">The </w:t>
      </w:r>
      <w:hyperlink r:id="rId86">
        <w:r>
          <w:rPr>
            <w:b w:val="0"/>
            <w:i w:val="0"/>
            <w:color w:val="B8860B"/>
          </w:rPr>
          <w:t>McCollum Memo</w:t>
        </w:r>
      </w:hyperlink>
      <w:r>
        <w:rPr>
          <w:b w:val="0"/>
          <w:i w:val="0"/>
        </w:rPr>
        <w:t xml:space="preserve"> (Oct 1940) outlined eight provocations to force Japan into war; all were implemented. FDR relocated the Pacific Fleet to indefensible Pearl Harbor; carriers were at sea, obsolete battleships remained. The U.S. had broken Japan's </w:t>
      </w:r>
      <w:hyperlink r:id="rId247">
        <w:r>
          <w:rPr>
            <w:b w:val="0"/>
            <w:i w:val="0"/>
            <w:color w:val="B8860B"/>
          </w:rPr>
          <w:t>Purple code</w:t>
        </w:r>
      </w:hyperlink>
      <w:r>
        <w:rPr>
          <w:b w:val="0"/>
          <w:i w:val="0"/>
        </w:rPr>
        <w:t xml:space="preserve">; Yamamoto's strike order (Nov 24) was never forwarded to Hawaiian commanders. Stimson's diary: </w:t>
      </w:r>
      <w:r>
        <w:rPr>
          <w:b w:val="0"/>
          <w:i/>
        </w:rPr>
        <w:t>"make sure the Japanese be the ones"</w:t>
      </w:r>
      <w:r>
        <w:rPr>
          <w:b w:val="0"/>
          <w:i w:val="0"/>
        </w:rPr>
        <w:t xml:space="preserve"> to fire first. Kimmel and Short were scapegoated; no court-martial (would have exposed withheld intelligence). Pearl Harbor was damage control: Hitler was failing at Moscow; the Deep State needed America in to stop Soviet expansion and rescue assets via </w:t>
      </w:r>
      <w:hyperlink r:id="rId248">
        <w:r>
          <w:rPr>
            <w:b w:val="0"/>
            <w:i w:val="0"/>
            <w:color w:val="B8860B"/>
          </w:rPr>
          <w:t>Operation Paperclip</w:t>
        </w:r>
      </w:hyperlink>
      <w:r>
        <w:rPr>
          <w:b w:val="0"/>
          <w:i w:val="0"/>
        </w:rPr>
        <w:t xml:space="preserve">. The nuclear bombings functioned to terrify Russia; evidence suggests conventional or DU-enhanced means. See </w:t>
      </w:r>
      <w:hyperlink r:id="rId18">
        <w:r>
          <w:rPr>
            <w:b w:val="0"/>
            <w:i w:val="0"/>
            <w:color w:val="B8860B"/>
          </w:rPr>
          <w:t>Appendix: False Flags Investigation</w:t>
        </w:r>
      </w:hyperlink>
      <w:r>
        <w:rPr>
          <w:b w:val="0"/>
          <w:i w:val="0"/>
        </w:rPr>
        <w:t xml:space="preserve"> for full dossier.</w:t>
      </w:r>
    </w:p>
    <w:p>
      <w:pPr>
        <w:pStyle w:val="Heading2"/>
      </w:pPr>
      <w:r>
        <w:t>Other Case Studies</w:t>
      </w:r>
    </w:p>
    <w:p>
      <w:r>
        <w:rPr>
          <w:b w:val="0"/>
          <w:i w:val="0"/>
        </w:rPr>
      </w:r>
      <w:r>
        <w:rPr>
          <w:b/>
          <w:i w:val="0"/>
        </w:rPr>
        <w:t>Battle of LA (Feb 1942):</w:t>
      </w:r>
      <w:r>
        <w:rPr>
          <w:b w:val="0"/>
          <w:i w:val="0"/>
        </w:rPr>
        <w:t xml:space="preserve"> 1,400+ anti-aircraft rounds; no bombs, no wreckage; Japan confirmed no aircraft; object survived. </w:t>
      </w:r>
      <w:r>
        <w:rPr>
          <w:b/>
          <w:i w:val="0"/>
        </w:rPr>
        <w:t>German exodus:</w:t>
      </w:r>
      <w:r>
        <w:rPr>
          <w:b w:val="0"/>
          <w:i w:val="0"/>
        </w:rPr>
        <w:t xml:space="preserve"> Advanced U-boat/aerospace tech evacuated to Antarctica and possibly </w:t>
      </w:r>
      <w:hyperlink r:id="rId93">
        <w:r>
          <w:rPr>
            <w:b w:val="0"/>
            <w:i w:val="0"/>
            <w:color w:val="B8860B"/>
          </w:rPr>
          <w:t>Mars</w:t>
        </w:r>
      </w:hyperlink>
      <w:r>
        <w:rPr>
          <w:b w:val="0"/>
          <w:i w:val="0"/>
        </w:rPr>
        <w:t xml:space="preserve">. </w:t>
      </w:r>
      <w:r>
        <w:rPr>
          <w:b/>
          <w:i w:val="0"/>
        </w:rPr>
        <w:t>Israel:</w:t>
      </w:r>
      <w:r>
        <w:rPr>
          <w:b w:val="0"/>
          <w:i w:val="0"/>
        </w:rPr>
        <w:t xml:space="preserve"> King David Hotel, Lavon Affair, Munich Olympics — template of manufactured conflict; Hamas/ISIS as controlled opposition. </w:t>
      </w:r>
      <w:r>
        <w:rPr>
          <w:b/>
          <w:i w:val="0"/>
        </w:rPr>
        <w:t>9/11:</w:t>
      </w:r>
      <w:r>
        <w:rPr>
          <w:b w:val="0"/>
          <w:i w:val="0"/>
        </w:rPr>
        <w:t xml:space="preserve"> Broke the Deep State's slow-burn Holy War plan; Building 7 destroyed; may have been a false flag </w:t>
      </w:r>
      <w:r>
        <w:rPr>
          <w:b w:val="0"/>
          <w:i/>
        </w:rPr>
        <w:t>against</w:t>
      </w:r>
      <w:r>
        <w:rPr>
          <w:b w:val="0"/>
          <w:i w:val="0"/>
        </w:rPr>
        <w:t xml:space="preserve"> the Deep State. Full analysis in </w:t>
      </w:r>
      <w:hyperlink r:id="rId18">
        <w:r>
          <w:rPr>
            <w:b w:val="0"/>
            <w:i w:val="0"/>
            <w:color w:val="B8860B"/>
          </w:rPr>
          <w:t>Appendix: False Flags Investigation</w:t>
        </w:r>
      </w:hyperlink>
      <w:r>
        <w:rPr>
          <w:b w:val="0"/>
          <w:i w:val="0"/>
        </w:rPr>
        <w:t>.</w:t>
      </w:r>
    </w:p>
    <w:p>
      <w:pPr>
        <w:pStyle w:val="Heading2"/>
      </w:pPr>
      <w:r>
        <w:t>The Pattern</w:t>
      </w:r>
    </w:p>
    <w:p>
      <w:r>
        <w:rPr>
          <w:b w:val="0"/>
          <w:i w:val="0"/>
        </w:rPr>
        <w:t>Every major false flag follows the same architecture:</w:t>
      </w:r>
    </w:p>
    <w:p>
      <w:pPr>
        <w:pStyle w:val="ListNumber"/>
        <w:spacing w:before="20" w:after="20"/>
      </w:pPr>
      <w:r>
        <w:rPr>
          <w:b w:val="0"/>
          <w:i w:val="0"/>
          <w:sz w:val="19"/>
        </w:rPr>
      </w:r>
      <w:r>
        <w:rPr>
          <w:b/>
          <w:i w:val="0"/>
          <w:sz w:val="19"/>
        </w:rPr>
        <w:t>A spectacular, emotionally overwhelming event</w:t>
      </w:r>
      <w:r>
        <w:rPr>
          <w:b w:val="0"/>
          <w:i w:val="0"/>
          <w:sz w:val="19"/>
        </w:rPr>
        <w:t xml:space="preserve"> occurs</w:t>
      </w:r>
    </w:p>
    <w:p>
      <w:pPr>
        <w:pStyle w:val="ListNumber"/>
        <w:spacing w:before="20" w:after="20"/>
      </w:pPr>
      <w:r>
        <w:rPr>
          <w:b w:val="0"/>
          <w:i w:val="0"/>
          <w:sz w:val="19"/>
        </w:rPr>
      </w:r>
      <w:r>
        <w:rPr>
          <w:b/>
          <w:i w:val="0"/>
          <w:sz w:val="19"/>
        </w:rPr>
        <w:t>Blame is assigned within hours</w:t>
      </w:r>
      <w:r>
        <w:rPr>
          <w:b w:val="0"/>
          <w:i w:val="0"/>
          <w:sz w:val="19"/>
        </w:rPr>
        <w:t>, before investigation is possible</w:t>
      </w:r>
    </w:p>
    <w:p>
      <w:pPr>
        <w:pStyle w:val="ListNumber"/>
        <w:spacing w:before="20" w:after="20"/>
      </w:pPr>
      <w:r>
        <w:rPr>
          <w:b w:val="0"/>
          <w:i w:val="0"/>
          <w:sz w:val="19"/>
        </w:rPr>
      </w:r>
      <w:r>
        <w:rPr>
          <w:b/>
          <w:i w:val="0"/>
          <w:sz w:val="19"/>
        </w:rPr>
        <w:t>Pre-drafted responses</w:t>
      </w:r>
      <w:r>
        <w:rPr>
          <w:b w:val="0"/>
          <w:i w:val="0"/>
          <w:sz w:val="19"/>
        </w:rPr>
        <w:t xml:space="preserve"> (legislation, military plans) are executed immediately</w:t>
      </w:r>
    </w:p>
    <w:p>
      <w:pPr>
        <w:pStyle w:val="ListNumber"/>
        <w:spacing w:before="20" w:after="20"/>
      </w:pPr>
      <w:r>
        <w:rPr>
          <w:b w:val="0"/>
          <w:i w:val="0"/>
          <w:sz w:val="19"/>
        </w:rPr>
      </w:r>
      <w:r>
        <w:rPr>
          <w:b/>
          <w:i w:val="0"/>
          <w:sz w:val="19"/>
        </w:rPr>
        <w:t>Dissent is labelled as disrespect</w:t>
      </w:r>
      <w:r>
        <w:rPr>
          <w:b w:val="0"/>
          <w:i w:val="0"/>
          <w:sz w:val="19"/>
        </w:rPr>
        <w:t xml:space="preserve"> to victims</w:t>
      </w:r>
    </w:p>
    <w:p>
      <w:pPr>
        <w:pStyle w:val="ListNumber"/>
        <w:spacing w:before="20" w:after="20"/>
      </w:pPr>
      <w:r>
        <w:rPr>
          <w:b w:val="0"/>
          <w:i w:val="0"/>
          <w:sz w:val="19"/>
        </w:rPr>
      </w:r>
      <w:r>
        <w:rPr>
          <w:b/>
          <w:i w:val="0"/>
          <w:sz w:val="19"/>
        </w:rPr>
        <w:t>The actual perpetrators</w:t>
      </w:r>
      <w:r>
        <w:rPr>
          <w:b w:val="0"/>
          <w:i w:val="0"/>
          <w:sz w:val="19"/>
        </w:rPr>
        <w:t xml:space="preserve"> are never meaningfully investigated</w:t>
      </w:r>
    </w:p>
    <w:p>
      <w:r>
        <w:rPr>
          <w:b w:val="0"/>
          <w:i w:val="0"/>
        </w:rPr>
        <w:t>This pattern connects the sinking of the USS Maine (1898) to the Reichstag Fire (1933) to Pearl Harbor (1941) to the Gulf of Tonkin (1964) to 9/11 (2001) to the present day. The technology changes; the method does not.</w:t>
      </w:r>
    </w:p>
    <w:p>
      <w:r>
        <w:rPr>
          <w:b w:val="0"/>
          <w:i w:val="0"/>
        </w:rPr>
        <w:t xml:space="preserve">For the detailed investigation dossier — including sourced evidence for Pearl Harbor advance knowledge, the nuclear narrative, and the full catalogue of 20th-century false flags — see the </w:t>
      </w:r>
      <w:hyperlink r:id="rId18">
        <w:r>
          <w:rPr>
            <w:b w:val="0"/>
            <w:i w:val="0"/>
            <w:color w:val="B8860B"/>
          </w:rPr>
          <w:t>Appendix: False Flags Investigation</w:t>
        </w:r>
      </w:hyperlink>
      <w:r>
        <w:rPr>
          <w:b w:val="0"/>
          <w:i w:val="0"/>
        </w:rPr>
        <w:t>.</w:t>
      </w:r>
    </w:p>
    <w:p>
      <w:pPr>
        <w:pStyle w:val="Heading2"/>
      </w:pPr>
      <w:r>
        <w:t>References</w:t>
      </w:r>
    </w:p>
    <w:p>
      <w:pPr>
        <w:pStyle w:val="ListBullet"/>
        <w:spacing w:before="20" w:after="20"/>
      </w:pPr>
      <w:r>
        <w:rPr>
          <w:b w:val="0"/>
          <w:i w:val="0"/>
          <w:sz w:val="19"/>
        </w:rPr>
        <w:t xml:space="preserve">McCollum Memo (1940), declassified 1994. </w:t>
      </w:r>
      <w:hyperlink r:id="rId86">
        <w:r>
          <w:rPr>
            <w:b w:val="0"/>
            <w:i w:val="0"/>
            <w:color w:val="B8860B"/>
            <w:sz w:val="19"/>
          </w:rPr>
          <w:t>National Archives</w:t>
        </w:r>
      </w:hyperlink>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96">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Henry Stimson diary. </w:t>
      </w:r>
      <w:hyperlink r:id="rId249">
        <w:r>
          <w:rPr>
            <w:b w:val="0"/>
            <w:i w:val="0"/>
            <w:color w:val="B8860B"/>
            <w:sz w:val="19"/>
          </w:rPr>
          <w:t>Wikipedia</w:t>
        </w:r>
      </w:hyperlink>
    </w:p>
    <w:p>
      <w:pPr>
        <w:pStyle w:val="ListBullet"/>
        <w:spacing w:before="20" w:after="20"/>
      </w:pPr>
      <w:hyperlink r:id="rId87">
        <w:r>
          <w:rPr>
            <w:b w:val="0"/>
            <w:i w:val="0"/>
            <w:color w:val="B8860B"/>
            <w:sz w:val="19"/>
          </w:rPr>
          <w:t>Pearl Harbor advance-knowledge conspiracy theory</w:t>
        </w:r>
      </w:hyperlink>
      <w:r>
        <w:rPr>
          <w:b w:val="0"/>
          <w:i w:val="0"/>
          <w:sz w:val="19"/>
        </w:rPr>
        <w:t>, Wikipedia</w:t>
      </w:r>
    </w:p>
    <w:p>
      <w:pPr>
        <w:pStyle w:val="ListBullet"/>
        <w:spacing w:before="20" w:after="20"/>
      </w:pPr>
      <w:hyperlink r:id="rId99">
        <w:r>
          <w:rPr>
            <w:b w:val="0"/>
            <w:i w:val="0"/>
            <w:color w:val="B8860B"/>
            <w:sz w:val="19"/>
          </w:rPr>
          <w:t>Battle of Los Angeles</w:t>
        </w:r>
      </w:hyperlink>
      <w:r>
        <w:rPr>
          <w:b w:val="0"/>
          <w:i w:val="0"/>
          <w:sz w:val="19"/>
        </w:rPr>
        <w:t>, Wikipedia</w:t>
      </w:r>
    </w:p>
    <w:p>
      <w:pPr>
        <w:pStyle w:val="ListBullet"/>
        <w:spacing w:before="20" w:after="20"/>
      </w:pPr>
      <w:hyperlink r:id="rId98">
        <w:r>
          <w:rPr>
            <w:b w:val="0"/>
            <w:i w:val="0"/>
            <w:color w:val="B8860B"/>
            <w:sz w:val="19"/>
          </w:rPr>
          <w:t>The Encyclopedia of False Flag Staged Operations</w:t>
        </w:r>
      </w:hyperlink>
    </w:p>
    <w:p>
      <w:pPr>
        <w:pStyle w:val="ListBullet"/>
        <w:spacing w:before="20" w:after="20"/>
      </w:pPr>
      <w:hyperlink r:id="rId97">
        <w:r>
          <w:rPr>
            <w:b w:val="0"/>
            <w:i w:val="0"/>
            <w:color w:val="B8860B"/>
            <w:sz w:val="19"/>
          </w:rPr>
          <w:t>FalseFlag.info: Pearl Harbor</w:t>
        </w:r>
      </w:hyperlink>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
      <w:pPr>
        <w:sectPr>
          <w:headerReference w:type="default" r:id="rId245"/>
          <w:footerReference w:type="default" r:id="rId246"/>
          <w:pgSz w:w="8640" w:h="12960"/>
          <w:pgMar w:top="1020" w:right="1134" w:bottom="1134" w:left="1134" w:header="720" w:footer="720" w:gutter="0"/>
          <w:cols w:space="720"/>
          <w:titlePg/>
          <w:docGrid w:linePitch="360"/>
        </w:sectPr>
      </w:pPr>
    </w:p>
    <w:p>
      <w:pPr>
        <w:pStyle w:val="Heading2"/>
      </w:pPr>
      <w:r>
        <w:rPr>
          <w:b/>
        </w:rPr>
        <w:t>Chapter 23: Building the New Chronology (Extended)</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52"/>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253">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110">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136">
        <w:r>
          <w:rPr>
            <w:b w:val="0"/>
            <w:i w:val="0"/>
            <w:color w:val="B8860B"/>
          </w:rPr>
          <w:t>Other Challenges to Chronology</w:t>
        </w:r>
      </w:hyperlink>
      <w:r>
        <w:rPr>
          <w:b w:val="0"/>
          <w:i w:val="0"/>
        </w:rPr>
        <w:t>.</w:t>
      </w:r>
    </w:p>
    <w:p/>
    <w:p>
      <w:pPr>
        <w:sectPr>
          <w:headerReference w:type="default" r:id="rId250"/>
          <w:footerReference w:type="default" r:id="rId251"/>
          <w:pgSz w:w="8640" w:h="12960"/>
          <w:pgMar w:top="1020" w:right="1134" w:bottom="1134" w:left="1134" w:header="720" w:footer="720" w:gutter="0"/>
          <w:cols w:space="720"/>
          <w:titlePg/>
          <w:docGrid w:linePitch="360"/>
        </w:sectPr>
      </w:pPr>
    </w:p>
    <w:p>
      <w:pPr>
        <w:pStyle w:val="Heading2"/>
      </w:pPr>
      <w:r>
        <w:rPr>
          <w:b/>
        </w:rPr>
        <w:t>Chapter 24: Censorship and Book Burning: From Alexandria to the Internet (Extended)</w:t>
      </w:r>
    </w:p>
    <w:p>
      <w:pPr>
        <w:pStyle w:val="Heading2"/>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r>
        <w:rPr>
          <w:b w:val="0"/>
          <w:i w:val="0"/>
        </w:rPr>
        <w:t>This article traces the pattern of deliberate record destruction from antiquity to the digital age, with emphasis on the understudied 20th century campaigns that shaped the historical record we inherit today.</w:t>
      </w:r>
    </w:p>
    <w:p>
      <w:pPr>
        <w:pStyle w:val="Heading2"/>
      </w:pPr>
      <w:r>
        <w:t>The Historical Record</w:t>
      </w:r>
    </w:p>
    <w:p>
      <w:r>
        <w:rPr>
          <w:b w:val="0"/>
          <w:i w:val="0"/>
        </w:rPr>
        <w:t>The pattern of deliberate record destruction stretches from antiquity to the present. Key episodes include:</w:t>
      </w:r>
    </w:p>
    <w:p>
      <w:pPr>
        <w:pStyle w:val="ListBullet"/>
        <w:spacing w:before="20" w:after="20"/>
      </w:pPr>
      <w:r>
        <w:rPr>
          <w:b w:val="0"/>
          <w:i w:val="0"/>
          <w:sz w:val="19"/>
        </w:rPr>
      </w:r>
      <w:r>
        <w:rPr>
          <w:b/>
          <w:i w:val="0"/>
          <w:sz w:val="19"/>
        </w:rPr>
        <w:t>The Library of Alexandria</w:t>
      </w:r>
      <w:r>
        <w:rPr>
          <w:b w:val="0"/>
          <w:i w:val="0"/>
          <w:sz w:val="19"/>
        </w:rPr>
        <w:t xml:space="preserve"> — repeatedly targeted across centuries by multiple factions (Caesar, Theophilus, Caliph Omar); under Fomenko's analysis, these may represent a single event duplicated across phantom centuries</w:t>
      </w:r>
    </w:p>
    <w:p>
      <w:pPr>
        <w:pStyle w:val="ListBullet"/>
        <w:spacing w:before="20" w:after="20"/>
      </w:pPr>
      <w:r>
        <w:rPr>
          <w:b w:val="0"/>
          <w:i w:val="0"/>
          <w:sz w:val="19"/>
        </w:rPr>
      </w:r>
      <w:r>
        <w:rPr>
          <w:b/>
          <w:i w:val="0"/>
          <w:sz w:val="19"/>
        </w:rPr>
        <w:t>Qin Shi Huang</w:t>
      </w:r>
      <w:r>
        <w:rPr>
          <w:b w:val="0"/>
          <w:i w:val="0"/>
          <w:sz w:val="19"/>
        </w:rPr>
        <w:t xml:space="preserve"> (213 BC, Scaligerian) — burned all books except agriculture, medicine, and divination; buried scholars alive</w:t>
      </w:r>
    </w:p>
    <w:p>
      <w:pPr>
        <w:pStyle w:val="ListBullet"/>
        <w:spacing w:before="20" w:after="20"/>
      </w:pPr>
      <w:r>
        <w:rPr>
          <w:b w:val="0"/>
          <w:i w:val="0"/>
          <w:sz w:val="19"/>
        </w:rPr>
      </w:r>
      <w:r>
        <w:rPr>
          <w:b/>
          <w:i w:val="0"/>
          <w:sz w:val="19"/>
        </w:rPr>
        <w:t>Roman Imperial censorship</w:t>
      </w:r>
      <w:r>
        <w:rPr>
          <w:b w:val="0"/>
          <w:i w:val="0"/>
          <w:sz w:val="19"/>
        </w:rPr>
        <w:t xml:space="preserve"> — destruction of Etruscan, Druidic, and Sibylline records</w:t>
      </w:r>
    </w:p>
    <w:p>
      <w:pPr>
        <w:pStyle w:val="ListBullet"/>
        <w:spacing w:before="20" w:after="20"/>
      </w:pPr>
      <w:r>
        <w:rPr>
          <w:b w:val="0"/>
          <w:i w:val="0"/>
          <w:sz w:val="19"/>
        </w:rPr>
      </w:r>
      <w:r>
        <w:rPr>
          <w:b/>
          <w:i w:val="0"/>
          <w:sz w:val="19"/>
        </w:rPr>
        <w:t>Christianisation campaigns</w:t>
      </w:r>
      <w:r>
        <w:rPr>
          <w:b w:val="0"/>
          <w:i w:val="0"/>
          <w:sz w:val="19"/>
        </w:rPr>
        <w:t xml:space="preserve"> — monastic "preservation" meant selective copying; Bishop de Landa burned all but four Mayan codices (1562); the Index Librorum Prohibitorum ran from 1559 to 1966</w:t>
      </w:r>
    </w:p>
    <w:p>
      <w:pPr>
        <w:pStyle w:val="ListBullet"/>
        <w:spacing w:before="20" w:after="20"/>
      </w:pPr>
      <w:r>
        <w:rPr>
          <w:b w:val="0"/>
          <w:i w:val="0"/>
          <w:sz w:val="19"/>
        </w:rPr>
      </w:r>
      <w:r>
        <w:rPr>
          <w:b/>
          <w:i w:val="0"/>
          <w:sz w:val="19"/>
        </w:rPr>
        <w:t>Scaliger and Petavius</w:t>
      </w:r>
      <w:r>
        <w:rPr>
          <w:b w:val="0"/>
          <w:i w:val="0"/>
          <w:sz w:val="19"/>
        </w:rPr>
        <w:t xml:space="preserve"> (16th–17th c.) — constructed the fraudulent chronological framework, enforced through institutional authority; records that contradicted it were reinterpreted rather than destroyed</w:t>
      </w:r>
    </w:p>
    <w:p>
      <w:pPr>
        <w:pStyle w:val="ListBullet"/>
        <w:spacing w:before="20" w:after="20"/>
      </w:pPr>
      <w:r>
        <w:rPr>
          <w:b w:val="0"/>
          <w:i w:val="0"/>
          <w:sz w:val="19"/>
        </w:rPr>
      </w:r>
      <w:r>
        <w:rPr>
          <w:b/>
          <w:i w:val="0"/>
          <w:sz w:val="19"/>
        </w:rPr>
        <w:t>Bolshevik Revolution</w:t>
      </w:r>
      <w:r>
        <w:rPr>
          <w:b w:val="0"/>
          <w:i w:val="0"/>
          <w:sz w:val="19"/>
        </w:rPr>
        <w:t xml:space="preserve"> (1917) — destroyed Tsarist archives, eliminated the intellectual class, rewrote encyclopedias in real time</w:t>
      </w:r>
    </w:p>
    <w:p>
      <w:pPr>
        <w:pStyle w:val="ListBullet"/>
        <w:spacing w:before="20" w:after="20"/>
      </w:pPr>
      <w:r>
        <w:rPr>
          <w:b w:val="0"/>
          <w:i w:val="0"/>
          <w:sz w:val="19"/>
        </w:rPr>
      </w:r>
      <w:r>
        <w:rPr>
          <w:b/>
          <w:i w:val="0"/>
          <w:sz w:val="19"/>
        </w:rPr>
        <w:t>Nazi book burning</w:t>
      </w:r>
      <w:r>
        <w:rPr>
          <w:b w:val="0"/>
          <w:i w:val="0"/>
          <w:sz w:val="19"/>
        </w:rPr>
        <w:t xml:space="preserve"> (1933) — 25,000 books burned in Berlin alone; the regime secretly preserved seized material for its own use</w:t>
      </w:r>
    </w:p>
    <w:p>
      <w:pPr>
        <w:pStyle w:val="ListBullet"/>
        <w:spacing w:before="20" w:after="20"/>
      </w:pPr>
      <w:r>
        <w:rPr>
          <w:b w:val="0"/>
          <w:i w:val="0"/>
          <w:sz w:val="19"/>
        </w:rPr>
      </w:r>
      <w:r>
        <w:rPr>
          <w:b/>
          <w:i w:val="0"/>
          <w:sz w:val="19"/>
        </w:rPr>
        <w:t>Allied bombing</w:t>
      </w:r>
      <w:r>
        <w:rPr>
          <w:b w:val="0"/>
          <w:i w:val="0"/>
          <w:sz w:val="19"/>
        </w:rPr>
        <w:t xml:space="preserve"> (1943–45) — destroyed vast German historical archives stretching back centuries</w:t>
      </w:r>
    </w:p>
    <w:p>
      <w:pPr>
        <w:pStyle w:val="ListBullet"/>
        <w:spacing w:before="20" w:after="20"/>
      </w:pPr>
      <w:r>
        <w:rPr>
          <w:b w:val="0"/>
          <w:i w:val="0"/>
          <w:sz w:val="19"/>
        </w:rPr>
      </w:r>
      <w:r>
        <w:rPr>
          <w:b/>
          <w:i w:val="0"/>
          <w:sz w:val="19"/>
        </w:rPr>
        <w:t>Operation Paperclip</w:t>
      </w:r>
      <w:r>
        <w:rPr>
          <w:b w:val="0"/>
          <w:i w:val="0"/>
          <w:sz w:val="19"/>
        </w:rPr>
        <w:t xml:space="preserve"> (1945) — American and Soviet seizure of German records; much remains classified</w:t>
      </w:r>
    </w:p>
    <w:p>
      <w:pPr>
        <w:pStyle w:val="ListBullet"/>
        <w:spacing w:before="20" w:after="20"/>
      </w:pPr>
      <w:r>
        <w:rPr>
          <w:b w:val="0"/>
          <w:i w:val="0"/>
          <w:sz w:val="19"/>
        </w:rPr>
      </w:r>
      <w:r>
        <w:rPr>
          <w:b/>
          <w:i w:val="0"/>
          <w:sz w:val="19"/>
        </w:rPr>
        <w:t>Chinese Cultural Revolution</w:t>
      </w:r>
      <w:r>
        <w:rPr>
          <w:b w:val="0"/>
          <w:i w:val="0"/>
          <w:sz w:val="19"/>
        </w:rPr>
        <w:t xml:space="preserve"> (1966–76) — systematic destruction of temples, classical texts, genealogical records under the "Four Olds" campaign</w:t>
      </w:r>
    </w:p>
    <w:p>
      <w:pPr>
        <w:pStyle w:val="ListBullet"/>
        <w:spacing w:before="20" w:after="20"/>
      </w:pPr>
      <w:r>
        <w:rPr>
          <w:b w:val="0"/>
          <w:i w:val="0"/>
          <w:sz w:val="19"/>
        </w:rPr>
      </w:r>
      <w:r>
        <w:rPr>
          <w:b/>
          <w:i w:val="0"/>
          <w:sz w:val="19"/>
        </w:rPr>
        <w:t>Operation Mockingbird</w:t>
      </w:r>
      <w:r>
        <w:rPr>
          <w:b w:val="0"/>
          <w:i w:val="0"/>
          <w:sz w:val="19"/>
        </w:rPr>
        <w:t xml:space="preserve"> (1948–75+) — shifted from destroying records to controlling the narrative surrounding them</w:t>
      </w:r>
    </w:p>
    <w:p>
      <w:r>
        <w:rPr>
          <w:b w:val="0"/>
          <w:i w:val="0"/>
        </w:rPr>
        <w:t xml:space="preserve">For detailed episodes and 21st century digital censorship (platform monopoly, memory holes): </w:t>
      </w:r>
      <w:hyperlink r:id="rId16">
        <w:r>
          <w:rPr>
            <w:b w:val="0"/>
            <w:i w:val="0"/>
            <w:color w:val="B8860B"/>
          </w:rPr>
          <w:t>Censorship: The Historical Record</w:t>
        </w:r>
      </w:hyperlink>
      <w:r>
        <w:rPr>
          <w:b w:val="0"/>
          <w:i w:val="0"/>
        </w:rPr>
        <w:t>.</w:t>
      </w:r>
    </w:p>
    <w:p>
      <w:pPr>
        <w:pStyle w:val="Heading2"/>
      </w:pPr>
      <w:r>
        <w:t>The Investigator's Response</w:t>
      </w:r>
    </w:p>
    <w:p>
      <w:r>
        <w:rPr>
          <w:b w:val="0"/>
          <w:i w:val="0"/>
        </w:rPr>
        <w:t>Given this millennia-long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pPr>
      <w:r>
        <w:t>Cross-References</w:t>
      </w:r>
    </w:p>
    <w:p>
      <w:pPr>
        <w:pStyle w:val="ListBullet"/>
        <w:spacing w:before="20" w:after="20"/>
      </w:pPr>
      <w:hyperlink r:id="rId76">
        <w:r>
          <w:rPr>
            <w:b w:val="0"/>
            <w:i w:val="0"/>
            <w:color w:val="B8860B"/>
            <w:sz w:val="19"/>
          </w:rPr>
          <w:t>14.03.00 — Soviet Historiography</w:t>
        </w:r>
      </w:hyperlink>
    </w:p>
    <w:p>
      <w:pPr>
        <w:pStyle w:val="ListBullet"/>
        <w:spacing w:before="20" w:after="20"/>
      </w:pPr>
      <w:hyperlink r:id="rId256">
        <w:r>
          <w:rPr>
            <w:b w:val="0"/>
            <w:i w:val="0"/>
            <w:color w:val="B8860B"/>
            <w:sz w:val="19"/>
          </w:rPr>
          <w:t>14.02.00 — The Russian Intellectual Emigration</w:t>
        </w:r>
      </w:hyperlink>
    </w:p>
    <w:p>
      <w:pPr>
        <w:pStyle w:val="ListBullet"/>
        <w:spacing w:before="20" w:after="20"/>
      </w:pPr>
      <w:hyperlink r:id="rId49">
        <w:r>
          <w:rPr>
            <w:b w:val="0"/>
            <w:i w:val="0"/>
            <w:color w:val="B8860B"/>
            <w:sz w:val="19"/>
          </w:rPr>
          <w:t>14.06.00 — Operation Mockingbird</w:t>
        </w:r>
      </w:hyperlink>
    </w:p>
    <w:p>
      <w:pPr>
        <w:pStyle w:val="ListBullet"/>
        <w:spacing w:before="20" w:after="20"/>
      </w:pPr>
      <w:hyperlink r:id="rId69">
        <w:r>
          <w:rPr>
            <w:b w:val="0"/>
            <w:i w:val="0"/>
            <w:color w:val="B8860B"/>
            <w:sz w:val="19"/>
          </w:rPr>
          <w:t>Controlled Opposition: Managed Disclosure</w:t>
        </w:r>
      </w:hyperlink>
    </w:p>
    <w:p>
      <w:pPr>
        <w:pStyle w:val="ListBullet"/>
        <w:spacing w:before="20" w:after="20"/>
      </w:pPr>
      <w:hyperlink r:id="rId16">
        <w:r>
          <w:rPr>
            <w:b w:val="0"/>
            <w:i w:val="0"/>
            <w:color w:val="B8860B"/>
            <w:sz w:val="19"/>
          </w:rPr>
          <w:t>Censorship: The Historical Record</w:t>
        </w:r>
      </w:hyperlink>
      <w:r>
        <w:rPr>
          <w:b w:val="0"/>
          <w:i w:val="0"/>
          <w:sz w:val="19"/>
        </w:rPr>
        <w:t xml:space="preserve"> — full historical detail in Appendix</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See also: </w:t>
      </w:r>
      <w:hyperlink r:id="rId16">
        <w:r>
          <w:rPr>
            <w:b w:val="0"/>
            <w:i w:val="0"/>
            <w:color w:val="B8860B"/>
            <w:sz w:val="19"/>
          </w:rPr>
          <w:t>Censorship: The Historical Record</w:t>
        </w:r>
      </w:hyperlink>
      <w:r>
        <w:rPr>
          <w:b w:val="0"/>
          <w:i w:val="0"/>
          <w:sz w:val="19"/>
        </w:rPr>
        <w:t xml:space="preserve"> for full historical sources</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pStyle w:val="Heading2"/>
      </w:pPr>
      <w:r>
        <w:rPr>
          <w:b/>
        </w:rPr>
        <w:t>Chapter 25: Jesuit Operations: Conversion, Catholicism, and the New World (Extended)</w:t>
      </w:r>
    </w:p>
    <w:p>
      <w:r>
        <w:rPr>
          <w:b w:val="0"/>
          <w:i w:val="0"/>
        </w:rPr>
        <w:t xml:space="preserve">The Jesuits — the </w:t>
      </w:r>
      <w:hyperlink r:id="rId259">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60">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261">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62">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63">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264">
        <w:r>
          <w:rPr>
            <w:b w:val="0"/>
            <w:i w:val="0"/>
            <w:color w:val="B8860B"/>
          </w:rPr>
          <w:t>Maya codices</w:t>
        </w:r>
      </w:hyperlink>
      <w:r>
        <w:rPr>
          <w:b w:val="0"/>
          <w:i w:val="0"/>
        </w:rPr>
        <w:t xml:space="preserve"> exist because Jesuits and Franciscans preserved them while colonial administration destroyed the rest. </w:t>
      </w:r>
      <w:hyperlink r:id="rId265">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66">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73">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67">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68">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6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70">
        <w:r>
          <w:rPr>
            <w:b w:val="0"/>
            <w:i w:val="0"/>
            <w:color w:val="B8860B"/>
            <w:sz w:val="19"/>
          </w:rPr>
          <w:t>Missionaries to Corporations</w:t>
        </w:r>
      </w:hyperlink>
    </w:p>
    <w:p/>
    <w:p>
      <w:pPr>
        <w:sectPr>
          <w:headerReference w:type="default" r:id="rId257"/>
          <w:footerReference w:type="default" r:id="rId258"/>
          <w:pgSz w:w="8640" w:h="12960"/>
          <w:pgMar w:top="1020" w:right="1134" w:bottom="1134" w:left="1134" w:header="720" w:footer="720" w:gutter="0"/>
          <w:cols w:space="720"/>
          <w:titlePg/>
          <w:docGrid w:linePitch="360"/>
        </w:sectPr>
      </w:pPr>
    </w:p>
    <w:p>
      <w:pPr>
        <w:pStyle w:val="Heading2"/>
      </w:pPr>
      <w:r>
        <w:rPr>
          <w:b/>
        </w:rPr>
        <w:t>Chapter 26: Other Challenges to Chronology (Extended)</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273">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4" name="Picture 4"/>
            <wp:cNvGraphicFramePr>
              <a:graphicFrameLocks noChangeAspect="1"/>
            </wp:cNvGraphicFramePr>
            <a:graphic>
              <a:graphicData uri="http://schemas.openxmlformats.org/drawingml/2006/picture">
                <pic:pic>
                  <pic:nvPicPr>
                    <pic:cNvPr id="0" name="image.jpg"/>
                    <pic:cNvPicPr/>
                  </pic:nvPicPr>
                  <pic:blipFill>
                    <a:blip r:embed="rId274"/>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275">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276">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271"/>
          <w:footerReference w:type="default" r:id="rId272"/>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77"/>
      <w:footerReference w:type="default" r:id="rId278"/>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APPENDIX</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THE HISTORICAL RECORD</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DETAILED PROFILES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INVESTIGATION: EVIDENCE DOSSIER</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SUPPRESSED ENERGY TECHNOLOGY: A CROSS-REFERENCE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POPULATION CONTROL: A TIMELINE (15TH–21ST CENTURIES)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ORPHAN TRAINS, TRAIL OF TEARS, SIBERIAN EXILE — EXTENDED EVIDENCE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AND 1812 — EXTENDED EVIDENCE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TIMELINE SYNCHRONIZATION: DATE TABLES (EXTENDED)</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ASIMOV: THREE LAWS AND MARX ENCODING — EXTENDED EVIDENCE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BREAKS UP THE HORDIAN EMPIRE (EXTENDED)</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 EXTENDED EVIDENCE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BOGDANOV AND SUPPRESSED SCIENCE (EXTENDED)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SLAVE TRADES: EVIDENCE AND HORDE-FRACTURE THESIS (EXTENDED)</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BRITISH EMPIRE AS DEEP STATE: CASE STUDIES (EXTENDED)</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SEVEN DAYS OF CREATION (EXTENDED)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MANAGED DISCLOSURE AND GATEKEEPING (EXTENDED)</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PATTERN ANALYSIS (EXTENDED)</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ARCHITECTURE OF MANUFACTURED WAR (EXTENDED)</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 (EXTENDED)</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FROM ALEXANDRIA TO THE INTERNET (EXTENDED)</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 (EXTENDED)</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 (EXTENDED)</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20" w:after="20"/>
      <w:jc w:val="both"/>
    </w:pPr>
    <w:rPr>
      <w:rFonts w:ascii="EB Garamond" w:hAnsi="EB Garamond"/>
      <w:b w:val="0"/>
      <w:color w:val="1A1A1A"/>
      <w:sz w:val="18"/>
    </w:rPr>
  </w:style>
  <w:style w:type="paragraph" w:customStyle="1" w:styleId="TOC2">
    <w:name w:val="TOC 2"/>
    <w:basedOn w:val="Normal"/>
    <w:pPr>
      <w:spacing w:before="20" w:after="20"/>
      <w:jc w:val="both"/>
    </w:pPr>
    <w:rPr>
      <w:rFonts w:ascii="EB Garamond" w:hAnsi="EB Garamond"/>
      <w:b w:val="0"/>
      <w:color w:val="2C2C2C"/>
      <w:sz w:val="17"/>
    </w:rPr>
  </w:style>
  <w:style w:type="paragraph" w:customStyle="1" w:styleId="TOC3">
    <w:name w:val="TOC 3"/>
    <w:basedOn w:val="Normal"/>
    <w:pPr>
      <w:spacing w:before="20" w:after="20"/>
      <w:jc w:val="both"/>
    </w:pPr>
    <w:rPr>
      <w:rFonts w:ascii="EB Garamond" w:hAnsi="EB Garamond"/>
      <w:b w:val="0"/>
      <w:color w:val="444444"/>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p-film-tv-games" TargetMode="External"/><Relationship Id="rId12" Type="http://schemas.openxmlformats.org/officeDocument/2006/relationships/hyperlink" Target="/timeline/evt-predictive-programming-literature-extended" TargetMode="External"/><Relationship Id="rId13" Type="http://schemas.openxmlformats.org/officeDocument/2006/relationships/hyperlink" Target="/timeline/evt-mars-literature-appendix" TargetMode="External"/><Relationship Id="rId14" Type="http://schemas.openxmlformats.org/officeDocument/2006/relationships/hyperlink" Target="/timeline/evt-thunderbolts-case-study" TargetMode="External"/><Relationship Id="rId15" Type="http://schemas.openxmlformats.org/officeDocument/2006/relationships/hyperlink" Target="/timeline/evt-mockingbird-historical-chain" TargetMode="External"/><Relationship Id="rId16" Type="http://schemas.openxmlformats.org/officeDocument/2006/relationships/hyperlink" Target="/timeline/evt-censorship-historical-timeline" TargetMode="External"/><Relationship Id="rId17" Type="http://schemas.openxmlformats.org/officeDocument/2006/relationships/hyperlink" Target="/timeline/evt-antibodies-appendix" TargetMode="External"/><Relationship Id="rId18" Type="http://schemas.openxmlformats.org/officeDocument/2006/relationships/hyperlink" Target="/timeline/evt-false-flags-appendix" TargetMode="External"/><Relationship Id="rId19" Type="http://schemas.openxmlformats.org/officeDocument/2006/relationships/hyperlink" Target="/timeline/evt-author-profiles" TargetMode="External"/><Relationship Id="rId20" Type="http://schemas.openxmlformats.org/officeDocument/2006/relationships/hyperlink" Target="/timeline/evt-suppressed-energy-cross-reference" TargetMode="External"/><Relationship Id="rId21" Type="http://schemas.openxmlformats.org/officeDocument/2006/relationships/hyperlink" Target="/timeline/evt-population-control-timeline" TargetMode="External"/><Relationship Id="rId22" Type="http://schemas.openxmlformats.org/officeDocument/2006/relationships/hyperlink" Target="/timeline/evt-napoleon-1812-campaign-extended" TargetMode="External"/><Relationship Id="rId23" Type="http://schemas.openxmlformats.org/officeDocument/2006/relationships/hyperlink" Target="/timeline/evt-asimov-marx-extended" TargetMode="External"/><Relationship Id="rId24" Type="http://schemas.openxmlformats.org/officeDocument/2006/relationships/hyperlink" Target="/timeline/evt-year-length-calendar-evidence" TargetMode="External"/><Relationship Id="rId25" Type="http://schemas.openxmlformats.org/officeDocument/2006/relationships/hyperlink" Target="/timeline/evt-fomenko-pyramid-question" TargetMode="External"/><Relationship Id="rId26" Type="http://schemas.openxmlformats.org/officeDocument/2006/relationships/hyperlink" Target="/timeline/evt-pyramids-myths-evidence" TargetMode="External"/><Relationship Id="rId27" Type="http://schemas.openxmlformats.org/officeDocument/2006/relationships/hyperlink" Target="/timeline/evt-orphan-trains-evidence" TargetMode="External"/><Relationship Id="rId28" Type="http://schemas.openxmlformats.org/officeDocument/2006/relationships/hyperlink" Target="/timeline/evt-hordian-empire-fracture-extended" TargetMode="External"/><Relationship Id="rId29" Type="http://schemas.openxmlformats.org/officeDocument/2006/relationships/hyperlink" Target="/timeline/evt-slave-trades-evidence" TargetMode="External"/><Relationship Id="rId30" Type="http://schemas.openxmlformats.org/officeDocument/2006/relationships/hyperlink" Target="/timeline/evt-mudflood-extended-evidence" TargetMode="External"/><Relationship Id="rId31" Type="http://schemas.openxmlformats.org/officeDocument/2006/relationships/hyperlink" Target="/timeline/evt-soviet-historiography-bogdanov" TargetMode="External"/><Relationship Id="rId32" Type="http://schemas.openxmlformats.org/officeDocument/2006/relationships/hyperlink" Target="/timeline/evt-british-empire-case-studi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image" Target="media/image1.jpg"/><Relationship Id="rId36" Type="http://schemas.openxmlformats.org/officeDocument/2006/relationships/hyperlink" Target="https://en.wikipedia.org/wiki/The_Wizard_of_Oz_(1939_film)" TargetMode="External"/><Relationship Id="rId37" Type="http://schemas.openxmlformats.org/officeDocument/2006/relationships/hyperlink" Target="/timeline/evt-atlantis-and-the-tree-of-knowledge" TargetMode="External"/><Relationship Id="rId38" Type="http://schemas.openxmlformats.org/officeDocument/2006/relationships/hyperlink" Target="/timeline/evt-the-giants-of-the-rus-horde" TargetMode="External"/><Relationship Id="rId39" Type="http://schemas.openxmlformats.org/officeDocument/2006/relationships/hyperlink" Target="https://en.wikipedia.org/wiki/Florence_Deeks" TargetMode="External"/><Relationship Id="rId40" Type="http://schemas.openxmlformats.org/officeDocument/2006/relationships/hyperlink" Target="https://en.wikipedia.org/wiki/Active_Denial_System" TargetMode="External"/><Relationship Id="rId41" Type="http://schemas.openxmlformats.org/officeDocument/2006/relationships/hyperlink" Target="https://en.wikipedia.org/wiki/The_War_of_the_Worlds_(1938_radio_drama)" TargetMode="External"/><Relationship Id="rId42" Type="http://schemas.openxmlformats.org/officeDocument/2006/relationships/hyperlink" Target="/timeline/evt-american-chestnut-blight" TargetMode="External"/><Relationship Id="rId43" Type="http://schemas.openxmlformats.org/officeDocument/2006/relationships/hyperlink" Target="/timeline/evt-mars-catastrophe-brandenburg" TargetMode="External"/><Relationship Id="rId44" Type="http://schemas.openxmlformats.org/officeDocument/2006/relationships/hyperlink" Target="/timeline/evt-hundred-years-war-ends" TargetMode="External"/><Relationship Id="rId45" Type="http://schemas.openxmlformats.org/officeDocument/2006/relationships/hyperlink" Target="/timeline/evt-latin-is-the-language-of-the-deep-state" TargetMode="External"/><Relationship Id="rId46" Type="http://schemas.openxmlformats.org/officeDocument/2006/relationships/hyperlink" Target="/timeline/evt-20th-century-predictive-programming-literature" TargetMode="External"/><Relationship Id="rId47" Type="http://schemas.openxmlformats.org/officeDocument/2006/relationships/hyperlink" Target="/timeline/evt-predictive-programming" TargetMode="External"/><Relationship Id="rId48" Type="http://schemas.openxmlformats.org/officeDocument/2006/relationships/hyperlink" Target="/timeline/evt-population-control" TargetMode="External"/><Relationship Id="rId49" Type="http://schemas.openxmlformats.org/officeDocument/2006/relationships/hyperlink" Target="/timeline/evt-operation-mockingbird" TargetMode="External"/><Relationship Id="rId50" Type="http://schemas.openxmlformats.org/officeDocument/2006/relationships/hyperlink" Target="https://paradigmthreat.net/timeline?view=browser&amp;path=investigations/mars/index-mars.md" TargetMode="External"/><Relationship Id="rId51" Type="http://schemas.openxmlformats.org/officeDocument/2006/relationships/hyperlink" Target="https://en.wikipedia.org/wiki/Red_Book_of_Hergest" TargetMode="External"/><Relationship Id="rId52" Type="http://schemas.openxmlformats.org/officeDocument/2006/relationships/header" Target="header3.xml"/><Relationship Id="rId53" Type="http://schemas.openxmlformats.org/officeDocument/2006/relationships/footer" Target="footer3.xml"/><Relationship Id="rId54" Type="http://schemas.openxmlformats.org/officeDocument/2006/relationships/hyperlink" Target="/timeline/evt-the-rebellion-of-pugachev" TargetMode="External"/><Relationship Id="rId55" Type="http://schemas.openxmlformats.org/officeDocument/2006/relationships/hyperlink" Target="https://armscontrolcenter.org/fact-sheet-directed-energy-weapons/" TargetMode="External"/><Relationship Id="rId56" Type="http://schemas.openxmlformats.org/officeDocument/2006/relationships/hyperlink" Target="/timeline/evt-the-electric-universe-safire" TargetMode="External"/><Relationship Id="rId57" Type="http://schemas.openxmlformats.org/officeDocument/2006/relationships/hyperlink" Target="/timeline/evt-the-mudflood-and-world-cataclysm" TargetMode="External"/><Relationship Id="rId58" Type="http://schemas.openxmlformats.org/officeDocument/2006/relationships/hyperlink" Target="https://paradigm-threat.net/timeline?view=browser&amp;path=investigations/fiction-encoding/tolkien/ARTICLE-palantir-analysis.md" TargetMode="External"/><Relationship Id="rId59" Type="http://schemas.openxmlformats.org/officeDocument/2006/relationships/hyperlink" Target="/timeline/evt-aftermath-of-1812-russian-pursuit-to-paris" TargetMode="External"/><Relationship Id="rId60" Type="http://schemas.openxmlformats.org/officeDocument/2006/relationships/hyperlink" Target="/timeline/evt-false-flags" TargetMode="External"/><Relationship Id="rId61" Type="http://schemas.openxmlformats.org/officeDocument/2006/relationships/hyperlink" Target="https://paradigm-threat.net/timeline?view=browser&amp;path=wget/wells/massacre-of-mankind-2017-reference.md" TargetMode="External"/><Relationship Id="rId62" Type="http://schemas.openxmlformats.org/officeDocument/2006/relationships/hyperlink" Target="/timeline/evt-mars-literature-reclassified" TargetMode="External"/><Relationship Id="rId63" Type="http://schemas.openxmlformats.org/officeDocument/2006/relationships/hyperlink" Target="/timeline/evt-mars-catastrophe" TargetMode="External"/><Relationship Id="rId64" Type="http://schemas.openxmlformats.org/officeDocument/2006/relationships/hyperlink" Target="/timeline/evt-asimov-marx-in-space" TargetMode="External"/><Relationship Id="rId65" Type="http://schemas.openxmlformats.org/officeDocument/2006/relationships/hyperlink" Target="/timeline/evt-philadelphia-experiment" TargetMode="External"/><Relationship Id="rId66" Type="http://schemas.openxmlformats.org/officeDocument/2006/relationships/hyperlink" Target="https://paradigm-threat.net/timeline?view=browser&amp;path=investigations/mars/mars-fiction-survey.md" TargetMode="External"/><Relationship Id="rId67" Type="http://schemas.openxmlformats.org/officeDocument/2006/relationships/header" Target="header4.xml"/><Relationship Id="rId68" Type="http://schemas.openxmlformats.org/officeDocument/2006/relationships/footer" Target="footer4.xml"/><Relationship Id="rId69" Type="http://schemas.openxmlformats.org/officeDocument/2006/relationships/hyperlink" Target="/timeline/evt-controlled-opposition" TargetMode="External"/><Relationship Id="rId70" Type="http://schemas.openxmlformats.org/officeDocument/2006/relationships/hyperlink" Target="https://chronologia.org/en/how_it_was/08_21.html" TargetMode="External"/><Relationship Id="rId71" Type="http://schemas.openxmlformats.org/officeDocument/2006/relationships/hyperlink" Target="/timeline/evt-king-james-bible" TargetMode="External"/><Relationship Id="rId72" Type="http://schemas.openxmlformats.org/officeDocument/2006/relationships/hyperlink" Target="/timeline/evt-deep-state-breaks-up-the-hordian-empire" TargetMode="External"/><Relationship Id="rId73" Type="http://schemas.openxmlformats.org/officeDocument/2006/relationships/hyperlink" Target="/timeline/evt-jesuits-make-pilgrimage-to-palestine" TargetMode="External"/><Relationship Id="rId74" Type="http://schemas.openxmlformats.org/officeDocument/2006/relationships/hyperlink" Target="/timeline/evt-romanovs-dynasty-takes-the-throne" TargetMode="External"/><Relationship Id="rId75" Type="http://schemas.openxmlformats.org/officeDocument/2006/relationships/hyperlink" Target="/timeline/evt-gregorian-calendar-adjustment" TargetMode="External"/><Relationship Id="rId76" Type="http://schemas.openxmlformats.org/officeDocument/2006/relationships/hyperlink" Target="/timeline/evt-soviet-historiography" TargetMode="External"/><Relationship Id="rId77" Type="http://schemas.openxmlformats.org/officeDocument/2006/relationships/hyperlink" Target="/timeline/evt-deep-state-erases-russian-empire-from-all-chronolo" TargetMode="External"/><Relationship Id="rId78" Type="http://schemas.openxmlformats.org/officeDocument/2006/relationships/header" Target="header5.xml"/><Relationship Id="rId79" Type="http://schemas.openxmlformats.org/officeDocument/2006/relationships/footer" Target="footer5.xml"/><Relationship Id="rId80" Type="http://schemas.openxmlformats.org/officeDocument/2006/relationships/hyperlink" Target="/timeline/evt-censorship-and-book-burning" TargetMode="External"/><Relationship Id="rId81" Type="http://schemas.openxmlformats.org/officeDocument/2006/relationships/header" Target="header6.xml"/><Relationship Id="rId82" Type="http://schemas.openxmlformats.org/officeDocument/2006/relationships/footer" Target="footer6.xml"/><Relationship Id="rId83" Type="http://schemas.openxmlformats.org/officeDocument/2006/relationships/hyperlink" Target="/timeline/evt-historical-antibodies" TargetMode="External"/><Relationship Id="rId84" Type="http://schemas.openxmlformats.org/officeDocument/2006/relationships/header" Target="header7.xml"/><Relationship Id="rId85" Type="http://schemas.openxmlformats.org/officeDocument/2006/relationships/footer" Target="footer7.xml"/><Relationship Id="rId86" Type="http://schemas.openxmlformats.org/officeDocument/2006/relationships/hyperlink" Target="https://en.wikipedia.org/wiki/McCollum_memo" TargetMode="External"/><Relationship Id="rId87" Type="http://schemas.openxmlformats.org/officeDocument/2006/relationships/hyperlink" Target="https://en.wikipedia.org/wiki/Pearl_Harbor_advance-knowledge_conspiracy_theory" TargetMode="External"/><Relationship Id="rId88" Type="http://schemas.openxmlformats.org/officeDocument/2006/relationships/hyperlink" Target="https://www.ibiblio.org/pha/myths/Missing_Carriers.html" TargetMode="External"/><Relationship Id="rId89" Type="http://schemas.openxmlformats.org/officeDocument/2006/relationships/hyperlink" Target="https://cstms.berkeley.edu/current-events/napalm-in-world-war-ii-invention-test-the-bat-bomb-and-incinerating-japan/" TargetMode="External"/><Relationship Id="rId90" Type="http://schemas.openxmlformats.org/officeDocument/2006/relationships/hyperlink" Target="https://apjjf.org/-Mark-Selden/2414/article.html" TargetMode="External"/><Relationship Id="rId91" Type="http://schemas.openxmlformats.org/officeDocument/2006/relationships/hyperlink" Target="http://heiwaco.tripod.com/bomb.htm" TargetMode="External"/><Relationship Id="rId92" Type="http://schemas.openxmlformats.org/officeDocument/2006/relationships/hyperlink" Target="https://en.wikipedia.org/wiki/Radiation_hormesis" TargetMode="External"/><Relationship Id="rId93" Type="http://schemas.openxmlformats.org/officeDocument/2006/relationships/hyperlink" Target="/timeline/evt-mars-contacts-timeline" TargetMode="External"/><Relationship Id="rId94" Type="http://schemas.openxmlformats.org/officeDocument/2006/relationships/hyperlink" Target="https://en.wikipedia.org/wiki/Reichstag_Fire_Decree" TargetMode="External"/><Relationship Id="rId95" Type="http://schemas.openxmlformats.org/officeDocument/2006/relationships/hyperlink" Target="https://en.wikipedia.org/wiki/Gulf_of_Tonkin_incident" TargetMode="External"/><Relationship Id="rId96" Type="http://schemas.openxmlformats.org/officeDocument/2006/relationships/hyperlink" Target="https://jamesperloff.net/pearl-harbor-roosevelts-911/" TargetMode="External"/><Relationship Id="rId97" Type="http://schemas.openxmlformats.org/officeDocument/2006/relationships/hyperlink" Target="https://www.falseflag.info/pearl-harbor/" TargetMode="External"/><Relationship Id="rId98" Type="http://schemas.openxmlformats.org/officeDocument/2006/relationships/hyperlink" Target="https://hofs.online/the-encyclopedia-of-false-flag-staged-operations/" TargetMode="External"/><Relationship Id="rId99" Type="http://schemas.openxmlformats.org/officeDocument/2006/relationships/hyperlink" Target="https://en.wikipedia.org/wiki/Battle_of_Los_Angeles" TargetMode="External"/><Relationship Id="rId100" Type="http://schemas.openxmlformats.org/officeDocument/2006/relationships/hyperlink" Target="https://www.whatreallyhappened.com/WRHARTICLES/pearl.php" TargetMode="External"/><Relationship Id="rId101" Type="http://schemas.openxmlformats.org/officeDocument/2006/relationships/hyperlink" Target="/timeline/evt-british-empire-deep-state" TargetMode="External"/><Relationship Id="rId102" Type="http://schemas.openxmlformats.org/officeDocument/2006/relationships/header" Target="header8.xml"/><Relationship Id="rId103" Type="http://schemas.openxmlformats.org/officeDocument/2006/relationships/footer" Target="footer8.xml"/><Relationship Id="rId104" Type="http://schemas.openxmlformats.org/officeDocument/2006/relationships/hyperlink" Target="./content/00.overview/00.02.01-authors-challenging-chronology.md" TargetMode="External"/><Relationship Id="rId105" Type="http://schemas.openxmlformats.org/officeDocument/2006/relationships/hyperlink" Target="./content/00.overview/00.02.02-authors-cataclysm-texts.md" TargetMode="External"/><Relationship Id="rId106" Type="http://schemas.openxmlformats.org/officeDocument/2006/relationships/hyperlink" Target="/timeline/evt-ap-morozov" TargetMode="External"/><Relationship Id="rId107" Type="http://schemas.openxmlformats.org/officeDocument/2006/relationships/hyperlink" Target="/timeline/evt-ap-thornhill" TargetMode="External"/><Relationship Id="rId108" Type="http://schemas.openxmlformats.org/officeDocument/2006/relationships/hyperlink" Target="/timeline/evt-ap-juergens" TargetMode="External"/><Relationship Id="rId109" Type="http://schemas.openxmlformats.org/officeDocument/2006/relationships/hyperlink" Target="/timeline/evt-ap-velikovsky" TargetMode="External"/><Relationship Id="rId110" Type="http://schemas.openxmlformats.org/officeDocument/2006/relationships/hyperlink" Target="/timeline/evt-ap-fomenko" TargetMode="External"/><Relationship Id="rId111" Type="http://schemas.openxmlformats.org/officeDocument/2006/relationships/hyperlink" Target="/timeline/evt-ap-talbott" TargetMode="External"/><Relationship Id="rId112" Type="http://schemas.openxmlformats.org/officeDocument/2006/relationships/hyperlink" Target="/timeline/evt-ap-peratt" TargetMode="External"/><Relationship Id="rId113" Type="http://schemas.openxmlformats.org/officeDocument/2006/relationships/hyperlink" Target="/timeline/evt-ap-jno-cook" TargetMode="External"/><Relationship Id="rId114" Type="http://schemas.openxmlformats.org/officeDocument/2006/relationships/hyperlink" Target="/timeline/evt-ap-de-grazia" TargetMode="External"/><Relationship Id="rId115" Type="http://schemas.openxmlformats.org/officeDocument/2006/relationships/hyperlink" Target="/timeline/evt-ap-donald-scott" TargetMode="External"/><Relationship Id="rId116" Type="http://schemas.openxmlformats.org/officeDocument/2006/relationships/hyperlink" Target="/timeline/evt-ap-cochrane" TargetMode="External"/><Relationship Id="rId117" Type="http://schemas.openxmlformats.org/officeDocument/2006/relationships/hyperlink" Target="/timeline/evt-ap-de-santillana" TargetMode="External"/><Relationship Id="rId118" Type="http://schemas.openxmlformats.org/officeDocument/2006/relationships/hyperlink" Target="/timeline/evt-ap-illig" TargetMode="External"/><Relationship Id="rId119" Type="http://schemas.openxmlformats.org/officeDocument/2006/relationships/hyperlink" Target="/timeline/evt-ap-heinsohn" TargetMode="External"/><Relationship Id="rId120" Type="http://schemas.openxmlformats.org/officeDocument/2006/relationships/hyperlink" Target="/timeline/evt-ap-cardona" TargetMode="External"/><Relationship Id="rId121" Type="http://schemas.openxmlformats.org/officeDocument/2006/relationships/hyperlink" Target="/timeline/evt-ap-clube-napier" TargetMode="External"/><Relationship Id="rId122" Type="http://schemas.openxmlformats.org/officeDocument/2006/relationships/hyperlink" Target="/timeline/evt-ap-stecchini" TargetMode="External"/><Relationship Id="rId123" Type="http://schemas.openxmlformats.org/officeDocument/2006/relationships/hyperlink" Target="/timeline/evt-ap-rose-vaughan" TargetMode="External"/><Relationship Id="rId124" Type="http://schemas.openxmlformats.org/officeDocument/2006/relationships/hyperlink" Target="/timeline/evt-ap-van-flandern" TargetMode="External"/><Relationship Id="rId125" Type="http://schemas.openxmlformats.org/officeDocument/2006/relationships/hyperlink" Target="/timeline/evt-ap-van-der-sluijs" TargetMode="External"/><Relationship Id="rId126" Type="http://schemas.openxmlformats.org/officeDocument/2006/relationships/hyperlink" Target="/timeline/evt-ap-ginenthal" TargetMode="External"/><Relationship Id="rId127" Type="http://schemas.openxmlformats.org/officeDocument/2006/relationships/hyperlink" Target="/timeline/evt-ap-schoch" TargetMode="External"/><Relationship Id="rId128" Type="http://schemas.openxmlformats.org/officeDocument/2006/relationships/hyperlink" Target="/timeline/evt-ap-hancock" TargetMode="External"/><Relationship Id="rId129" Type="http://schemas.openxmlformats.org/officeDocument/2006/relationships/hyperlink" Target="/timeline/evt-ap-cremo" TargetMode="External"/><Relationship Id="rId130" Type="http://schemas.openxmlformats.org/officeDocument/2006/relationships/hyperlink" Target="https://www.holoscience.com" TargetMode="External"/><Relationship Id="rId131" Type="http://schemas.openxmlformats.org/officeDocument/2006/relationships/hyperlink" Target="https://thunderbolts.info" TargetMode="External"/><Relationship Id="rId132" Type="http://schemas.openxmlformats.org/officeDocument/2006/relationships/hyperlink" Target="https://chronologia.org" TargetMode="External"/><Relationship Id="rId133" Type="http://schemas.openxmlformats.org/officeDocument/2006/relationships/hyperlink" Target="https://saturniancosmology.org" TargetMode="External"/><Relationship Id="rId134" Type="http://schemas.openxmlformats.org/officeDocument/2006/relationships/hyperlink" Target="https://grazian-archive.com" TargetMode="External"/><Relationship Id="rId135" Type="http://schemas.openxmlformats.org/officeDocument/2006/relationships/hyperlink" Target="http://electric-cosmos.org" TargetMode="External"/><Relationship Id="rId136" Type="http://schemas.openxmlformats.org/officeDocument/2006/relationships/hyperlink" Target="/timeline/evt-other-challenges-to-chronology" TargetMode="External"/><Relationship Id="rId137" Type="http://schemas.openxmlformats.org/officeDocument/2006/relationships/hyperlink" Target="https://q-mag.org" TargetMode="External"/><Relationship Id="rId138" Type="http://schemas.openxmlformats.org/officeDocument/2006/relationships/hyperlink" Target="http://metaresearch.org" TargetMode="External"/><Relationship Id="rId139" Type="http://schemas.openxmlformats.org/officeDocument/2006/relationships/hyperlink" Target="/timeline/evt-maxwell-and-the-suppression-of-the-aether" TargetMode="External"/><Relationship Id="rId140" Type="http://schemas.openxmlformats.org/officeDocument/2006/relationships/hyperlink" Target="/timeline/evt-flexner-bioelectric-suppression" TargetMode="External"/><Relationship Id="rId141" Type="http://schemas.openxmlformats.org/officeDocument/2006/relationships/header" Target="header9.xml"/><Relationship Id="rId142" Type="http://schemas.openxmlformats.org/officeDocument/2006/relationships/footer" Target="footer9.xml"/><Relationship Id="rId143" Type="http://schemas.openxmlformats.org/officeDocument/2006/relationships/hyperlink" Target="/timeline/evt-weather-control" TargetMode="External"/><Relationship Id="rId144" Type="http://schemas.openxmlformats.org/officeDocument/2006/relationships/hyperlink" Target="/timeline/evt-cern-lhc-portal" TargetMode="External"/><Relationship Id="rId145" Type="http://schemas.openxmlformats.org/officeDocument/2006/relationships/hyperlink" Target="/timeline/evt-challenging-established-physics" TargetMode="External"/><Relationship Id="rId146" Type="http://schemas.openxmlformats.org/officeDocument/2006/relationships/hyperlink" Target="/timeline/evt-nuclear-energy-and-the-bomb" TargetMode="External"/><Relationship Id="rId147" Type="http://schemas.openxmlformats.org/officeDocument/2006/relationships/hyperlink" Target="https://paradigm-threat.net/timeline?view=browser&amp;path=investigations/weather-modification/weather-modification-investigation.md" TargetMode="External"/><Relationship Id="rId148" Type="http://schemas.openxmlformats.org/officeDocument/2006/relationships/hyperlink" Target="https://paradigm-threat.net/timeline?view=browser&amp;path=investigations/havana-syndrome/havana-syndrome-investigation.md" TargetMode="External"/><Relationship Id="rId149" Type="http://schemas.openxmlformats.org/officeDocument/2006/relationships/hyperlink" Target="https://paradigm-threat.net/timeline?view=browser&amp;path=investigations/cern-portal/index.md" TargetMode="External"/><Relationship Id="rId150" Type="http://schemas.openxmlformats.org/officeDocument/2006/relationships/hyperlink" Target="https://paradigm-threat.net/timeline?view=browser&amp;path=investigations/remote-viewing/aether-consciousness.md" TargetMode="External"/><Relationship Id="rId151" Type="http://schemas.openxmlformats.org/officeDocument/2006/relationships/hyperlink" Target="https://paradigm-threat.net/timeline?view=browser&amp;path=investigations/nuclear-weapons/nukes-dont-exist-investigation.md" TargetMode="External"/><Relationship Id="rId152" Type="http://schemas.openxmlformats.org/officeDocument/2006/relationships/hyperlink" Target="/timeline/evt-19th-century-weapons-declassification-thesis" TargetMode="External"/><Relationship Id="rId153" Type="http://schemas.openxmlformats.org/officeDocument/2006/relationships/hyperlink" Target="https://paradigm-threat.net/timeline?view=browser&amp;path=investigations/maxwell-aether/01-burden-of-proof-debate.md" TargetMode="External"/><Relationship Id="rId154" Type="http://schemas.openxmlformats.org/officeDocument/2006/relationships/hyperlink" Target="https://paradigm-threat.net/timeline?view=browser&amp;path=investigations/saturnian-cosmology/index-safireproject.md" TargetMode="External"/><Relationship Id="rId155" Type="http://schemas.openxmlformats.org/officeDocument/2006/relationships/header" Target="header10.xml"/><Relationship Id="rId156" Type="http://schemas.openxmlformats.org/officeDocument/2006/relationships/footer" Target="footer10.xml"/><Relationship Id="rId157" Type="http://schemas.openxmlformats.org/officeDocument/2006/relationships/hyperlink" Target="/timeline/evt-the-apocalypse-crusade-reverse-exodus" TargetMode="External"/><Relationship Id="rId158" Type="http://schemas.openxmlformats.org/officeDocument/2006/relationships/hyperlink" Target="/timeline/evt-sept-6-1666-ce-london-burns-to-the-ground" TargetMode="External"/><Relationship Id="rId159" Type="http://schemas.openxmlformats.org/officeDocument/2006/relationships/hyperlink" Target="/timeline/evt-orphan-trains-trail-of-tears-siberian-exile" TargetMode="External"/><Relationship Id="rId160" Type="http://schemas.openxmlformats.org/officeDocument/2006/relationships/header" Target="header11.xml"/><Relationship Id="rId161" Type="http://schemas.openxmlformats.org/officeDocument/2006/relationships/footer" Target="footer11.xml"/><Relationship Id="rId162" Type="http://schemas.openxmlformats.org/officeDocument/2006/relationships/hyperlink" Target="/timeline/evt-trail-of-tears-century-long-erasure" TargetMode="External"/><Relationship Id="rId163" Type="http://schemas.openxmlformats.org/officeDocument/2006/relationships/hyperlink" Target="https://paradigm-threat.net/timeline?view=browser&amp;path=investigations/orphan-trains/orphan-trains-investigation.md" TargetMode="External"/><Relationship Id="rId164" Type="http://schemas.openxmlformats.org/officeDocument/2006/relationships/header" Target="header12.xml"/><Relationship Id="rId165" Type="http://schemas.openxmlformats.org/officeDocument/2006/relationships/footer" Target="footer12.xml"/><Relationship Id="rId166" Type="http://schemas.openxmlformats.org/officeDocument/2006/relationships/hyperlink" Target="/timeline/evt-napoleonic-wars" TargetMode="External"/><Relationship Id="rId167" Type="http://schemas.openxmlformats.org/officeDocument/2006/relationships/hyperlink" Target="https://en.wikipedia.org/wiki/18_Brumaire" TargetMode="External"/><Relationship Id="rId168" Type="http://schemas.openxmlformats.org/officeDocument/2006/relationships/hyperlink" Target="https://en.wikipedia.org/wiki/Rosetta_Stone" TargetMode="External"/><Relationship Id="rId169" Type="http://schemas.openxmlformats.org/officeDocument/2006/relationships/hyperlink" Target="https://en.wikipedia.org/wiki/Roller_coaster" TargetMode="External"/><Relationship Id="rId170" Type="http://schemas.openxmlformats.org/officeDocument/2006/relationships/hyperlink" Target="/timeline/evt-the-mars-catastrophe" TargetMode="External"/><Relationship Id="rId171" Type="http://schemas.openxmlformats.org/officeDocument/2006/relationships/hyperlink" Target="/timeline/evt-napoleon-invades-russia" TargetMode="External"/><Relationship Id="rId172" Type="http://schemas.openxmlformats.org/officeDocument/2006/relationships/hyperlink" Target="https://en.wikipedia.org/wiki/Grande_Arm%C3%A9e" TargetMode="External"/><Relationship Id="rId173" Type="http://schemas.openxmlformats.org/officeDocument/2006/relationships/hyperlink" Target="https://en.wikipedia.org/wiki/Louisiana_Purchase" TargetMode="External"/><Relationship Id="rId174" Type="http://schemas.openxmlformats.org/officeDocument/2006/relationships/hyperlink" Target="https://en.wikipedia.org/wiki/Battle_of_Borodino" TargetMode="External"/><Relationship Id="rId175" Type="http://schemas.openxmlformats.org/officeDocument/2006/relationships/hyperlink" Target="/timeline/evt-tchaikovsky-releases-1812-overture" TargetMode="External"/><Relationship Id="rId176" Type="http://schemas.openxmlformats.org/officeDocument/2006/relationships/header" Target="header13.xml"/><Relationship Id="rId177" Type="http://schemas.openxmlformats.org/officeDocument/2006/relationships/footer" Target="footer13.xml"/><Relationship Id="rId178" Type="http://schemas.openxmlformats.org/officeDocument/2006/relationships/hyperlink" Target="/timeline/evt-timeline-synchronization" TargetMode="External"/><Relationship Id="rId179" Type="http://schemas.openxmlformats.org/officeDocument/2006/relationships/hyperlink" Target="/investigations/creation-dates-validation.md" TargetMode="External"/><Relationship Id="rId180" Type="http://schemas.openxmlformats.org/officeDocument/2006/relationships/hyperlink" Target="/timeline/evt-the-length-of-a-year-changes-throughout-antiquity" TargetMode="External"/><Relationship Id="rId181" Type="http://schemas.openxmlformats.org/officeDocument/2006/relationships/hyperlink" Target="/timeline/evt-the-225-day-year" TargetMode="External"/><Relationship Id="rId182" Type="http://schemas.openxmlformats.org/officeDocument/2006/relationships/hyperlink" Target="/timeline/evt-pyramids-myths-vs-reality" TargetMode="External"/><Relationship Id="rId183" Type="http://schemas.openxmlformats.org/officeDocument/2006/relationships/hyperlink" Target="https://chronologia.org/en/how_it_was/04_10.html" TargetMode="External"/><Relationship Id="rId184" Type="http://schemas.openxmlformats.org/officeDocument/2006/relationships/hyperlink" Target="https://www.geopolymer.org" TargetMode="External"/><Relationship Id="rId185" Type="http://schemas.openxmlformats.org/officeDocument/2006/relationships/hyperlink" Target="/timeline/evt-geopolymer-concrete-horde-secret" TargetMode="External"/><Relationship Id="rId186" Type="http://schemas.openxmlformats.org/officeDocument/2006/relationships/header" Target="header14.xml"/><Relationship Id="rId187" Type="http://schemas.openxmlformats.org/officeDocument/2006/relationships/footer" Target="footer14.xml"/><Relationship Id="rId188" Type="http://schemas.openxmlformats.org/officeDocument/2006/relationships/header" Target="header15.xml"/><Relationship Id="rId189" Type="http://schemas.openxmlformats.org/officeDocument/2006/relationships/footer" Target="footer15.xml"/><Relationship Id="rId190" Type="http://schemas.openxmlformats.org/officeDocument/2006/relationships/hyperlink" Target="https://en.wikipedia.org/wiki/Government_reform_of_Peter_the_Great" TargetMode="External"/><Relationship Id="rId191" Type="http://schemas.openxmlformats.org/officeDocument/2006/relationships/hyperlink" Target="https://www.prlib.ru/en/history/619018" TargetMode="External"/><Relationship Id="rId192" Type="http://schemas.openxmlformats.org/officeDocument/2006/relationships/hyperlink" Target="https://en.wikipedia.org/wiki/Anti-Russian_sentiment#18th_and_19th_centuries" TargetMode="External"/><Relationship Id="rId193" Type="http://schemas.openxmlformats.org/officeDocument/2006/relationships/hyperlink" Target="https://www.rt.com/russia/569147-zakharova-odessa-monuments-history/" TargetMode="External"/><Relationship Id="rId194" Type="http://schemas.openxmlformats.org/officeDocument/2006/relationships/image" Target="media/image2.jpg"/><Relationship Id="rId195" Type="http://schemas.openxmlformats.org/officeDocument/2006/relationships/hyperlink" Target="https://chronologia.org/en/how_it_was/05.html#the7" TargetMode="External"/><Relationship Id="rId196" Type="http://schemas.openxmlformats.org/officeDocument/2006/relationships/hyperlink" Target="https://chronologia.org/en/how_it_was/06_21.html#the628" TargetMode="External"/><Relationship Id="rId197" Type="http://schemas.openxmlformats.org/officeDocument/2006/relationships/hyperlink" Target="/timeline/evt-european-religious-schism-emerges" TargetMode="External"/><Relationship Id="rId198" Type="http://schemas.openxmlformats.org/officeDocument/2006/relationships/hyperlink" Target="/timeline/evt-the-holy-inquisition" TargetMode="External"/><Relationship Id="rId199" Type="http://schemas.openxmlformats.org/officeDocument/2006/relationships/hyperlink" Target="https://chronologia.org/en/how_it_was/07.html" TargetMode="External"/><Relationship Id="rId200" Type="http://schemas.openxmlformats.org/officeDocument/2006/relationships/hyperlink" Target="https://chronologia.org/en/how_it_was/08.html" TargetMode="External"/><Relationship Id="rId201" Type="http://schemas.openxmlformats.org/officeDocument/2006/relationships/header" Target="header16.xml"/><Relationship Id="rId202" Type="http://schemas.openxmlformats.org/officeDocument/2006/relationships/footer" Target="footer16.xml"/><Relationship Id="rId203" Type="http://schemas.openxmlformats.org/officeDocument/2006/relationships/header" Target="header17.xml"/><Relationship Id="rId204" Type="http://schemas.openxmlformats.org/officeDocument/2006/relationships/footer" Target="footer17.xml"/><Relationship Id="rId205" Type="http://schemas.openxmlformats.org/officeDocument/2006/relationships/header" Target="header18.xml"/><Relationship Id="rId206" Type="http://schemas.openxmlformats.org/officeDocument/2006/relationships/footer" Target="footer18.xml"/><Relationship Id="rId207" Type="http://schemas.openxmlformats.org/officeDocument/2006/relationships/hyperlink" Target="/timeline/evt-slave-trades-horde-fracture" TargetMode="External"/><Relationship Id="rId208" Type="http://schemas.openxmlformats.org/officeDocument/2006/relationships/hyperlink" Target="/timeline/evt-romanov-seizure-and-fracturing-of-the-empire" TargetMode="External"/><Relationship Id="rId209" Type="http://schemas.openxmlformats.org/officeDocument/2006/relationships/hyperlink" Target="/timeline/evt-british-empire-as-deep-state-instrument" TargetMode="External"/><Relationship Id="rId210" Type="http://schemas.openxmlformats.org/officeDocument/2006/relationships/hyperlink" Target="/timeline/evt-jesuits-reach-africa" TargetMode="External"/><Relationship Id="rId211" Type="http://schemas.openxmlformats.org/officeDocument/2006/relationships/header" Target="header19.xml"/><Relationship Id="rId212" Type="http://schemas.openxmlformats.org/officeDocument/2006/relationships/footer" Target="footer19.xml"/><Relationship Id="rId213" Type="http://schemas.openxmlformats.org/officeDocument/2006/relationships/hyperlink" Target="https://en.wikipedia.org/wiki/Partition_of_India" TargetMode="External"/><Relationship Id="rId214" Type="http://schemas.openxmlformats.org/officeDocument/2006/relationships/hyperlink" Target="https://en.wikipedia.org/wiki/Balfour_Declaration" TargetMode="External"/><Relationship Id="rId215" Type="http://schemas.openxmlformats.org/officeDocument/2006/relationships/hyperlink" Target="https://en.wikipedia.org/wiki/Scramble_for_Africa" TargetMode="External"/><Relationship Id="rId216" Type="http://schemas.openxmlformats.org/officeDocument/2006/relationships/hyperlink" Target="https://en.wikipedia.org/wiki/Opium_Wars" TargetMode="External"/><Relationship Id="rId217" Type="http://schemas.openxmlformats.org/officeDocument/2006/relationships/hyperlink" Target="https://en.wikipedia.org/wiki/Meiji_Restoration" TargetMode="External"/><Relationship Id="rId218" Type="http://schemas.openxmlformats.org/officeDocument/2006/relationships/header" Target="header20.xml"/><Relationship Id="rId219" Type="http://schemas.openxmlformats.org/officeDocument/2006/relationships/footer" Target="footer20.xml"/><Relationship Id="rId220" Type="http://schemas.openxmlformats.org/officeDocument/2006/relationships/hyperlink" Target="/timeline/evt-before-creation" TargetMode="External"/><Relationship Id="rId221" Type="http://schemas.openxmlformats.org/officeDocument/2006/relationships/hyperlink" Target="https://en.wikipedia.org/wiki/Cronus" TargetMode="External"/><Relationship Id="rId222" Type="http://schemas.openxmlformats.org/officeDocument/2006/relationships/hyperlink" Target="/timeline/evt-proto-saturn-joins-the-suns-orbit-and-lights-up" TargetMode="External"/><Relationship Id="rId223" Type="http://schemas.openxmlformats.org/officeDocument/2006/relationships/hyperlink" Target="/timeline/evt-saturns-collinear-planetary-configuration-the-tree" TargetMode="External"/><Relationship Id="rId224" Type="http://schemas.openxmlformats.org/officeDocument/2006/relationships/hyperlink" Target="/timeline/evt-the-absu-layers-surrounded-the-planets" TargetMode="External"/><Relationship Id="rId225" Type="http://schemas.openxmlformats.org/officeDocument/2006/relationships/hyperlink" Target="/timeline/evt-northern-hemisphere-configuration" TargetMode="External"/><Relationship Id="rId226" Type="http://schemas.openxmlformats.org/officeDocument/2006/relationships/hyperlink" Target="/timeline/evt-southern-hemisphere-configuration" TargetMode="External"/><Relationship Id="rId227" Type="http://schemas.openxmlformats.org/officeDocument/2006/relationships/hyperlink" Target="/timeline/evt-the-golden-age" TargetMode="External"/><Relationship Id="rId228" Type="http://schemas.openxmlformats.org/officeDocument/2006/relationships/hyperlink" Target="/timeline/evt-the-golden-age-ends-violently" TargetMode="External"/><Relationship Id="rId229" Type="http://schemas.openxmlformats.org/officeDocument/2006/relationships/hyperlink" Target="/timeline/evt-the-dark-ages" TargetMode="External"/><Relationship Id="rId230" Type="http://schemas.openxmlformats.org/officeDocument/2006/relationships/hyperlink" Target="https://saturniancosmology.org/mech.php" TargetMode="External"/><Relationship Id="rId231" Type="http://schemas.openxmlformats.org/officeDocument/2006/relationships/hyperlink" Target="https://www.thunderbolts.info/wp/2014/12/19/never-the-twain-shall-meet/" TargetMode="External"/><Relationship Id="rId232" Type="http://schemas.openxmlformats.org/officeDocument/2006/relationships/hyperlink" Target="https://www.biblegateway.com/passage/?search=Genesis+7%3A4&amp;version=KJV" TargetMode="External"/><Relationship Id="rId233" Type="http://schemas.openxmlformats.org/officeDocument/2006/relationships/hyperlink" Target="https://www.biblegateway.com/passage/?search=Isaiah+30%3A26&amp;version=KJV" TargetMode="External"/><Relationship Id="rId234" Type="http://schemas.openxmlformats.org/officeDocument/2006/relationships/hyperlink" Target="https://saturniancosmology.org/polar.php" TargetMode="External"/><Relationship Id="rId235" Type="http://schemas.openxmlformats.org/officeDocument/2006/relationships/hyperlink" Target="https://saturniancosmology.org/time.php" TargetMode="External"/><Relationship Id="rId236" Type="http://schemas.openxmlformats.org/officeDocument/2006/relationships/hyperlink" Target="https://saturniancosmology.org/intro.php" TargetMode="External"/><Relationship Id="rId237" Type="http://schemas.openxmlformats.org/officeDocument/2006/relationships/hyperlink" Target="https://www.biblegateway.com/passage/?search=Genesis+1&amp;version=KJV" TargetMode="External"/><Relationship Id="rId238" Type="http://schemas.openxmlformats.org/officeDocument/2006/relationships/hyperlink" Target="https://en.wikipedia.org/wiki/Week#History" TargetMode="External"/><Relationship Id="rId239" Type="http://schemas.openxmlformats.org/officeDocument/2006/relationships/header" Target="header21.xml"/><Relationship Id="rId240" Type="http://schemas.openxmlformats.org/officeDocument/2006/relationships/footer" Target="footer21.xml"/><Relationship Id="rId241" Type="http://schemas.openxmlformats.org/officeDocument/2006/relationships/hyperlink" Target="/timeline/evt-saturnian-cosmology" TargetMode="External"/><Relationship Id="rId242" Type="http://schemas.openxmlformats.org/officeDocument/2006/relationships/header" Target="header22.xml"/><Relationship Id="rId243" Type="http://schemas.openxmlformats.org/officeDocument/2006/relationships/footer" Target="footer22.xml"/><Relationship Id="rId244" Type="http://schemas.openxmlformats.org/officeDocument/2006/relationships/hyperlink" Target="/timeline/evt-shakespeare-encodes-the-horde" TargetMode="External"/><Relationship Id="rId245" Type="http://schemas.openxmlformats.org/officeDocument/2006/relationships/header" Target="header23.xml"/><Relationship Id="rId246" Type="http://schemas.openxmlformats.org/officeDocument/2006/relationships/footer" Target="footer23.xml"/><Relationship Id="rId247" Type="http://schemas.openxmlformats.org/officeDocument/2006/relationships/hyperlink" Target="https://en.wikipedia.org/wiki/Purple_(cipher_machine)" TargetMode="External"/><Relationship Id="rId248" Type="http://schemas.openxmlformats.org/officeDocument/2006/relationships/hyperlink" Target="https://en.wikipedia.org/wiki/Operation_Paperclip" TargetMode="External"/><Relationship Id="rId249" Type="http://schemas.openxmlformats.org/officeDocument/2006/relationships/hyperlink" Target="https://en.wikipedia.org/wiki/Henry_L._Stimson" TargetMode="External"/><Relationship Id="rId250" Type="http://schemas.openxmlformats.org/officeDocument/2006/relationships/header" Target="header24.xml"/><Relationship Id="rId251" Type="http://schemas.openxmlformats.org/officeDocument/2006/relationships/footer" Target="footer24.xml"/><Relationship Id="rId252" Type="http://schemas.openxmlformats.org/officeDocument/2006/relationships/image" Target="media/image3.jpg"/><Relationship Id="rId253" Type="http://schemas.openxmlformats.org/officeDocument/2006/relationships/hyperlink" Target="https://chronologia.org/en/seven/history.html" TargetMode="External"/><Relationship Id="rId254" Type="http://schemas.openxmlformats.org/officeDocument/2006/relationships/header" Target="header25.xml"/><Relationship Id="rId255" Type="http://schemas.openxmlformats.org/officeDocument/2006/relationships/footer" Target="footer25.xml"/><Relationship Id="rId256" Type="http://schemas.openxmlformats.org/officeDocument/2006/relationships/hyperlink" Target="/timeline/evt-russian-intellectual-emigration" TargetMode="External"/><Relationship Id="rId257" Type="http://schemas.openxmlformats.org/officeDocument/2006/relationships/header" Target="header26.xml"/><Relationship Id="rId258" Type="http://schemas.openxmlformats.org/officeDocument/2006/relationships/footer" Target="footer26.xml"/><Relationship Id="rId259" Type="http://schemas.openxmlformats.org/officeDocument/2006/relationships/hyperlink" Target="https://en.wikipedia.org/wiki/Monita_Secreta" TargetMode="External"/><Relationship Id="rId260" Type="http://schemas.openxmlformats.org/officeDocument/2006/relationships/hyperlink" Target="/timeline/evt-deep-state-redacts-christianity-into-jesuit-cathol" TargetMode="External"/><Relationship Id="rId261" Type="http://schemas.openxmlformats.org/officeDocument/2006/relationships/hyperlink" Target="https://en.wikipedia.org/wiki/Ignatius_of_Loyola" TargetMode="External"/><Relationship Id="rId262" Type="http://schemas.openxmlformats.org/officeDocument/2006/relationships/hyperlink" Target="https://en.wikipedia.org/wiki/Spiritual_Exercises_of_Ignatius_of_Loyola" TargetMode="External"/><Relationship Id="rId263" Type="http://schemas.openxmlformats.org/officeDocument/2006/relationships/hyperlink" Target="https://sofrep.com/news/soldiers-god-catholicisms-special-operations-force/" TargetMode="External"/><Relationship Id="rId264" Type="http://schemas.openxmlformats.org/officeDocument/2006/relationships/hyperlink" Target="https://en.wikipedia.org/wiki/Maya_codices" TargetMode="External"/><Relationship Id="rId265" Type="http://schemas.openxmlformats.org/officeDocument/2006/relationships/hyperlink" Target="https://en.wikipedia.org/wiki/Diego_de_Landa" TargetMode="External"/><Relationship Id="rId266" Type="http://schemas.openxmlformats.org/officeDocument/2006/relationships/hyperlink" Target="https://en.wikipedia.org/wiki/Jesuit_reduction" TargetMode="External"/><Relationship Id="rId267" Type="http://schemas.openxmlformats.org/officeDocument/2006/relationships/hyperlink" Target="/timeline/evt-jesuits-missions-convert-asians-to-buddhism" TargetMode="External"/><Relationship Id="rId268" Type="http://schemas.openxmlformats.org/officeDocument/2006/relationships/hyperlink" Target="/timeline/evt-secret-society-of-jesus-goes-public" TargetMode="External"/><Relationship Id="rId269" Type="http://schemas.openxmlformats.org/officeDocument/2006/relationships/hyperlink" Target="/timeline/evt-jesuit-restoration-missionary-military-pattern" TargetMode="External"/><Relationship Id="rId270" Type="http://schemas.openxmlformats.org/officeDocument/2006/relationships/hyperlink" Target="/timeline/evt-from-missionaries-to-corporations" TargetMode="External"/><Relationship Id="rId271" Type="http://schemas.openxmlformats.org/officeDocument/2006/relationships/header" Target="header27.xml"/><Relationship Id="rId272" Type="http://schemas.openxmlformats.org/officeDocument/2006/relationships/footer" Target="footer27.xml"/><Relationship Id="rId273" Type="http://schemas.openxmlformats.org/officeDocument/2006/relationships/hyperlink" Target="/timeline/evt-building-the-new-chronology" TargetMode="External"/><Relationship Id="rId274" Type="http://schemas.openxmlformats.org/officeDocument/2006/relationships/image" Target="media/image4.jpg"/><Relationship Id="rId275" Type="http://schemas.openxmlformats.org/officeDocument/2006/relationships/hyperlink" Target="/timeline/evt-constancy-doctrine" TargetMode="External"/><Relationship Id="rId276" Type="http://schemas.openxmlformats.org/officeDocument/2006/relationships/hyperlink" Target="/timeline/evt-the-blip-7th-century-bce-to-10th-century-ce-never-" TargetMode="External"/><Relationship Id="rId277" Type="http://schemas.openxmlformats.org/officeDocument/2006/relationships/header" Target="header28.xml"/><Relationship Id="rId278"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