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0DD" w:rsidRDefault="00F450DD" w:rsidP="00F450DD">
      <w:pPr>
        <w:ind w:firstLine="0"/>
        <w:rPr>
          <w:b/>
        </w:rPr>
      </w:pPr>
      <w:r>
        <w:rPr>
          <w:b/>
        </w:rPr>
        <w:t xml:space="preserve">PENAL. PROCESSUAL PENAL. APELAÇÃO CRIMINAL. FURTO QUALIFICADO. ART. 155, § 4º, </w:t>
      </w:r>
      <w:proofErr w:type="spellStart"/>
      <w:r>
        <w:rPr>
          <w:b/>
        </w:rPr>
        <w:t>IV</w:t>
      </w:r>
      <w:proofErr w:type="spellEnd"/>
      <w:r>
        <w:rPr>
          <w:b/>
        </w:rPr>
        <w:t xml:space="preserve">, CP. FALSA IDENTIDADE. 307, CP. BAGATELA. ATIPICIDADE MATERIAL. RES FURTIVA SUPERIOR A 10% DO SALÁRIO-MÍNIMO. HABITUALIDADE DELITIVA. EXPRESSIVIDADE DA LESÃO. REPROVABILIDADE SOCIAL DA CONDUTA. DESCRIMINALIZAÇÃO INVIÁVEL. FALSA IDENTIDADE. ALEGAÇÃO DE RETRATAÇÃO DURANTE O FLAGRANTE. IDENTIDADE CORRETA FORNECIDA POR TERCEIRA PESSOA. CRIME FORMAL. SÚMULA 522, STJ. </w:t>
      </w:r>
      <w:r w:rsidR="00870921">
        <w:rPr>
          <w:b/>
        </w:rPr>
        <w:t>MATERIALIDADE DELITIVA COMPROVADA. DOSIMETRIA. MAUS ANTECEDENTES. CUMPRIMENTO DA PENA PELO CRIME ANTERIOR. IRRELEVÂNCIA. PERÍODO DEPURADOR. CINCO ANOS. NÃO DECORRIDO. ART. 64, I, CP. SENTENÇA MANTIDA. RECURSO CONHECIDO E DESPROVIDO.</w:t>
      </w:r>
    </w:p>
    <w:p w:rsidR="00CD2428" w:rsidRDefault="00870921" w:rsidP="00870921">
      <w:pPr>
        <w:ind w:firstLine="0"/>
        <w:rPr>
          <w:b/>
        </w:rPr>
      </w:pPr>
      <w:r>
        <w:rPr>
          <w:b/>
        </w:rPr>
        <w:t xml:space="preserve">1. Avaliada a </w:t>
      </w:r>
      <w:r>
        <w:rPr>
          <w:b/>
          <w:i/>
        </w:rPr>
        <w:t xml:space="preserve">res </w:t>
      </w:r>
      <w:r>
        <w:rPr>
          <w:b/>
        </w:rPr>
        <w:t xml:space="preserve">furtiva em quantia superior a 10% por cento do salário-mínimo e sendo a acusada </w:t>
      </w:r>
      <w:r w:rsidRPr="00870921">
        <w:rPr>
          <w:b/>
        </w:rPr>
        <w:t xml:space="preserve">multirreincidente </w:t>
      </w:r>
      <w:r>
        <w:rPr>
          <w:b/>
        </w:rPr>
        <w:t>na prática de furto, a expressividade da lesão ao bem jurídico protegido e a elevada reprovabilidade social da conduta contraindicam a aplicação do princípio da bagatela, para reconhecimento da atipicidade da conduta.</w:t>
      </w:r>
    </w:p>
    <w:p w:rsidR="00870921" w:rsidRDefault="00870921" w:rsidP="00870921">
      <w:pPr>
        <w:ind w:firstLine="0"/>
        <w:rPr>
          <w:b/>
        </w:rPr>
      </w:pPr>
      <w:r>
        <w:rPr>
          <w:b/>
        </w:rPr>
        <w:t xml:space="preserve">2. O crime de falsa identidade possui natureza formal e configura-se com a simples conduta de atribuir-se falsa identidade com vontade específica de obtenção de vantagem, independente de resultado </w:t>
      </w:r>
      <w:proofErr w:type="spellStart"/>
      <w:r>
        <w:rPr>
          <w:b/>
        </w:rPr>
        <w:t>materialístico</w:t>
      </w:r>
      <w:proofErr w:type="spellEnd"/>
      <w:r>
        <w:rPr>
          <w:b/>
        </w:rPr>
        <w:t>.</w:t>
      </w:r>
    </w:p>
    <w:p w:rsidR="00870921" w:rsidRDefault="00870921" w:rsidP="00870921">
      <w:pPr>
        <w:ind w:firstLine="0"/>
        <w:rPr>
          <w:b/>
        </w:rPr>
      </w:pPr>
      <w:r>
        <w:rPr>
          <w:b/>
        </w:rPr>
        <w:t xml:space="preserve">3. O prazo depurador quinquenal, contado da extinção da pena do crime anterior, é condição legal à </w:t>
      </w:r>
      <w:proofErr w:type="spellStart"/>
      <w:r>
        <w:rPr>
          <w:b/>
        </w:rPr>
        <w:t>desconfiguração</w:t>
      </w:r>
      <w:proofErr w:type="spellEnd"/>
      <w:r>
        <w:rPr>
          <w:b/>
        </w:rPr>
        <w:t xml:space="preserve"> da condição pessoal de reincidente. Inteligência do artigo 64, inciso I, do Código Penal.</w:t>
      </w:r>
    </w:p>
    <w:p w:rsidR="00870921" w:rsidRPr="00870921" w:rsidRDefault="00870921" w:rsidP="00870921">
      <w:pPr>
        <w:ind w:firstLine="0"/>
        <w:rPr>
          <w:rFonts w:eastAsia="Times New Roman" w:cs="Times New Roman"/>
          <w:b/>
          <w:bCs/>
          <w:szCs w:val="24"/>
          <w:lang w:eastAsia="pt-BR"/>
        </w:rPr>
      </w:pPr>
      <w:r>
        <w:rPr>
          <w:b/>
        </w:rPr>
        <w:t>4. Recurso conhecido e desprovido.</w:t>
      </w:r>
    </w:p>
    <w:p w:rsidR="00CD2428" w:rsidRDefault="00CD2428" w:rsidP="00AA28DF">
      <w:pPr>
        <w:pStyle w:val="PargrafodaLista"/>
        <w:ind w:left="0"/>
        <w:contextualSpacing w:val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5C0B23" w:rsidRDefault="005C0B23" w:rsidP="00AA28DF">
      <w:pPr>
        <w:pStyle w:val="PargrafodaLista"/>
        <w:ind w:left="0"/>
        <w:contextualSpacing w:val="0"/>
      </w:pPr>
      <w:r>
        <w:t xml:space="preserve">Cuida-se de recurso de apelação interposto por Adriana Lopes, tendo como objeto sentença proferida pelo juízo da 1ª Vara Criminal de Colombo, que julgou procedente pretensão punitiva estatal para condená-la, pela prática dos crimes previstos nos artigos 155, § 4º, inciso </w:t>
      </w:r>
      <w:proofErr w:type="spellStart"/>
      <w:r>
        <w:t>IV</w:t>
      </w:r>
      <w:proofErr w:type="spellEnd"/>
      <w:r>
        <w:t xml:space="preserve"> e 307, do Código Penal, às penas de: a) 2 (dois) anos e 8 (oito) meses de reclusão, em regime inicial fechado; </w:t>
      </w:r>
      <w:proofErr w:type="spellStart"/>
      <w:r>
        <w:t>a.a</w:t>
      </w:r>
      <w:proofErr w:type="spellEnd"/>
      <w:r>
        <w:t>) 13 (treze) dias-multa; c) 4 (quatro) meses e 20 (vinte dias) de detenção, em regime inicial semiaberto (evento 117.1 – autos de origem).</w:t>
      </w:r>
    </w:p>
    <w:p w:rsidR="006D3688" w:rsidRDefault="005C0B23" w:rsidP="00AA28DF">
      <w:pPr>
        <w:pStyle w:val="PargrafodaLista"/>
        <w:ind w:left="0"/>
        <w:contextualSpacing w:val="0"/>
      </w:pPr>
      <w:r>
        <w:t xml:space="preserve">Eis, em síntese, as razões de inconformismo: a) aplica-se, ao crime de furto, o princípio da insignificância, afastando-se a tipicidade material da conduta; b) em razão da retratação acerca da identidade inicialmente fornecida, não se consumou o crime de falsa identidade; c) o cumprimento integral da pena por condenação anterior, transitada em julgado, obsta a valoração negativa </w:t>
      </w:r>
      <w:r w:rsidR="006D3688">
        <w:t>no tópico dos antecedentes (evento 14.1).</w:t>
      </w:r>
    </w:p>
    <w:p w:rsidR="006D3688" w:rsidRDefault="006D3688" w:rsidP="00AA28DF">
      <w:pPr>
        <w:pStyle w:val="PargrafodaLista"/>
        <w:ind w:left="0"/>
        <w:contextualSpacing w:val="0"/>
      </w:pPr>
      <w:r>
        <w:t xml:space="preserve">Nas contrarrazões, o Ministério Público do Estado do Paraná argumentou que: a) a valor da </w:t>
      </w:r>
      <w:r w:rsidRPr="006D3688">
        <w:rPr>
          <w:i/>
        </w:rPr>
        <w:t>res</w:t>
      </w:r>
      <w:r>
        <w:t xml:space="preserve"> furtiva, superior a 10% (dez por cento) do salário mínimo e a reincidência específica são fatores obstativos do reconhecimento da atipicidade material; b) a apelante forneceu nome falso, quando abordada pela polícia militar, para evitar cumprimento de mandado de prisão pendente em seu desfavor e sua identificação somente ocorreu após uma terceira pessoa chama-la, durante a abordagem, pelo prenome verdadeiro; c) não houve depuração da condenação anterior a afastar sua repercussão para fins de dosimetria (evento 17.1 – autos de origem).</w:t>
      </w:r>
    </w:p>
    <w:p w:rsidR="006D3688" w:rsidRDefault="006D3688" w:rsidP="00AA28DF">
      <w:pPr>
        <w:pStyle w:val="PargrafodaLista"/>
        <w:ind w:left="0"/>
        <w:contextualSpacing w:val="0"/>
      </w:pPr>
      <w:r>
        <w:t>Opinou a Procuradoria-Geral de Justiça pelo conhecimento e desprovimento do recurso (evento 21.1).</w:t>
      </w:r>
    </w:p>
    <w:p w:rsidR="006D3688" w:rsidRDefault="006D3688" w:rsidP="00AA28DF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6D3688" w:rsidRDefault="006D3688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6D3688" w:rsidRDefault="006D3688" w:rsidP="00877419">
      <w:pPr>
        <w:pStyle w:val="PargrafodaLista"/>
        <w:ind w:left="0"/>
        <w:contextualSpacing w:val="0"/>
      </w:pPr>
    </w:p>
    <w:p w:rsidR="006D3688" w:rsidRDefault="006D3688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DO CRIME DE FURTO QUALIFICADO (1º FATO)</w:t>
      </w:r>
    </w:p>
    <w:p w:rsidR="00CD2428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Cinge-se a controvérsia recursal, neste ponto, à pretensão de reconhecimento da atipicidade material da conduta em razão da inexpressividade da ofensa e do reduzido grau de reprovabilidade social.</w:t>
      </w:r>
    </w:p>
    <w:p w:rsidR="00CD2428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O princípio da insignificância, conclamado pela defesa, possibilita ao intérprete afastar do âmbito de criminalização conduta que represente lesão ínfima ao objeto de proteção da norma penal</w:t>
      </w:r>
      <w:r>
        <w:rPr>
          <w:rFonts w:eastAsia="Times New Roman" w:cs="Times New Roman"/>
          <w:bCs/>
          <w:szCs w:val="24"/>
          <w:lang w:eastAsia="pt-BR"/>
        </w:rPr>
        <w:t xml:space="preserve"> e s</w:t>
      </w:r>
      <w:r>
        <w:rPr>
          <w:rFonts w:eastAsia="Times New Roman" w:cs="Times New Roman"/>
          <w:bCs/>
          <w:szCs w:val="24"/>
          <w:lang w:eastAsia="pt-BR"/>
        </w:rPr>
        <w:t>ua aplicação, conforme escólio do Superior Tribunal de Justiça, condiciona-se à aplicação de fatores específicos, inferidos das circunstâncias do caso concreto.</w:t>
      </w:r>
    </w:p>
    <w:p w:rsidR="00CD2428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Neste sentido:</w:t>
      </w:r>
    </w:p>
    <w:p w:rsidR="00CD2428" w:rsidRPr="00431541" w:rsidRDefault="00CD2428" w:rsidP="00CD2428">
      <w:pPr>
        <w:spacing w:before="600" w:after="600"/>
        <w:ind w:left="2268" w:firstLine="0"/>
        <w:rPr>
          <w:rFonts w:eastAsia="Times New Roman" w:cs="Times New Roman"/>
          <w:bCs/>
          <w:sz w:val="20"/>
          <w:szCs w:val="24"/>
          <w:lang w:eastAsia="pt-BR"/>
        </w:rPr>
      </w:pPr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RECURSO ESPECIAL. FURTO.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MULTIRREINCIDÊNCIA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ESPECÍFICA. GOZO DE PRISÃO DOMICILIAR. PRINCÍPIO DA INSIGNIFICÂNCIA. NÃO INCIDÊNCIA</w:t>
      </w:r>
      <w:r w:rsidRPr="00431541">
        <w:rPr>
          <w:rFonts w:eastAsia="Times New Roman" w:cs="Times New Roman"/>
          <w:b/>
          <w:bCs/>
          <w:sz w:val="20"/>
          <w:szCs w:val="24"/>
          <w:lang w:eastAsia="pt-BR"/>
        </w:rPr>
        <w:t>. 1. Esta Corte Superior tem precedentes no sentido de que a incidência do princípio da insignificância pressupõe a concomitância de quatro vetores: a) a mínima ofensividade da conduta do agente; b) nenhuma periculosidade social da ação; c) o reduzidíssimo grau de reprovabilidade do comportamento; e d) a inexpressividade da lesão jurídica provocada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2. Terceira Seção, no julgamento do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EAREsp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221.999/RS, de relatoria do Ministro Reynaldo Soares da Fonseca, estabeleceu a tese de que a reiteração criminosa inviabiliza a aplicação do princípio da insignificância, ressalvada a possibilidade de, no caso concreto, as instâncias ordinárias verificarem ser a medida socialmente recomendável, o que não se dá na hipótese.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3. A denúncia imputou ao acusado a subtração de 3 (três) desodorantes de uma farmácia, cujo valor agregado, segundo a representante da empresa ofendida, era de R$ 38,00, tendo os itens sido restituídos à vítima. Contudo, trata-se de réu multirreincidente específico que, além de estar em prisão domiciliar no momento em que praticou o furto, no dia 7/9/2016, também já foi condenado em 20/12/2013, por furto praticado em 24/1/2013; em 18/6/2014, por furto e resistência praticados em 26/11/2013; em 28/2/2008, por tentativa de furto e uso de documento falso praticados em 22/5/2007, e, por fim, condenado em 7/12/2007 por tentativa de furto praticada em 22/8/2007.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4. Recurso especial improvido.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(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REsp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n. 1.957.218/MG, relator Ministro Olindo Menezes (Desembargador Convocado do TRF 1ª Região), Sexta Turma, julgado em 23/8/2022,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DJe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de 30/8/2022.)</w:t>
      </w:r>
      <w:r>
        <w:rPr>
          <w:rFonts w:eastAsia="Times New Roman" w:cs="Times New Roman"/>
          <w:bCs/>
          <w:sz w:val="20"/>
          <w:szCs w:val="24"/>
          <w:lang w:eastAsia="pt-BR"/>
        </w:rPr>
        <w:t>.</w:t>
      </w:r>
    </w:p>
    <w:p w:rsidR="00CD2428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Sobre o tema, esta</w:t>
      </w:r>
      <w:r>
        <w:rPr>
          <w:rFonts w:eastAsia="Times New Roman" w:cs="Times New Roman"/>
          <w:bCs/>
          <w:szCs w:val="24"/>
          <w:lang w:eastAsia="pt-BR"/>
        </w:rPr>
        <w:t xml:space="preserve"> Corte Paranaense sedimento</w:t>
      </w:r>
      <w:r>
        <w:rPr>
          <w:rFonts w:eastAsia="Times New Roman" w:cs="Times New Roman"/>
          <w:bCs/>
          <w:szCs w:val="24"/>
          <w:lang w:eastAsia="pt-BR"/>
        </w:rPr>
        <w:t>u</w:t>
      </w:r>
      <w:r>
        <w:rPr>
          <w:rFonts w:eastAsia="Times New Roman" w:cs="Times New Roman"/>
          <w:bCs/>
          <w:szCs w:val="24"/>
          <w:lang w:eastAsia="pt-BR"/>
        </w:rPr>
        <w:t xml:space="preserve"> entendimento no sentido </w:t>
      </w:r>
      <w:r>
        <w:rPr>
          <w:rFonts w:eastAsia="Times New Roman" w:cs="Times New Roman"/>
          <w:bCs/>
          <w:szCs w:val="24"/>
          <w:lang w:eastAsia="pt-BR"/>
        </w:rPr>
        <w:t xml:space="preserve">de que, sendo superior a 10% (dez por cento) do salário mínimo vigente ao tempo do fato, </w:t>
      </w:r>
      <w:r w:rsidR="001C6895">
        <w:rPr>
          <w:rFonts w:eastAsia="Times New Roman" w:cs="Times New Roman"/>
          <w:bCs/>
          <w:szCs w:val="24"/>
          <w:lang w:eastAsia="pt-BR"/>
        </w:rPr>
        <w:t>a expressividade de lesão ao patrimônio da vítima impede o reconhecimento da atipicidade material.</w:t>
      </w:r>
    </w:p>
    <w:p w:rsidR="00CD2428" w:rsidRPr="00334BAE" w:rsidRDefault="001C6895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 propósito:</w:t>
      </w:r>
    </w:p>
    <w:p w:rsidR="00CD2428" w:rsidRPr="00334BAE" w:rsidRDefault="00CD2428" w:rsidP="001C6895">
      <w:pPr>
        <w:spacing w:before="600" w:after="600"/>
        <w:ind w:left="2268" w:firstLine="0"/>
        <w:rPr>
          <w:rFonts w:eastAsia="Times New Roman" w:cs="Times New Roman"/>
          <w:bCs/>
          <w:sz w:val="20"/>
          <w:szCs w:val="24"/>
          <w:lang w:eastAsia="pt-BR"/>
        </w:rPr>
      </w:pPr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FURTO SIMPLES (ART. 155, CAPUT, DO CÓDIGO PENAL) E FALSA IDENTIDADE (ART. 307 DO CÓDIGO PENAL). SENTENÇA PARCIALMENTE PROCEDENTE. RECURSO DO RÉU E DO MINISTÉRIO PÚBLICO.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1)-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01 – RÉU). PLEITO DE APLICAÇÃO DA ATENUANTE DA CONFISSÃO ESPONTÂNEA. MEDIDA JÁ ADOTADA NA SENTENÇA. AUSENTE O INTERESSE DE AGIR. NÃO CONHECIMENTO.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2)-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01 – RÉU). PLEITO DE ABSOLVIÇÃO QUANTO AO FURTO.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a</w:t>
      </w:r>
      <w:r w:rsidRPr="00334BAE">
        <w:rPr>
          <w:rFonts w:eastAsia="Times New Roman" w:cs="Times New Roman"/>
          <w:b/>
          <w:bCs/>
          <w:sz w:val="20"/>
          <w:szCs w:val="24"/>
          <w:lang w:eastAsia="pt-BR"/>
        </w:rPr>
        <w:t>)-</w:t>
      </w:r>
      <w:proofErr w:type="gramEnd"/>
      <w:r w:rsidRPr="00334BAE">
        <w:rPr>
          <w:rFonts w:eastAsia="Times New Roman" w:cs="Times New Roman"/>
          <w:b/>
          <w:bCs/>
          <w:sz w:val="20"/>
          <w:szCs w:val="24"/>
          <w:lang w:eastAsia="pt-BR"/>
        </w:rPr>
        <w:t xml:space="preserve"> PRINCÍPIO DA INSIGNIFICÂNCIA. NÃO ACOLHIMENTO. INEXPRESSIVIDADE DA LESÃO JURÍDICA NÃO EVIDENCIADA. VALOR DA RES FURTIVA SUPERIOR A 10% DO SALÁRIO MÍNIMO VIGENTE À ÉPOCA DOS FATOS</w:t>
      </w:r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. RÉU REINCIDENTE. PRESENTE A TIPICIDADE MATERIAL.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b)-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PRETENSÃO DE RECONHECIMENTO DO ESTADO DE NECESSIDADE. TESE AFASTADA. AUSÊNCIA DE PROVAS PARA A INCIDÊNCIA DA JUSTIFICANTE. ESTADO DE NECESSIDADE NÃO CONFIGURADO. CONDENAÇÃO MANTIDA.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3)-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02 – MP).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a)-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PLEITO DE CONDENAÇÃO PELO DELITO DE FALSA IDENTIDADE (FATO 02). PROVIMENTO. CONDUTA TÍPICA. DELITO DE NATUREZA FORMAL. AUSÊNCIA DE PROVEITO PRÓPRIO IRRELEVANTE. CRIME CONFIGURADO. CONDENAÇÃO QUE SE IMPÕE.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b)-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PEDIDO DE RECONHECIMENTO DA QUALIFICADORA DE ESCALADA QUANTO AO CRIME DE FURTO. ACOLHIMENTO. CIRCUNSTÂNCIA COMPROVADA PELA PALAVRA DOS POLICIAIS. ESFORÇO FÍSICO ACIMA DO COMUM. 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PRESCINDIBILIDADE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DE LAUDO TÉCNICO SUPRIDO POR OUTROS MEIOS PROBATÓRIOS. PRECEDENTES. QUALIFICADORA RECONHECIDA. PENA DO ACUSADO READEQUADA.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4)-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PENA (APELO 01 – RÉU). PLEITO DE FIXAÇÃO DA BASILAR NO MÍNIMO LEGAL. DESPROVIMENTO. CIRCUNSTÂNCIAS NEGATIVAS. DELITO PRATICADO CONTRA PATRIMÔNIO DO ESTADO. REPROVABILIDADE ACENTUADA. PENA-BASE MANTIDA.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5)-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REGIME INICIAL. PRETENSÃO DE ABRANDAMENTO (APELO 01 – RÉU). TESE NÃO ACOLHIDA. RÉU REINCIDENTE COM CIRCUNSTÂNCIAS JUDICIAIS NEGATIVAS. REGIME INICIAL FECHADO ESCORREITO. </w:t>
      </w:r>
      <w:proofErr w:type="gram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6)-</w:t>
      </w:r>
      <w:proofErr w:type="gram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(APELO 01 - RÉU) HONORÁRIOS ADVOCATÍCIOS. FIXAÇÃO PELA ATUAÇÃO DO DEFENSOR DATIVO EM FASE RECURSAL. REMUNERAÇÃO ESTABELECIDA COM FULCRO EM TABELA PREVISTA NA RESOLUÇÃO CONJUNTA Nº 015/2019 – 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PGE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>/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SEFAAPELO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01 (RÉU) PARCIALMENTE CONHECIDO E DESPROVIDO, COM FIXAÇÃO DE VERBA 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HONORÁRIA.APELO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02 (MP) CONHECIDO E PROVIDO.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334BAE">
        <w:rPr>
          <w:rFonts w:eastAsia="Times New Roman" w:cs="Times New Roman"/>
          <w:bCs/>
          <w:sz w:val="20"/>
          <w:szCs w:val="24"/>
          <w:lang w:eastAsia="pt-BR"/>
        </w:rPr>
        <w:t>(</w:t>
      </w:r>
      <w:proofErr w:type="spellStart"/>
      <w:r w:rsidRPr="00334BAE">
        <w:rPr>
          <w:rFonts w:eastAsia="Times New Roman" w:cs="Times New Roman"/>
          <w:bCs/>
          <w:sz w:val="20"/>
          <w:szCs w:val="24"/>
          <w:lang w:eastAsia="pt-BR"/>
        </w:rPr>
        <w:t>TJPR</w:t>
      </w:r>
      <w:proofErr w:type="spellEnd"/>
      <w:r w:rsidRPr="00334BAE">
        <w:rPr>
          <w:rFonts w:eastAsia="Times New Roman" w:cs="Times New Roman"/>
          <w:bCs/>
          <w:sz w:val="20"/>
          <w:szCs w:val="24"/>
          <w:lang w:eastAsia="pt-BR"/>
        </w:rPr>
        <w:t xml:space="preserve"> - 4ª Câmara Criminal - 0012663-91.2023.8.16.0021 - Cascavel -  Rel.: DESEMBARGADORA SONIA REGINA DE CASTRO -  J. 30.10.2023)</w:t>
      </w:r>
      <w:r w:rsidR="001C6895">
        <w:rPr>
          <w:rFonts w:eastAsia="Times New Roman" w:cs="Times New Roman"/>
          <w:bCs/>
          <w:sz w:val="20"/>
          <w:szCs w:val="24"/>
          <w:lang w:eastAsia="pt-BR"/>
        </w:rPr>
        <w:t>.</w:t>
      </w:r>
    </w:p>
    <w:p w:rsidR="001C6895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No caso concreto, os produtos furtados, avaliados em R$ </w:t>
      </w:r>
      <w:r w:rsidR="001C6895">
        <w:rPr>
          <w:rFonts w:eastAsia="Times New Roman" w:cs="Times New Roman"/>
          <w:bCs/>
          <w:szCs w:val="24"/>
          <w:lang w:eastAsia="pt-BR"/>
        </w:rPr>
        <w:t>395,59 (trezentos e noventa e cinco reais e cinquenta e nove centavos), valor muito superior ao sobredito referencial monetário.</w:t>
      </w:r>
    </w:p>
    <w:p w:rsidR="001C6895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Ademais, </w:t>
      </w:r>
      <w:r w:rsidR="001C6895">
        <w:rPr>
          <w:rFonts w:eastAsia="Times New Roman" w:cs="Times New Roman"/>
          <w:bCs/>
          <w:szCs w:val="24"/>
          <w:lang w:eastAsia="pt-BR"/>
        </w:rPr>
        <w:t>a imputada ostenta diversas condenações anteriores pelo crime de furto (evento 50.1 – autos de origem), indicativo concreto de habitualidade na prática de infrações penais contra o patrimônio que atesta a elevada reprovabilidade social de sua conduta e, como consequência, caracteriza a tipicidade do crime em sua dimensão material.</w:t>
      </w:r>
    </w:p>
    <w:p w:rsidR="00CD2428" w:rsidRDefault="001C6895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Sobre o tema</w:t>
      </w:r>
      <w:r w:rsidR="00CD2428">
        <w:rPr>
          <w:rFonts w:eastAsia="Times New Roman" w:cs="Times New Roman"/>
          <w:bCs/>
          <w:szCs w:val="24"/>
          <w:lang w:eastAsia="pt-BR"/>
        </w:rPr>
        <w:t>:</w:t>
      </w:r>
    </w:p>
    <w:p w:rsidR="00CD2428" w:rsidRPr="00431541" w:rsidRDefault="00CD2428" w:rsidP="001C6895">
      <w:pPr>
        <w:spacing w:before="600" w:after="600"/>
        <w:ind w:left="2268" w:firstLine="0"/>
        <w:rPr>
          <w:rFonts w:eastAsia="Times New Roman" w:cs="Times New Roman"/>
          <w:bCs/>
          <w:sz w:val="20"/>
          <w:szCs w:val="24"/>
          <w:lang w:eastAsia="pt-BR"/>
        </w:rPr>
      </w:pPr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APELAÇÃO CRIME – FURTO QUALIFICADO (CP, ART. 155, §1º E 4º, INC. II E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IV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) – ABSOLVIÇÃO SUMÁRIA, POR ATIPICIDADE MATERIAL DA CONDUTA (CPP, ART. 397,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III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>) – RECURSO DO MINISTÉRIO PÚBLICO. PEDIDO DE REFORMA DA SENTENÇA PARA AFASTAR A CONCLUSÃO PELA INSIGNIFICÂNCIA – PROCEDÊNCIA – CRIME PRATICADO MEDIANTE ESCALADA E CONCURSO DE AGENTES E ANOTAÇÕES CRIMINAIS DA RÉ A INDICAR HABITUALIDADE DELITIVA – CONDUTA QUE NÃO PODE SER CONSIDERADA IRRELEVANTE. SENTENÇA CASSADA. RECURSO PROVIDO.</w:t>
      </w:r>
      <w:r>
        <w:rPr>
          <w:rFonts w:eastAsia="Times New Roman" w:cs="Times New Roman"/>
          <w:bCs/>
          <w:sz w:val="20"/>
          <w:szCs w:val="24"/>
          <w:lang w:eastAsia="pt-BR"/>
        </w:rPr>
        <w:t xml:space="preserve"> </w:t>
      </w:r>
      <w:r w:rsidRPr="00431541">
        <w:rPr>
          <w:rFonts w:eastAsia="Times New Roman" w:cs="Times New Roman"/>
          <w:bCs/>
          <w:sz w:val="20"/>
          <w:szCs w:val="24"/>
          <w:lang w:eastAsia="pt-BR"/>
        </w:rPr>
        <w:t>(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TJPR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- 4ª Câmara Criminal - 0001747-30.2023.8.16.0075 - Cornélio Procópio -  Rel.: DESEMBARGADOR RUI PORTUGAL </w:t>
      </w:r>
      <w:proofErr w:type="spellStart"/>
      <w:r w:rsidRPr="00431541">
        <w:rPr>
          <w:rFonts w:eastAsia="Times New Roman" w:cs="Times New Roman"/>
          <w:bCs/>
          <w:sz w:val="20"/>
          <w:szCs w:val="24"/>
          <w:lang w:eastAsia="pt-BR"/>
        </w:rPr>
        <w:t>BACELLAR</w:t>
      </w:r>
      <w:proofErr w:type="spellEnd"/>
      <w:r w:rsidRPr="00431541">
        <w:rPr>
          <w:rFonts w:eastAsia="Times New Roman" w:cs="Times New Roman"/>
          <w:bCs/>
          <w:sz w:val="20"/>
          <w:szCs w:val="24"/>
          <w:lang w:eastAsia="pt-BR"/>
        </w:rPr>
        <w:t xml:space="preserve"> FILHO -  J. 13.11.2023)</w:t>
      </w:r>
      <w:r w:rsidR="001C6895">
        <w:rPr>
          <w:rFonts w:eastAsia="Times New Roman" w:cs="Times New Roman"/>
          <w:bCs/>
          <w:sz w:val="20"/>
          <w:szCs w:val="24"/>
          <w:lang w:eastAsia="pt-BR"/>
        </w:rPr>
        <w:t>.</w:t>
      </w:r>
    </w:p>
    <w:p w:rsidR="001C6895" w:rsidRDefault="00CD2428" w:rsidP="00CD2428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Assim, assentada </w:t>
      </w:r>
      <w:r w:rsidR="001C6895">
        <w:rPr>
          <w:rFonts w:eastAsia="Times New Roman" w:cs="Times New Roman"/>
          <w:bCs/>
          <w:szCs w:val="24"/>
          <w:lang w:eastAsia="pt-BR"/>
        </w:rPr>
        <w:t xml:space="preserve">a </w:t>
      </w:r>
      <w:r>
        <w:rPr>
          <w:rFonts w:eastAsia="Times New Roman" w:cs="Times New Roman"/>
          <w:bCs/>
          <w:szCs w:val="24"/>
          <w:lang w:eastAsia="pt-BR"/>
        </w:rPr>
        <w:t>relevância da ofensa ao bem jurídico</w:t>
      </w:r>
      <w:r w:rsidR="001C6895">
        <w:rPr>
          <w:rFonts w:eastAsia="Times New Roman" w:cs="Times New Roman"/>
          <w:bCs/>
          <w:szCs w:val="24"/>
          <w:lang w:eastAsia="pt-BR"/>
        </w:rPr>
        <w:t xml:space="preserve"> e elevada reprovabilidade social da conduta, não se cogita, à luz dos critérios estabelecidos na jurisprudência, a aplicação do princípio da bagatela.</w:t>
      </w:r>
    </w:p>
    <w:p w:rsidR="006D3688" w:rsidRDefault="006D3688" w:rsidP="00877419">
      <w:pPr>
        <w:pStyle w:val="PargrafodaLista"/>
        <w:ind w:left="0"/>
        <w:contextualSpacing w:val="0"/>
      </w:pPr>
    </w:p>
    <w:p w:rsidR="006D3688" w:rsidRDefault="006D3688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DO CRIME DE FALSA IDENTIDADE (2º FATO)</w:t>
      </w:r>
    </w:p>
    <w:p w:rsidR="00600352" w:rsidRDefault="0054274D" w:rsidP="00600352">
      <w:pPr>
        <w:pStyle w:val="PargrafodaLista"/>
        <w:ind w:left="0"/>
        <w:contextualSpacing w:val="0"/>
      </w:pPr>
      <w:r>
        <w:t xml:space="preserve">Quanto ao crime de falsa identidade, as provas angariadas na fase judicial demonstram, de maneira insofismável, </w:t>
      </w:r>
      <w:r w:rsidR="00483BFA">
        <w:t>a prática da conduta prevista no preceito primário da norma penal incriminadora.</w:t>
      </w:r>
    </w:p>
    <w:p w:rsidR="00600352" w:rsidRDefault="00600352" w:rsidP="00600352">
      <w:pPr>
        <w:pStyle w:val="PargrafodaLista"/>
        <w:ind w:left="0"/>
        <w:contextualSpacing w:val="0"/>
      </w:pPr>
      <w:r>
        <w:t>Segundo depoimento judicial dos policiais militares, no momento da abordagem policial, identificou-se como Renata Costa Pedroso, para evitar identificação de mandado de prisão expedido em seu desfavor. Sua correta identificação somente foi possível quando familiares, que estavam a sua procura, anunciaram o nome correto (eventos 111.1 e 111.2 – autos de origem).</w:t>
      </w:r>
    </w:p>
    <w:p w:rsidR="00483BFA" w:rsidRDefault="00483BFA" w:rsidP="00600352">
      <w:pPr>
        <w:pStyle w:val="PargrafodaLista"/>
        <w:ind w:left="0"/>
        <w:contextualSpacing w:val="0"/>
      </w:pPr>
      <w:r>
        <w:t>Ao</w:t>
      </w:r>
      <w:r>
        <w:t xml:space="preserve"> contrário do invectivado no repto recursal, não houve retratação pela autora do delito a </w:t>
      </w:r>
      <w:r>
        <w:t>caracterizar</w:t>
      </w:r>
      <w:r>
        <w:t xml:space="preserve"> desistência voluntária ou arrependimento eficaz (CP, art. 15).</w:t>
      </w:r>
    </w:p>
    <w:p w:rsidR="00F450DD" w:rsidRDefault="00F450DD" w:rsidP="00F450DD">
      <w:pPr>
        <w:pStyle w:val="PargrafodaLista"/>
        <w:ind w:left="0"/>
        <w:contextualSpacing w:val="0"/>
      </w:pPr>
      <w:r>
        <w:t xml:space="preserve">Outrossim, o crime em questão possui natureza formal. </w:t>
      </w:r>
      <w:r w:rsidR="00483BFA">
        <w:t>Consume-se com simples conduta de atribuir-se falsa identidade, guiada pelo dolo específico de obtenção de vantagem.</w:t>
      </w:r>
      <w:r>
        <w:t xml:space="preserve"> Logo, a teor da Súmula 522, do Superior Tribunal de Justiça, a mera conduta de atribuir-se falsa identidade perante a autoridade policial é típica.</w:t>
      </w:r>
    </w:p>
    <w:p w:rsidR="00F450DD" w:rsidRDefault="00F450DD" w:rsidP="00F450DD">
      <w:pPr>
        <w:pStyle w:val="PargrafodaLista"/>
        <w:ind w:left="0"/>
        <w:contextualSpacing w:val="0"/>
      </w:pPr>
      <w:r>
        <w:t>Sobre o tema:</w:t>
      </w:r>
    </w:p>
    <w:p w:rsidR="00600352" w:rsidRPr="00483BFA" w:rsidRDefault="00483BFA" w:rsidP="00483BFA">
      <w:pPr>
        <w:pStyle w:val="PargrafodaLista"/>
        <w:spacing w:before="600" w:after="600"/>
        <w:ind w:left="2268" w:firstLine="0"/>
        <w:contextualSpacing w:val="0"/>
        <w:rPr>
          <w:sz w:val="20"/>
        </w:rPr>
      </w:pPr>
      <w:r w:rsidRPr="00483BFA">
        <w:rPr>
          <w:sz w:val="20"/>
        </w:rPr>
        <w:t xml:space="preserve">AGRAVO REGIMENTAL NO HABEAS CORPUS. FURTO QUALIFICADO POR ESCALADA E FALSA IDENTIDADE. PRETENSÃO DE ABSOLVIÇÃO. APLICAÇÃO DO PRINCÍPIO DA INSIGNIFICÂNCIA. INVIABILIDADE. REINCIDÊNCIA ESPECÍFICA EM CRIME CONTRA O PATRIMÔNIO, FURTO QUALIFICADO E CIRCUNSTÂNCIAS DO COMETIMENTO DO DELITO. FALSA IDENTIDADE. CRIME FORMAL. INDEPENDE DE RESULTADO NATURALÍSTICO. SITUAÇÃO DE AUTODEFESA. FATO TÍPICO. INCIDÊNCIA DO PRIVILÉGIO DO ART. 155, § 2º, DO CÓDIGO PENAL - CP. CIRCUNSTÂNCIAS DO DELITO JUSTIFICAM A SUBSTITUIÇÃO DA PENA DE RECLUSÃO PELA DE DETENÇÃO. AGRAVO REGIMENTAL DESPROVIDO. 1. No caso dos autos, a Corte Estadual concluiu pela inaplicabilidade do princípio da insignificância em razão de o recorrente ser reincidente específico em crime contra o patrimônio, pelo fato do furto ser qualificado pela escalada, bem como pelas circunstâncias do cometimento do delito, pois o réu invadiu os estabelecimentos comerciais das vítimas para cometer o furto. Tais justificativas encontram respaldo nesta Corte. Precedentes. </w:t>
      </w:r>
      <w:r w:rsidRPr="00F450DD">
        <w:rPr>
          <w:b/>
          <w:sz w:val="20"/>
        </w:rPr>
        <w:t>2. O crime de falsa identidade é formal, ou seja, consuma-se com a simples conduta de atribuir-se falsa identidade, apta a ocasionar o resultado jurídico do crime, sendo dispensável a ocorrência de resultado naturalístico, consistente na obtenção de vantagem para si ou para outrem ou de prejuízo a terceiros, ocorrendo inclusive em situação de autodefesa.</w:t>
      </w:r>
      <w:r w:rsidRPr="00483BFA">
        <w:rPr>
          <w:sz w:val="20"/>
        </w:rPr>
        <w:t xml:space="preserve"> 3. No caso, a Corte de origem acertadamente decidiu que, na aplicação do privilégio do art. 155, § 2º, do CP, diante das circunstâncias do cometimento do delito, com a prática do furto contra dois estabelecimentos comerciais e com emprego de escalada, a substituição da pena de reclusão pela de detenção era mais adequada. 4. Agravo regimental desprovido.</w:t>
      </w:r>
      <w:r>
        <w:rPr>
          <w:sz w:val="20"/>
        </w:rPr>
        <w:t xml:space="preserve"> </w:t>
      </w:r>
      <w:r w:rsidRPr="00483BFA">
        <w:rPr>
          <w:sz w:val="20"/>
        </w:rPr>
        <w:t xml:space="preserve">(STJ - </w:t>
      </w:r>
      <w:proofErr w:type="spellStart"/>
      <w:r w:rsidRPr="00483BFA">
        <w:rPr>
          <w:sz w:val="20"/>
        </w:rPr>
        <w:t>AgRg</w:t>
      </w:r>
      <w:proofErr w:type="spellEnd"/>
      <w:r w:rsidRPr="00483BFA">
        <w:rPr>
          <w:sz w:val="20"/>
        </w:rPr>
        <w:t xml:space="preserve"> no HC: 821195 SP 2023/0148635-9, Relator: Ministro JOEL ILAN </w:t>
      </w:r>
      <w:proofErr w:type="spellStart"/>
      <w:r w:rsidRPr="00483BFA">
        <w:rPr>
          <w:sz w:val="20"/>
        </w:rPr>
        <w:t>PACIORNIK</w:t>
      </w:r>
      <w:proofErr w:type="spellEnd"/>
      <w:r w:rsidRPr="00483BFA">
        <w:rPr>
          <w:sz w:val="20"/>
        </w:rPr>
        <w:t xml:space="preserve">, Data de Julgamento: 28/08/2023, </w:t>
      </w:r>
      <w:proofErr w:type="spellStart"/>
      <w:r w:rsidRPr="00483BFA">
        <w:rPr>
          <w:sz w:val="20"/>
        </w:rPr>
        <w:t>T5</w:t>
      </w:r>
      <w:proofErr w:type="spellEnd"/>
      <w:r w:rsidRPr="00483BFA">
        <w:rPr>
          <w:sz w:val="20"/>
        </w:rPr>
        <w:t xml:space="preserve"> - QUINTA TURMA, Data de Publicação: </w:t>
      </w:r>
      <w:proofErr w:type="spellStart"/>
      <w:r w:rsidRPr="00483BFA">
        <w:rPr>
          <w:sz w:val="20"/>
        </w:rPr>
        <w:t>DJe</w:t>
      </w:r>
      <w:proofErr w:type="spellEnd"/>
      <w:r w:rsidRPr="00483BFA">
        <w:rPr>
          <w:sz w:val="20"/>
        </w:rPr>
        <w:t xml:space="preserve"> 30/08/2023)</w:t>
      </w:r>
      <w:r>
        <w:rPr>
          <w:sz w:val="20"/>
        </w:rPr>
        <w:t>.</w:t>
      </w:r>
    </w:p>
    <w:p w:rsidR="006D3688" w:rsidRDefault="00F450DD" w:rsidP="00877419">
      <w:pPr>
        <w:pStyle w:val="PargrafodaLista"/>
        <w:ind w:left="0"/>
        <w:contextualSpacing w:val="0"/>
      </w:pPr>
      <w:r>
        <w:t>Afasta-se, pois, correlata pretensão absolutória.</w:t>
      </w:r>
    </w:p>
    <w:p w:rsidR="0054274D" w:rsidRDefault="0054274D" w:rsidP="00877419">
      <w:pPr>
        <w:pStyle w:val="PargrafodaLista"/>
        <w:ind w:left="0"/>
        <w:contextualSpacing w:val="0"/>
      </w:pPr>
    </w:p>
    <w:p w:rsidR="006D3688" w:rsidRDefault="006D3688" w:rsidP="00877419">
      <w:pPr>
        <w:pStyle w:val="PargrafodaLista"/>
        <w:ind w:left="0"/>
        <w:contextualSpacing w:val="0"/>
      </w:pPr>
      <w:bookmarkStart w:id="0" w:name="_GoBack"/>
      <w:bookmarkEnd w:id="0"/>
      <w:proofErr w:type="spellStart"/>
      <w:r>
        <w:t>II.IV</w:t>
      </w:r>
      <w:proofErr w:type="spellEnd"/>
      <w:r>
        <w:t xml:space="preserve"> – DA DOSIMETRIA</w:t>
      </w:r>
    </w:p>
    <w:p w:rsidR="00A4313C" w:rsidRDefault="001C6895" w:rsidP="001C6895">
      <w:pPr>
        <w:pStyle w:val="PargrafodaLista"/>
        <w:ind w:left="0"/>
        <w:contextualSpacing w:val="0"/>
      </w:pPr>
      <w:r>
        <w:t>No tocante à composição quantitativa</w:t>
      </w:r>
      <w:r w:rsidR="00A4313C">
        <w:t xml:space="preserve"> da pena, carece de plausibilidade jurídica a</w:t>
      </w:r>
      <w:r>
        <w:t xml:space="preserve"> alegação de que o cumprimento da pena </w:t>
      </w:r>
      <w:r w:rsidR="00A4313C">
        <w:t>por crime anterior, processado nos autos nº 0008904-11.2017.8.16.0028, obstaria valoração negativa como maus antecedentes.</w:t>
      </w:r>
    </w:p>
    <w:p w:rsidR="00A4313C" w:rsidRDefault="00A4313C" w:rsidP="001C6895">
      <w:pPr>
        <w:pStyle w:val="PargrafodaLista"/>
        <w:ind w:left="0"/>
        <w:contextualSpacing w:val="0"/>
      </w:pPr>
      <w:r>
        <w:t>Referida anotação, sequer foi considerada para fins de antecedentes. A sentença indicou, expressamente, a utilização do elemento para configuração da reincidência e consequente majoração da pena intermediária.</w:t>
      </w:r>
    </w:p>
    <w:p w:rsidR="00D100C2" w:rsidRDefault="00A4313C" w:rsidP="002B1371">
      <w:pPr>
        <w:pStyle w:val="PargrafodaLista"/>
        <w:ind w:left="0"/>
        <w:contextualSpacing w:val="0"/>
      </w:pPr>
      <w:r>
        <w:t xml:space="preserve">Ainda assim, a rigor do disposto no artigo 64, inciso I, do Código Penal, </w:t>
      </w:r>
      <w:r>
        <w:t>o mero cumprimento da pena pelo crime anterior não obsta</w:t>
      </w:r>
      <w:r>
        <w:t xml:space="preserve"> a configuração da reincidência.</w:t>
      </w:r>
      <w:r w:rsidR="002B1371">
        <w:t xml:space="preserve"> O afastamento da reincidência, no ponto, pressupõe o decurso do prazo legal de cinco anos, contados da extinção da pena.</w:t>
      </w:r>
    </w:p>
    <w:p w:rsidR="002B1371" w:rsidRDefault="002B1371" w:rsidP="002B1371">
      <w:pPr>
        <w:pStyle w:val="PargrafodaLista"/>
        <w:ind w:left="0"/>
        <w:contextualSpacing w:val="0"/>
      </w:pPr>
      <w:r>
        <w:t xml:space="preserve">Não decorrido, portanto, o período depurador </w:t>
      </w:r>
      <w:r w:rsidR="0054274D">
        <w:t>quinquenal, improcedente a pretensão reformatória.</w:t>
      </w:r>
    </w:p>
    <w:p w:rsidR="001C6895" w:rsidRDefault="001C6895" w:rsidP="00877419">
      <w:pPr>
        <w:pStyle w:val="PargrafodaLista"/>
        <w:ind w:left="0"/>
        <w:contextualSpacing w:val="0"/>
      </w:pPr>
    </w:p>
    <w:p w:rsidR="006D3688" w:rsidRDefault="006D3688" w:rsidP="00877419">
      <w:pPr>
        <w:pStyle w:val="PargrafodaLista"/>
        <w:ind w:left="0"/>
        <w:contextualSpacing w:val="0"/>
      </w:pPr>
      <w:proofErr w:type="spellStart"/>
      <w:r>
        <w:t>II.V</w:t>
      </w:r>
      <w:proofErr w:type="spellEnd"/>
      <w:r>
        <w:t xml:space="preserve"> – DA CONCLUSÃO</w:t>
      </w:r>
    </w:p>
    <w:p w:rsidR="006D3688" w:rsidRDefault="006D3688" w:rsidP="00877419">
      <w:pPr>
        <w:pStyle w:val="PargrafodaLista"/>
        <w:ind w:left="0"/>
        <w:contextualSpacing w:val="0"/>
      </w:pPr>
      <w:r>
        <w:t>Pela conjugação das premissas alinhavadas, a conclusão a ser adotada consiste no conhecimento e desprovimento do recurso.</w:t>
      </w:r>
    </w:p>
    <w:p w:rsidR="00AA28DF" w:rsidRDefault="006D3688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- 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B5A3256"/>
    <w:multiLevelType w:val="hybridMultilevel"/>
    <w:tmpl w:val="F4863F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65C47"/>
    <w:rsid w:val="001C6895"/>
    <w:rsid w:val="002B1371"/>
    <w:rsid w:val="003E46F9"/>
    <w:rsid w:val="00483BFA"/>
    <w:rsid w:val="0054274D"/>
    <w:rsid w:val="005C0B23"/>
    <w:rsid w:val="00600352"/>
    <w:rsid w:val="00672942"/>
    <w:rsid w:val="006D3688"/>
    <w:rsid w:val="00870921"/>
    <w:rsid w:val="00877419"/>
    <w:rsid w:val="00A4313C"/>
    <w:rsid w:val="00AA28DF"/>
    <w:rsid w:val="00AE47D1"/>
    <w:rsid w:val="00CD2428"/>
    <w:rsid w:val="00D100C2"/>
    <w:rsid w:val="00F4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1D04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07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F4607B-F44D-493F-BED3-7967E283BA26}"/>
</file>

<file path=customXml/itemProps2.xml><?xml version="1.0" encoding="utf-8"?>
<ds:datastoreItem xmlns:ds="http://schemas.openxmlformats.org/officeDocument/2006/customXml" ds:itemID="{2817C6DB-FFCF-4CC3-8956-C944643E9050}"/>
</file>

<file path=customXml/itemProps3.xml><?xml version="1.0" encoding="utf-8"?>
<ds:datastoreItem xmlns:ds="http://schemas.openxmlformats.org/officeDocument/2006/customXml" ds:itemID="{1E0F11DF-92D4-42B4-9E16-889E7775362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2122</Words>
  <Characters>11464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13559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2024-02-28T20:43:00Z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334800</vt:r8>
  </property>
</Properties>
</file>