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10E958" w14:textId="37850B61" w:rsidR="00DC3C68" w:rsidRDefault="00DC3C68" w:rsidP="00DC3C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PROCESSUAL PENAL. CONFLITO DE JURISDIÇÃO. </w:t>
      </w:r>
      <w:r w:rsidR="00675F6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EXECUÇÃO DE PENA DE MULTA. INICIATIVA DO MINISTÉRIO PÚBLICO. INTELIGÊNCIA DO ART. 164 DA LEP. PROCEDIMENTO NÃO INICIADO. AUSÊNCIA DE DECISÃO DE INCOM</w:t>
      </w:r>
      <w:r w:rsidR="009E1B2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</w:t>
      </w:r>
      <w:r w:rsidR="00675F60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ETÊNCIA DO JUÍZO SUSCITADO. CONFLITO NÃO CONHECIDO.</w:t>
      </w:r>
    </w:p>
    <w:p w14:paraId="7E7D3B8F" w14:textId="12D0B018" w:rsidR="00C36E37" w:rsidRDefault="00675F60" w:rsidP="00DC3C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 A caracterização do conflito de jurisdição pressupõe man</w:t>
      </w:r>
      <w:r w:rsidR="00C36E3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ifestação de duas ou mais autoridades judiciárias, declarando-se competentes ou incompetente ou, ainda, controvérsia sobre unidade de juízo, junção ou separação de processos.</w:t>
      </w:r>
    </w:p>
    <w:p w14:paraId="422B4DBB" w14:textId="47254393" w:rsidR="00675F60" w:rsidRDefault="00675F60" w:rsidP="00DC3C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2. Conflito de jurisdição não conhecido.</w:t>
      </w:r>
      <w:bookmarkStart w:id="0" w:name="_GoBack"/>
      <w:bookmarkEnd w:id="0"/>
    </w:p>
    <w:p w14:paraId="2B6F89E4" w14:textId="77777777" w:rsidR="00DC3C68" w:rsidRDefault="00DC3C68" w:rsidP="00DC3C6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702E0484" w14:textId="40FA1553" w:rsidR="00D74F23" w:rsidRPr="00DA06CE" w:rsidRDefault="00D74F23" w:rsidP="00FB45C5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A06CE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67E60BB6" w14:textId="41767921" w:rsidR="00DA06CE" w:rsidRDefault="00C0763E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Cuida-se</w:t>
      </w:r>
      <w:r w:rsidR="00DA06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conflito</w:t>
      </w:r>
      <w:r w:rsidR="00FB45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jurisdição</w:t>
      </w:r>
      <w:r w:rsidR="00DA06C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suscitado pelo </w:t>
      </w:r>
      <w:r w:rsidR="00382C2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juízo da 2ª Vara Criminal de São José dos Pinhais, em face do juízo da 12ª Vara Criminal de Curitiba, </w:t>
      </w:r>
      <w:r w:rsidR="007426A3">
        <w:rPr>
          <w:rFonts w:ascii="Times New Roman" w:eastAsia="Times New Roman" w:hAnsi="Times New Roman" w:cs="Times New Roman"/>
          <w:sz w:val="24"/>
          <w:szCs w:val="24"/>
          <w:lang w:eastAsia="pt-BR"/>
        </w:rPr>
        <w:t>acerca da competência para execução de pena de multa (evento 61.1 – SEEU).</w:t>
      </w:r>
    </w:p>
    <w:p w14:paraId="2A7DFB2B" w14:textId="4CA4CDEE" w:rsidR="007426A3" w:rsidRDefault="007426A3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Opinou a Procuradoria-Geral de Justiça pela procedência do conflito, declarando-se a competência do juízo da 12ª Vara Criminal de Curitiba para processamento da execução da pena de multa (evento 17.1).</w:t>
      </w:r>
    </w:p>
    <w:p w14:paraId="697D102E" w14:textId="5AC4D9C2" w:rsidR="007426A3" w:rsidRDefault="00FB45C5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juízo suscitante prestou informações esclarecendo não ter pronunciado sua incompetência para a execução da pena de multa, mas, tão somente, que o procedimento não foi iniciado pelo Ministério Público (evento 14.3).</w:t>
      </w:r>
    </w:p>
    <w:p w14:paraId="120EB578" w14:textId="2159328F" w:rsidR="00877694" w:rsidRDefault="00877694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o necessário relato.</w:t>
      </w:r>
    </w:p>
    <w:p w14:paraId="471080A8" w14:textId="77777777" w:rsidR="00FB45C5" w:rsidRDefault="00FB45C5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3E7BDA" w14:textId="1A72671D" w:rsidR="00D74F23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FB45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 – VOTO E SUA FUNDAMENTAÇÃO</w:t>
      </w:r>
    </w:p>
    <w:p w14:paraId="47AD8233" w14:textId="0D851AD3" w:rsidR="00B8159D" w:rsidRDefault="00B8159D" w:rsidP="00B8159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 vislumbra, da análise dos autos, decisão negativa de competência proferida pelo juízo da 12ª Vara Criminal de Curitiba. Em verdade, o procedimento de execução não foi iniciado porque o membro do Ministério Público não o fez, por reputar correlat</w:t>
      </w:r>
      <w:r w:rsidR="000602B4">
        <w:rPr>
          <w:rFonts w:ascii="Times New Roman" w:eastAsia="Times New Roman" w:hAnsi="Times New Roman" w:cs="Times New Roman"/>
          <w:sz w:val="24"/>
          <w:szCs w:val="24"/>
          <w:lang w:eastAsia="pt-BR"/>
        </w:rPr>
        <w:t>o ato alheio à suas a</w:t>
      </w:r>
      <w:r w:rsidR="00087382">
        <w:rPr>
          <w:rFonts w:ascii="Times New Roman" w:eastAsia="Times New Roman" w:hAnsi="Times New Roman" w:cs="Times New Roman"/>
          <w:sz w:val="24"/>
          <w:szCs w:val="24"/>
          <w:lang w:eastAsia="pt-BR"/>
        </w:rPr>
        <w:t>tribuições.</w:t>
      </w:r>
    </w:p>
    <w:p w14:paraId="19C87E81" w14:textId="31DE3E2A" w:rsidR="00087382" w:rsidRDefault="00087382" w:rsidP="00087382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Nos termos do artigo 164, da Lei de Execuções Penais, é do Ministério Público a iniciativa para execução da pena de multa. Assim, a ausência de requerimento pelo Órgão Ministerial perante juízo competente não configura conflito de jurisdição, porque não importa pronunciamento negativo de competência.</w:t>
      </w:r>
    </w:p>
    <w:p w14:paraId="42E6915E" w14:textId="3603A900" w:rsidR="00087382" w:rsidRDefault="00087382" w:rsidP="00B8159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Neste sentido:</w:t>
      </w:r>
    </w:p>
    <w:p w14:paraId="45773360" w14:textId="5C3A05FA" w:rsidR="00087382" w:rsidRPr="00087382" w:rsidRDefault="00087382" w:rsidP="00087382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087382">
        <w:rPr>
          <w:rFonts w:ascii="Times New Roman" w:eastAsia="Times New Roman" w:hAnsi="Times New Roman" w:cs="Times New Roman"/>
          <w:sz w:val="20"/>
          <w:szCs w:val="24"/>
          <w:lang w:eastAsia="pt-BR"/>
        </w:rPr>
        <w:t>PROCESSUAL CIVIL. AGRAVO INTERNO NO CONFLITO DE COMPETÊNCIA. AUSÊNCIA DE MANIFESTAÇÃO DOS ÓRGÃOS SUSCITADOS. CONFLITO DE COMPETÊNCIA NÃO CONHECIDO. MANUTENÇÃO DA DECISÃO AGRAVADA. 1. "</w:t>
      </w:r>
      <w:r w:rsidRPr="00087382">
        <w:rPr>
          <w:rFonts w:ascii="Times New Roman" w:eastAsia="Times New Roman" w:hAnsi="Times New Roman" w:cs="Times New Roman"/>
          <w:b/>
          <w:sz w:val="20"/>
          <w:szCs w:val="24"/>
          <w:lang w:eastAsia="pt-BR"/>
        </w:rPr>
        <w:t>Para a caracterização de Conflito de Competência, é necessário que haja a manifestação de dois juízos, ambos declarando-se competentes ou incompetentes, ou ainda que entre eles surja controvérsia acerca da reunião ou separação de processos</w:t>
      </w:r>
      <w:r w:rsidRPr="00087382">
        <w:rPr>
          <w:rFonts w:ascii="Times New Roman" w:eastAsia="Times New Roman" w:hAnsi="Times New Roman" w:cs="Times New Roman"/>
          <w:sz w:val="20"/>
          <w:szCs w:val="24"/>
          <w:lang w:eastAsia="pt-BR"/>
        </w:rPr>
        <w:t>" (AgInt no CC 153.003/SC, Rel. Ministro NAPOLEÃO NUNES MAIA FILHO, PRIMEIRA SEÇÃO, DJe 06/09/2019). 2. Agravo interno não provido.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087382">
        <w:rPr>
          <w:rFonts w:ascii="Times New Roman" w:eastAsia="Times New Roman" w:hAnsi="Times New Roman" w:cs="Times New Roman"/>
          <w:sz w:val="20"/>
          <w:szCs w:val="24"/>
          <w:lang w:eastAsia="pt-BR"/>
        </w:rPr>
        <w:t>(STJ - AgInt no CC: 161969 SP 2018/0289508-7, Relator: Ministro SÉRGIO KUKINA, Data de Julgamento: 15/10/2019, S1 - PRIMEIRA SEÇÃO, Data de Publicação: DJe 18/10/2019)</w:t>
      </w:r>
    </w:p>
    <w:p w14:paraId="2AEE00C9" w14:textId="77777777" w:rsidR="00DC3C68" w:rsidRDefault="00087382" w:rsidP="000602B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Ausente, </w:t>
      </w:r>
      <w:r w:rsidR="00DC3C68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decisão de dois ou mais órgãos jurisdicionais reputando-se competentes ou incompetentes, não se vislumbra, nos termos do artigo 114, do Código de Processo Penal, conflito de jurisdição.</w:t>
      </w:r>
    </w:p>
    <w:p w14:paraId="21B8F61B" w14:textId="77777777" w:rsidR="00B8159D" w:rsidRPr="00C67C87" w:rsidRDefault="00B8159D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D7B7D0" w14:textId="77777777" w:rsidR="00D74F23" w:rsidRPr="00FB45C5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FB45C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 - DECISÃO</w:t>
      </w:r>
    </w:p>
    <w:sectPr w:rsidR="00D74F23" w:rsidRPr="00FB4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D758B" w14:textId="77777777" w:rsidR="006B640D" w:rsidRDefault="006B640D" w:rsidP="00647C71">
      <w:pPr>
        <w:spacing w:after="0" w:line="240" w:lineRule="auto"/>
      </w:pPr>
      <w:r>
        <w:separator/>
      </w:r>
    </w:p>
  </w:endnote>
  <w:endnote w:type="continuationSeparator" w:id="0">
    <w:p w14:paraId="5752BC7A" w14:textId="77777777" w:rsidR="006B640D" w:rsidRDefault="006B640D" w:rsidP="0064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FF278" w14:textId="77777777" w:rsidR="006B640D" w:rsidRDefault="006B640D" w:rsidP="00647C71">
      <w:pPr>
        <w:spacing w:after="0" w:line="240" w:lineRule="auto"/>
      </w:pPr>
      <w:r>
        <w:separator/>
      </w:r>
    </w:p>
  </w:footnote>
  <w:footnote w:type="continuationSeparator" w:id="0">
    <w:p w14:paraId="563366FA" w14:textId="77777777" w:rsidR="006B640D" w:rsidRDefault="006B640D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926"/>
    <w:rsid w:val="00001611"/>
    <w:rsid w:val="00007C57"/>
    <w:rsid w:val="00010D7D"/>
    <w:rsid w:val="000160BD"/>
    <w:rsid w:val="00020043"/>
    <w:rsid w:val="00022B72"/>
    <w:rsid w:val="00026881"/>
    <w:rsid w:val="000306E0"/>
    <w:rsid w:val="00032A45"/>
    <w:rsid w:val="000374DD"/>
    <w:rsid w:val="0004000E"/>
    <w:rsid w:val="00046137"/>
    <w:rsid w:val="00051782"/>
    <w:rsid w:val="000536CB"/>
    <w:rsid w:val="000574CD"/>
    <w:rsid w:val="000578C0"/>
    <w:rsid w:val="000602B4"/>
    <w:rsid w:val="0006301E"/>
    <w:rsid w:val="0006738E"/>
    <w:rsid w:val="00070921"/>
    <w:rsid w:val="00074A6B"/>
    <w:rsid w:val="000753E6"/>
    <w:rsid w:val="00075CD3"/>
    <w:rsid w:val="000771EB"/>
    <w:rsid w:val="00087382"/>
    <w:rsid w:val="000A1580"/>
    <w:rsid w:val="000A1845"/>
    <w:rsid w:val="000A2939"/>
    <w:rsid w:val="000A50E5"/>
    <w:rsid w:val="000B0707"/>
    <w:rsid w:val="000B081D"/>
    <w:rsid w:val="000B0F0C"/>
    <w:rsid w:val="000B1A3F"/>
    <w:rsid w:val="000C15F3"/>
    <w:rsid w:val="000C6FB3"/>
    <w:rsid w:val="000D324F"/>
    <w:rsid w:val="000D49BF"/>
    <w:rsid w:val="000D5CD1"/>
    <w:rsid w:val="000D62A2"/>
    <w:rsid w:val="000E2F5C"/>
    <w:rsid w:val="000E3D0A"/>
    <w:rsid w:val="000F1C40"/>
    <w:rsid w:val="000F2C6A"/>
    <w:rsid w:val="00101E92"/>
    <w:rsid w:val="0012195B"/>
    <w:rsid w:val="0012372F"/>
    <w:rsid w:val="001302DC"/>
    <w:rsid w:val="001441FD"/>
    <w:rsid w:val="00144B56"/>
    <w:rsid w:val="001505AA"/>
    <w:rsid w:val="00151BE6"/>
    <w:rsid w:val="001539AF"/>
    <w:rsid w:val="00153CFF"/>
    <w:rsid w:val="00156C0C"/>
    <w:rsid w:val="00160FA5"/>
    <w:rsid w:val="00166E6B"/>
    <w:rsid w:val="0018045A"/>
    <w:rsid w:val="00185B6E"/>
    <w:rsid w:val="00190005"/>
    <w:rsid w:val="001911F4"/>
    <w:rsid w:val="00191D4B"/>
    <w:rsid w:val="001920B4"/>
    <w:rsid w:val="001A011D"/>
    <w:rsid w:val="001A632C"/>
    <w:rsid w:val="001C39D3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5639"/>
    <w:rsid w:val="001F62E9"/>
    <w:rsid w:val="00201354"/>
    <w:rsid w:val="0021113B"/>
    <w:rsid w:val="0021140D"/>
    <w:rsid w:val="00211FD6"/>
    <w:rsid w:val="0021477B"/>
    <w:rsid w:val="00214D4B"/>
    <w:rsid w:val="00215E32"/>
    <w:rsid w:val="00222CD8"/>
    <w:rsid w:val="0022498C"/>
    <w:rsid w:val="00226F44"/>
    <w:rsid w:val="002275AF"/>
    <w:rsid w:val="0023019E"/>
    <w:rsid w:val="002372A2"/>
    <w:rsid w:val="00250B16"/>
    <w:rsid w:val="00250CAB"/>
    <w:rsid w:val="00251BE7"/>
    <w:rsid w:val="00260675"/>
    <w:rsid w:val="002665C0"/>
    <w:rsid w:val="002703E3"/>
    <w:rsid w:val="0027299B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62E9"/>
    <w:rsid w:val="002D03B9"/>
    <w:rsid w:val="002D2306"/>
    <w:rsid w:val="002D2AC8"/>
    <w:rsid w:val="002D4EB8"/>
    <w:rsid w:val="002D651A"/>
    <w:rsid w:val="002E64B7"/>
    <w:rsid w:val="002E7B89"/>
    <w:rsid w:val="002F0485"/>
    <w:rsid w:val="002F35CF"/>
    <w:rsid w:val="002F37D9"/>
    <w:rsid w:val="002F78A8"/>
    <w:rsid w:val="00304E90"/>
    <w:rsid w:val="00305348"/>
    <w:rsid w:val="00305698"/>
    <w:rsid w:val="0032286D"/>
    <w:rsid w:val="00323689"/>
    <w:rsid w:val="00332DED"/>
    <w:rsid w:val="00332E93"/>
    <w:rsid w:val="00334726"/>
    <w:rsid w:val="00337B87"/>
    <w:rsid w:val="003415A6"/>
    <w:rsid w:val="00341797"/>
    <w:rsid w:val="00344252"/>
    <w:rsid w:val="00351EBD"/>
    <w:rsid w:val="00352D21"/>
    <w:rsid w:val="00352F11"/>
    <w:rsid w:val="00354D9B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82C2B"/>
    <w:rsid w:val="003A43F7"/>
    <w:rsid w:val="003B513B"/>
    <w:rsid w:val="003C7E9F"/>
    <w:rsid w:val="003E0B11"/>
    <w:rsid w:val="003F517F"/>
    <w:rsid w:val="00406FD8"/>
    <w:rsid w:val="00412E7C"/>
    <w:rsid w:val="00415A21"/>
    <w:rsid w:val="004178DE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6475D"/>
    <w:rsid w:val="0046793C"/>
    <w:rsid w:val="00471D31"/>
    <w:rsid w:val="0048354C"/>
    <w:rsid w:val="00483D1A"/>
    <w:rsid w:val="00483F6A"/>
    <w:rsid w:val="004848C3"/>
    <w:rsid w:val="00493D6A"/>
    <w:rsid w:val="00497A76"/>
    <w:rsid w:val="004A155F"/>
    <w:rsid w:val="004A2186"/>
    <w:rsid w:val="004A7651"/>
    <w:rsid w:val="004B3805"/>
    <w:rsid w:val="004C0C0E"/>
    <w:rsid w:val="004C3883"/>
    <w:rsid w:val="004C5BD8"/>
    <w:rsid w:val="004C6221"/>
    <w:rsid w:val="004C6EFE"/>
    <w:rsid w:val="004D3620"/>
    <w:rsid w:val="004D7A88"/>
    <w:rsid w:val="004E1BC4"/>
    <w:rsid w:val="004F0B40"/>
    <w:rsid w:val="004F1087"/>
    <w:rsid w:val="004F3F82"/>
    <w:rsid w:val="00502B69"/>
    <w:rsid w:val="005071BC"/>
    <w:rsid w:val="00515AF4"/>
    <w:rsid w:val="005215A8"/>
    <w:rsid w:val="00527F2B"/>
    <w:rsid w:val="00531EC3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70C58"/>
    <w:rsid w:val="00570DAC"/>
    <w:rsid w:val="00571AE0"/>
    <w:rsid w:val="00571E51"/>
    <w:rsid w:val="005759B9"/>
    <w:rsid w:val="00577C81"/>
    <w:rsid w:val="0058127A"/>
    <w:rsid w:val="00591A5B"/>
    <w:rsid w:val="005940EE"/>
    <w:rsid w:val="005C4F6A"/>
    <w:rsid w:val="005D1A25"/>
    <w:rsid w:val="005D255C"/>
    <w:rsid w:val="005D3C95"/>
    <w:rsid w:val="005D4C96"/>
    <w:rsid w:val="005D737F"/>
    <w:rsid w:val="005E0749"/>
    <w:rsid w:val="005E2A5E"/>
    <w:rsid w:val="005F0055"/>
    <w:rsid w:val="005F61A6"/>
    <w:rsid w:val="006005E6"/>
    <w:rsid w:val="00604394"/>
    <w:rsid w:val="00604421"/>
    <w:rsid w:val="00606B55"/>
    <w:rsid w:val="00611824"/>
    <w:rsid w:val="00612334"/>
    <w:rsid w:val="006143E3"/>
    <w:rsid w:val="006145C8"/>
    <w:rsid w:val="00623937"/>
    <w:rsid w:val="006244B8"/>
    <w:rsid w:val="006264DC"/>
    <w:rsid w:val="00631AEE"/>
    <w:rsid w:val="00635393"/>
    <w:rsid w:val="0063576D"/>
    <w:rsid w:val="0063620D"/>
    <w:rsid w:val="00642926"/>
    <w:rsid w:val="006430E0"/>
    <w:rsid w:val="00644AD4"/>
    <w:rsid w:val="00645955"/>
    <w:rsid w:val="00647C71"/>
    <w:rsid w:val="00650B35"/>
    <w:rsid w:val="00651518"/>
    <w:rsid w:val="0066719E"/>
    <w:rsid w:val="00667279"/>
    <w:rsid w:val="006675EA"/>
    <w:rsid w:val="006744B1"/>
    <w:rsid w:val="00675F60"/>
    <w:rsid w:val="00680312"/>
    <w:rsid w:val="00684A0B"/>
    <w:rsid w:val="00684EE9"/>
    <w:rsid w:val="00695951"/>
    <w:rsid w:val="00697096"/>
    <w:rsid w:val="006976FF"/>
    <w:rsid w:val="006A1063"/>
    <w:rsid w:val="006A3DA0"/>
    <w:rsid w:val="006A7E71"/>
    <w:rsid w:val="006B640D"/>
    <w:rsid w:val="006B7A87"/>
    <w:rsid w:val="006C20FD"/>
    <w:rsid w:val="006C3524"/>
    <w:rsid w:val="006D12EE"/>
    <w:rsid w:val="006D157D"/>
    <w:rsid w:val="006D6267"/>
    <w:rsid w:val="006E0A2B"/>
    <w:rsid w:val="006E2A57"/>
    <w:rsid w:val="006F0765"/>
    <w:rsid w:val="006F2E12"/>
    <w:rsid w:val="006F506E"/>
    <w:rsid w:val="006F602A"/>
    <w:rsid w:val="0071296A"/>
    <w:rsid w:val="00714712"/>
    <w:rsid w:val="00716788"/>
    <w:rsid w:val="007167E9"/>
    <w:rsid w:val="00731D9C"/>
    <w:rsid w:val="007426A3"/>
    <w:rsid w:val="00746866"/>
    <w:rsid w:val="00747416"/>
    <w:rsid w:val="00750F91"/>
    <w:rsid w:val="0075231D"/>
    <w:rsid w:val="00754F02"/>
    <w:rsid w:val="007600A0"/>
    <w:rsid w:val="00762104"/>
    <w:rsid w:val="00763A34"/>
    <w:rsid w:val="007641DC"/>
    <w:rsid w:val="00767E9A"/>
    <w:rsid w:val="00775668"/>
    <w:rsid w:val="00775A3B"/>
    <w:rsid w:val="00775B86"/>
    <w:rsid w:val="007775DF"/>
    <w:rsid w:val="007839E4"/>
    <w:rsid w:val="007857DD"/>
    <w:rsid w:val="00786FD9"/>
    <w:rsid w:val="007901E9"/>
    <w:rsid w:val="00790531"/>
    <w:rsid w:val="00794F4C"/>
    <w:rsid w:val="007958D6"/>
    <w:rsid w:val="00797963"/>
    <w:rsid w:val="00797E63"/>
    <w:rsid w:val="007A2BB1"/>
    <w:rsid w:val="007A6999"/>
    <w:rsid w:val="007B44ED"/>
    <w:rsid w:val="007B463B"/>
    <w:rsid w:val="007B696B"/>
    <w:rsid w:val="007C1F7F"/>
    <w:rsid w:val="007C263E"/>
    <w:rsid w:val="007C3C5D"/>
    <w:rsid w:val="007C7CFA"/>
    <w:rsid w:val="007C7DEF"/>
    <w:rsid w:val="007D0408"/>
    <w:rsid w:val="007D17FF"/>
    <w:rsid w:val="007D3FED"/>
    <w:rsid w:val="007D59A6"/>
    <w:rsid w:val="007D713E"/>
    <w:rsid w:val="007E00E5"/>
    <w:rsid w:val="007E3761"/>
    <w:rsid w:val="007E4AEF"/>
    <w:rsid w:val="007F310A"/>
    <w:rsid w:val="007F6C8D"/>
    <w:rsid w:val="008008BD"/>
    <w:rsid w:val="00803B89"/>
    <w:rsid w:val="0082036F"/>
    <w:rsid w:val="00821DB8"/>
    <w:rsid w:val="0082604B"/>
    <w:rsid w:val="0083227E"/>
    <w:rsid w:val="00843609"/>
    <w:rsid w:val="00846227"/>
    <w:rsid w:val="0085367E"/>
    <w:rsid w:val="00854F1E"/>
    <w:rsid w:val="00855843"/>
    <w:rsid w:val="00862931"/>
    <w:rsid w:val="00862ADB"/>
    <w:rsid w:val="00873D50"/>
    <w:rsid w:val="00875D56"/>
    <w:rsid w:val="00877694"/>
    <w:rsid w:val="00882E77"/>
    <w:rsid w:val="00883026"/>
    <w:rsid w:val="008857A8"/>
    <w:rsid w:val="00885AA7"/>
    <w:rsid w:val="008910E1"/>
    <w:rsid w:val="00892408"/>
    <w:rsid w:val="0089321B"/>
    <w:rsid w:val="00894F5B"/>
    <w:rsid w:val="00895FF5"/>
    <w:rsid w:val="008A2F16"/>
    <w:rsid w:val="008A363C"/>
    <w:rsid w:val="008B57C8"/>
    <w:rsid w:val="008C2594"/>
    <w:rsid w:val="008D0E03"/>
    <w:rsid w:val="008D21E1"/>
    <w:rsid w:val="008E30EE"/>
    <w:rsid w:val="008E6ECB"/>
    <w:rsid w:val="008E7B18"/>
    <w:rsid w:val="008F791B"/>
    <w:rsid w:val="009115F7"/>
    <w:rsid w:val="0091352F"/>
    <w:rsid w:val="00916955"/>
    <w:rsid w:val="00920F60"/>
    <w:rsid w:val="0092399A"/>
    <w:rsid w:val="00934110"/>
    <w:rsid w:val="009377B3"/>
    <w:rsid w:val="00941715"/>
    <w:rsid w:val="00944BFD"/>
    <w:rsid w:val="009518A8"/>
    <w:rsid w:val="00953A10"/>
    <w:rsid w:val="00956B72"/>
    <w:rsid w:val="00960A02"/>
    <w:rsid w:val="00987CDE"/>
    <w:rsid w:val="00993B58"/>
    <w:rsid w:val="00996120"/>
    <w:rsid w:val="009A14FE"/>
    <w:rsid w:val="009B0B3A"/>
    <w:rsid w:val="009B0C6D"/>
    <w:rsid w:val="009B216A"/>
    <w:rsid w:val="009B2960"/>
    <w:rsid w:val="009B297F"/>
    <w:rsid w:val="009C1118"/>
    <w:rsid w:val="009C7E28"/>
    <w:rsid w:val="009D3B80"/>
    <w:rsid w:val="009D3FBD"/>
    <w:rsid w:val="009D5071"/>
    <w:rsid w:val="009D51F9"/>
    <w:rsid w:val="009D5D7D"/>
    <w:rsid w:val="009D73E9"/>
    <w:rsid w:val="009E1B24"/>
    <w:rsid w:val="009E5F1C"/>
    <w:rsid w:val="009F0509"/>
    <w:rsid w:val="009F2607"/>
    <w:rsid w:val="009F7E37"/>
    <w:rsid w:val="00A01B8C"/>
    <w:rsid w:val="00A0696C"/>
    <w:rsid w:val="00A1339F"/>
    <w:rsid w:val="00A233AA"/>
    <w:rsid w:val="00A35175"/>
    <w:rsid w:val="00A559CE"/>
    <w:rsid w:val="00A6119C"/>
    <w:rsid w:val="00A730B6"/>
    <w:rsid w:val="00A8064C"/>
    <w:rsid w:val="00A82B31"/>
    <w:rsid w:val="00A8725B"/>
    <w:rsid w:val="00A91602"/>
    <w:rsid w:val="00AA12F7"/>
    <w:rsid w:val="00AE125F"/>
    <w:rsid w:val="00AE29C5"/>
    <w:rsid w:val="00AE36A9"/>
    <w:rsid w:val="00AE4473"/>
    <w:rsid w:val="00AE4AB6"/>
    <w:rsid w:val="00AF4457"/>
    <w:rsid w:val="00AF58A2"/>
    <w:rsid w:val="00AF5D83"/>
    <w:rsid w:val="00B02B99"/>
    <w:rsid w:val="00B04D8D"/>
    <w:rsid w:val="00B06674"/>
    <w:rsid w:val="00B074EB"/>
    <w:rsid w:val="00B11D12"/>
    <w:rsid w:val="00B20524"/>
    <w:rsid w:val="00B22B59"/>
    <w:rsid w:val="00B22EF2"/>
    <w:rsid w:val="00B3324A"/>
    <w:rsid w:val="00B34A84"/>
    <w:rsid w:val="00B41453"/>
    <w:rsid w:val="00B46640"/>
    <w:rsid w:val="00B46AF3"/>
    <w:rsid w:val="00B4759A"/>
    <w:rsid w:val="00B54294"/>
    <w:rsid w:val="00B6675D"/>
    <w:rsid w:val="00B70EAC"/>
    <w:rsid w:val="00B7653B"/>
    <w:rsid w:val="00B8159D"/>
    <w:rsid w:val="00B83B63"/>
    <w:rsid w:val="00B90614"/>
    <w:rsid w:val="00B934AD"/>
    <w:rsid w:val="00B94191"/>
    <w:rsid w:val="00B94949"/>
    <w:rsid w:val="00BA3331"/>
    <w:rsid w:val="00BA48FA"/>
    <w:rsid w:val="00BA5626"/>
    <w:rsid w:val="00BA657A"/>
    <w:rsid w:val="00BA65BC"/>
    <w:rsid w:val="00BA7A8F"/>
    <w:rsid w:val="00BB3AB5"/>
    <w:rsid w:val="00BB6DEC"/>
    <w:rsid w:val="00BC04E6"/>
    <w:rsid w:val="00BC4ABE"/>
    <w:rsid w:val="00BC5C92"/>
    <w:rsid w:val="00BD684A"/>
    <w:rsid w:val="00BF033D"/>
    <w:rsid w:val="00C007C7"/>
    <w:rsid w:val="00C02481"/>
    <w:rsid w:val="00C029A5"/>
    <w:rsid w:val="00C0763E"/>
    <w:rsid w:val="00C112E3"/>
    <w:rsid w:val="00C173E7"/>
    <w:rsid w:val="00C306F2"/>
    <w:rsid w:val="00C31E33"/>
    <w:rsid w:val="00C3291B"/>
    <w:rsid w:val="00C3476D"/>
    <w:rsid w:val="00C36E37"/>
    <w:rsid w:val="00C54FEF"/>
    <w:rsid w:val="00C625AB"/>
    <w:rsid w:val="00C64FA8"/>
    <w:rsid w:val="00C67C87"/>
    <w:rsid w:val="00C74795"/>
    <w:rsid w:val="00C758D5"/>
    <w:rsid w:val="00C764F8"/>
    <w:rsid w:val="00C7769A"/>
    <w:rsid w:val="00C8735C"/>
    <w:rsid w:val="00C8769D"/>
    <w:rsid w:val="00C905FC"/>
    <w:rsid w:val="00C97D7A"/>
    <w:rsid w:val="00CA57DF"/>
    <w:rsid w:val="00CB0D85"/>
    <w:rsid w:val="00CB7067"/>
    <w:rsid w:val="00CC2F26"/>
    <w:rsid w:val="00CC7C6C"/>
    <w:rsid w:val="00CE0AD9"/>
    <w:rsid w:val="00CE54B2"/>
    <w:rsid w:val="00CF18A5"/>
    <w:rsid w:val="00D034E0"/>
    <w:rsid w:val="00D04FB0"/>
    <w:rsid w:val="00D15AC6"/>
    <w:rsid w:val="00D20BDA"/>
    <w:rsid w:val="00D24947"/>
    <w:rsid w:val="00D25D9A"/>
    <w:rsid w:val="00D25F6B"/>
    <w:rsid w:val="00D27A9A"/>
    <w:rsid w:val="00D317F9"/>
    <w:rsid w:val="00D3271F"/>
    <w:rsid w:val="00D40F96"/>
    <w:rsid w:val="00D41A1B"/>
    <w:rsid w:val="00D41A55"/>
    <w:rsid w:val="00D43548"/>
    <w:rsid w:val="00D44EA3"/>
    <w:rsid w:val="00D47C54"/>
    <w:rsid w:val="00D51523"/>
    <w:rsid w:val="00D523B2"/>
    <w:rsid w:val="00D741E5"/>
    <w:rsid w:val="00D74F23"/>
    <w:rsid w:val="00D753D8"/>
    <w:rsid w:val="00D810F5"/>
    <w:rsid w:val="00D814D3"/>
    <w:rsid w:val="00D8742E"/>
    <w:rsid w:val="00DA0577"/>
    <w:rsid w:val="00DA06CE"/>
    <w:rsid w:val="00DA4BD2"/>
    <w:rsid w:val="00DA5BFF"/>
    <w:rsid w:val="00DA6FF8"/>
    <w:rsid w:val="00DC0E99"/>
    <w:rsid w:val="00DC3C68"/>
    <w:rsid w:val="00DE0043"/>
    <w:rsid w:val="00DE0ADC"/>
    <w:rsid w:val="00DE1212"/>
    <w:rsid w:val="00DE2739"/>
    <w:rsid w:val="00DF2733"/>
    <w:rsid w:val="00DF4F7C"/>
    <w:rsid w:val="00DF5C71"/>
    <w:rsid w:val="00DF5FEB"/>
    <w:rsid w:val="00E04001"/>
    <w:rsid w:val="00E109CB"/>
    <w:rsid w:val="00E13163"/>
    <w:rsid w:val="00E17110"/>
    <w:rsid w:val="00E32EC6"/>
    <w:rsid w:val="00E41DC6"/>
    <w:rsid w:val="00E46924"/>
    <w:rsid w:val="00E46F5F"/>
    <w:rsid w:val="00E544D7"/>
    <w:rsid w:val="00E61DDD"/>
    <w:rsid w:val="00E70EA8"/>
    <w:rsid w:val="00E72A00"/>
    <w:rsid w:val="00E73437"/>
    <w:rsid w:val="00E74DCB"/>
    <w:rsid w:val="00E80104"/>
    <w:rsid w:val="00E80A67"/>
    <w:rsid w:val="00E8589C"/>
    <w:rsid w:val="00E86068"/>
    <w:rsid w:val="00E86E75"/>
    <w:rsid w:val="00EA2D26"/>
    <w:rsid w:val="00EA3061"/>
    <w:rsid w:val="00EA4F00"/>
    <w:rsid w:val="00EB4393"/>
    <w:rsid w:val="00EC08E0"/>
    <w:rsid w:val="00EC2C3C"/>
    <w:rsid w:val="00ED366A"/>
    <w:rsid w:val="00ED3ED7"/>
    <w:rsid w:val="00ED47AD"/>
    <w:rsid w:val="00ED65FE"/>
    <w:rsid w:val="00ED725B"/>
    <w:rsid w:val="00F008F7"/>
    <w:rsid w:val="00F010CE"/>
    <w:rsid w:val="00F017B0"/>
    <w:rsid w:val="00F0477B"/>
    <w:rsid w:val="00F1798B"/>
    <w:rsid w:val="00F205BE"/>
    <w:rsid w:val="00F2142B"/>
    <w:rsid w:val="00F21F1A"/>
    <w:rsid w:val="00F355C7"/>
    <w:rsid w:val="00F4269A"/>
    <w:rsid w:val="00F4476F"/>
    <w:rsid w:val="00F46D67"/>
    <w:rsid w:val="00F50730"/>
    <w:rsid w:val="00F56BB2"/>
    <w:rsid w:val="00F60064"/>
    <w:rsid w:val="00F60AB3"/>
    <w:rsid w:val="00F718E9"/>
    <w:rsid w:val="00F933D7"/>
    <w:rsid w:val="00F94657"/>
    <w:rsid w:val="00FA110F"/>
    <w:rsid w:val="00FB1209"/>
    <w:rsid w:val="00FB3400"/>
    <w:rsid w:val="00FB45C5"/>
    <w:rsid w:val="00FB4645"/>
    <w:rsid w:val="00FB646C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7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0" ma:contentTypeDescription="Crie um novo documento." ma:contentTypeScope="" ma:versionID="3cc68c9615475231b1d84f77667dd3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2B7C4F-DFFA-44AF-870D-92473D4317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4B7C1C-3940-4E4A-BC6E-5F812CAEE9D8}"/>
</file>

<file path=customXml/itemProps3.xml><?xml version="1.0" encoding="utf-8"?>
<ds:datastoreItem xmlns:ds="http://schemas.openxmlformats.org/officeDocument/2006/customXml" ds:itemID="{6A3EC42F-D8AC-4599-8BC7-1AC752BB23DF}"/>
</file>

<file path=customXml/itemProps4.xml><?xml version="1.0" encoding="utf-8"?>
<ds:datastoreItem xmlns:ds="http://schemas.openxmlformats.org/officeDocument/2006/customXml" ds:itemID="{AB493347-817F-42CB-B04C-FD5775B388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2</Pages>
  <Words>434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12</cp:revision>
  <cp:lastPrinted>2023-02-01T16:46:00Z</cp:lastPrinted>
  <dcterms:created xsi:type="dcterms:W3CDTF">2023-06-15T19:39:00Z</dcterms:created>
  <dcterms:modified xsi:type="dcterms:W3CDTF">2024-02-21T17:56:00Z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337600</vt:r8>
  </property>
</Properties>
</file>