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AD2488" w14:textId="0A92200F" w:rsidR="00CF363F" w:rsidRDefault="00CF363F" w:rsidP="00CF363F">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PENAL E PROCESSUAL PENAL. RECURSO EM SENTIDO ESTRITO. INSURGÊNCIA DO MINISTÉRIO PÚBLICO. FURTO QUALIFICADO. ART. 155, §4º, CP. DENÚNCIA REJEITADA. AUSÊNCIA DE JUSTA CAUSA. ATIPICIDADE MATERIAL. PRINCÍPIO DA INSIGNIFICÂNCIA. QUESTÃO DECIDIDA EM REEXAME NECESSÁRIO PELO TRIBUNAL DE JUSTIÇA. PRECLUSÃO HIERÁRQUICA. ERROR IN PROCEDENTO. NULIDADE. RECURSO CONHECIDO E PREJUDICADO.</w:t>
      </w:r>
    </w:p>
    <w:p w14:paraId="030B3E5F" w14:textId="77777777" w:rsidR="00CF363F" w:rsidRDefault="00CF363F" w:rsidP="00CF363F">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1. A preclusão hierárquica veda o reexame, em primeiro grau, de questão decidida pelo segundo.</w:t>
      </w:r>
    </w:p>
    <w:p w14:paraId="13354D01" w14:textId="77777777" w:rsidR="00CF363F" w:rsidRDefault="00CF363F" w:rsidP="00CF363F">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2. Constatada preclusão hierárquica, caracteriza-se </w:t>
      </w:r>
      <w:r>
        <w:rPr>
          <w:rFonts w:ascii="Times New Roman" w:eastAsia="Times New Roman" w:hAnsi="Times New Roman" w:cs="Times New Roman"/>
          <w:b/>
          <w:i/>
          <w:sz w:val="24"/>
          <w:szCs w:val="24"/>
          <w:lang w:eastAsia="pt-BR"/>
        </w:rPr>
        <w:t xml:space="preserve">error in procedendo </w:t>
      </w:r>
      <w:r>
        <w:rPr>
          <w:rFonts w:ascii="Times New Roman" w:eastAsia="Times New Roman" w:hAnsi="Times New Roman" w:cs="Times New Roman"/>
          <w:b/>
          <w:sz w:val="24"/>
          <w:szCs w:val="24"/>
          <w:lang w:eastAsia="pt-BR"/>
        </w:rPr>
        <w:t>a ensejar nulidade do ato decisório.</w:t>
      </w:r>
    </w:p>
    <w:p w14:paraId="0C5CF197" w14:textId="46BC6EB4" w:rsidR="00CF363F" w:rsidRDefault="00CF363F" w:rsidP="00CF363F">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3. Recurso conhecido e prejudicado.</w:t>
      </w:r>
    </w:p>
    <w:p w14:paraId="1AEDCF46" w14:textId="77777777" w:rsidR="00CF363F" w:rsidRDefault="00CF363F" w:rsidP="00C0763E">
      <w:pPr>
        <w:spacing w:before="240" w:after="240" w:line="360" w:lineRule="auto"/>
        <w:ind w:firstLine="709"/>
        <w:jc w:val="both"/>
        <w:rPr>
          <w:rFonts w:ascii="Times New Roman" w:eastAsia="Times New Roman" w:hAnsi="Times New Roman" w:cs="Times New Roman"/>
          <w:b/>
          <w:sz w:val="24"/>
          <w:szCs w:val="24"/>
          <w:lang w:eastAsia="pt-BR"/>
        </w:rPr>
      </w:pPr>
    </w:p>
    <w:p w14:paraId="702E0484" w14:textId="45EFC88E" w:rsidR="00D74F23" w:rsidRPr="00E429C5"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E429C5">
        <w:rPr>
          <w:rFonts w:ascii="Times New Roman" w:eastAsia="Times New Roman" w:hAnsi="Times New Roman" w:cs="Times New Roman"/>
          <w:b/>
          <w:sz w:val="24"/>
          <w:szCs w:val="24"/>
          <w:lang w:eastAsia="pt-BR"/>
        </w:rPr>
        <w:t>I – RELATÓRIO</w:t>
      </w:r>
    </w:p>
    <w:p w14:paraId="2C56334B" w14:textId="7730A5D6" w:rsidR="00E429C5" w:rsidRDefault="00C0763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w:t>
      </w:r>
      <w:r w:rsidR="00E429C5">
        <w:rPr>
          <w:rFonts w:ascii="Times New Roman" w:eastAsia="Times New Roman" w:hAnsi="Times New Roman" w:cs="Times New Roman"/>
          <w:sz w:val="24"/>
          <w:szCs w:val="24"/>
          <w:lang w:eastAsia="pt-BR"/>
        </w:rPr>
        <w:t xml:space="preserve"> de recurso em sentido estrito interposto pelo Ministério Público do Estado do Paraná, tendo como objeto decisão proferida pelo juízo da 1ª Vara Criminal de Foz do Iguaçu, que rejeitou denúncia oferecida contra </w:t>
      </w:r>
      <w:r w:rsidR="00993851">
        <w:rPr>
          <w:rFonts w:ascii="Times New Roman" w:eastAsia="Times New Roman" w:hAnsi="Times New Roman" w:cs="Times New Roman"/>
          <w:sz w:val="24"/>
          <w:szCs w:val="24"/>
          <w:lang w:eastAsia="pt-BR"/>
        </w:rPr>
        <w:t>Jeone de Jesus Santos e Valtair Faustino dos Santos pelo fato previsto no artigo 155, § 4º, do Código Penal, sob fundamento de ausência de justa causa por atipicidade material (evento 137.1 – autos de origem).</w:t>
      </w:r>
    </w:p>
    <w:p w14:paraId="2056EF9E" w14:textId="2013861A" w:rsidR="00993851" w:rsidRDefault="00993851"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Eis, em síntese, as razões de inconformismo: a) a aplicação do princípio da insignificância pressupõe a mínima ofensividade da conduta, ausência de periculosidade social da ação, reduzida reprovabilidade do comportamento e inexpressividade da lesão; b) a qualificação do crime pelo concurso de pessoas e destruição de obstáculos afasta, portanto, a atipicidade material; c) a questão foi objeto de remessa necessária, por ocasião de concessão de </w:t>
      </w:r>
      <w:r>
        <w:rPr>
          <w:rFonts w:ascii="Times New Roman" w:eastAsia="Times New Roman" w:hAnsi="Times New Roman" w:cs="Times New Roman"/>
          <w:i/>
          <w:sz w:val="24"/>
          <w:szCs w:val="24"/>
          <w:lang w:eastAsia="pt-BR"/>
        </w:rPr>
        <w:t>habeas corpus</w:t>
      </w:r>
      <w:r>
        <w:rPr>
          <w:rFonts w:ascii="Times New Roman" w:eastAsia="Times New Roman" w:hAnsi="Times New Roman" w:cs="Times New Roman"/>
          <w:sz w:val="24"/>
          <w:szCs w:val="24"/>
          <w:lang w:eastAsia="pt-BR"/>
        </w:rPr>
        <w:t xml:space="preserve"> de ofício pelo mesmo fundamento, tendo o Tribunal de Justiça do Estado do Paraná decido pela tipicidade material da conduta (evento 143.3 – autos de origem).</w:t>
      </w:r>
    </w:p>
    <w:p w14:paraId="280C6292" w14:textId="721FEA12" w:rsidR="006A0BCF" w:rsidRDefault="006A0BCF"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Os imputados argumentaram, em suas contrarrazões, que incide, na hipótese, o princípio da insignificância como critério de exclusão da tipicidade material (eventos 161.1 e 166.1 – autos de origem).</w:t>
      </w:r>
    </w:p>
    <w:p w14:paraId="01F28C6B" w14:textId="2BBC060B" w:rsidR="001F5639" w:rsidRDefault="006A0BCF"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Opinou a Procuradoria-Geral de Justiça pelo conhecimento e desprovimento do recurso (evento 14.1).</w:t>
      </w:r>
    </w:p>
    <w:p w14:paraId="120EB578" w14:textId="79965369" w:rsidR="00877694" w:rsidRDefault="00877694"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170AD723" w14:textId="77777777" w:rsidR="00E429C5" w:rsidRDefault="00E429C5" w:rsidP="00877694">
      <w:pPr>
        <w:spacing w:before="240" w:after="240" w:line="360" w:lineRule="auto"/>
        <w:ind w:firstLine="709"/>
        <w:jc w:val="both"/>
        <w:rPr>
          <w:rFonts w:ascii="Times New Roman" w:eastAsia="Times New Roman" w:hAnsi="Times New Roman" w:cs="Times New Roman"/>
          <w:sz w:val="24"/>
          <w:szCs w:val="24"/>
          <w:lang w:eastAsia="pt-BR"/>
        </w:rPr>
      </w:pPr>
    </w:p>
    <w:p w14:paraId="5B3E7BDA" w14:textId="77777777" w:rsidR="00D74F23" w:rsidRPr="00E429C5"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bookmarkStart w:id="0" w:name="_GoBack"/>
      <w:r w:rsidRPr="00E429C5">
        <w:rPr>
          <w:rFonts w:ascii="Times New Roman" w:eastAsia="Times New Roman" w:hAnsi="Times New Roman" w:cs="Times New Roman"/>
          <w:b/>
          <w:sz w:val="24"/>
          <w:szCs w:val="24"/>
          <w:lang w:eastAsia="pt-BR"/>
        </w:rPr>
        <w:t>II – VOTO E SUA FUNDAMENTAÇÃO</w:t>
      </w:r>
    </w:p>
    <w:p w14:paraId="6F6D7948" w14:textId="3FAE0458" w:rsidR="00D3271F" w:rsidRPr="00E429C5" w:rsidRDefault="00E429C5" w:rsidP="00D3271F">
      <w:pPr>
        <w:spacing w:before="240" w:after="240" w:line="360" w:lineRule="auto"/>
        <w:ind w:firstLine="709"/>
        <w:jc w:val="both"/>
        <w:rPr>
          <w:rFonts w:ascii="Times New Roman" w:eastAsia="Times New Roman" w:hAnsi="Times New Roman" w:cs="Times New Roman"/>
          <w:bCs/>
          <w:sz w:val="24"/>
          <w:szCs w:val="24"/>
          <w:lang w:eastAsia="pt-BR"/>
        </w:rPr>
      </w:pPr>
      <w:r w:rsidRPr="00E429C5">
        <w:rPr>
          <w:rFonts w:ascii="Times New Roman" w:eastAsia="Times New Roman" w:hAnsi="Times New Roman" w:cs="Times New Roman"/>
          <w:bCs/>
          <w:sz w:val="24"/>
          <w:szCs w:val="24"/>
          <w:lang w:eastAsia="pt-BR"/>
        </w:rPr>
        <w:t xml:space="preserve">II.I – </w:t>
      </w:r>
      <w:r w:rsidR="006A0BCF">
        <w:rPr>
          <w:rFonts w:ascii="Times New Roman" w:eastAsia="Times New Roman" w:hAnsi="Times New Roman" w:cs="Times New Roman"/>
          <w:bCs/>
          <w:sz w:val="24"/>
          <w:szCs w:val="24"/>
          <w:lang w:eastAsia="pt-BR"/>
        </w:rPr>
        <w:t xml:space="preserve">DO </w:t>
      </w:r>
      <w:r w:rsidRPr="00E429C5">
        <w:rPr>
          <w:rFonts w:ascii="Times New Roman" w:eastAsia="Times New Roman" w:hAnsi="Times New Roman" w:cs="Times New Roman"/>
          <w:bCs/>
          <w:sz w:val="24"/>
          <w:szCs w:val="24"/>
          <w:lang w:eastAsia="pt-BR"/>
        </w:rPr>
        <w:t>JUÍZO DE ADMISSIBILIDADE</w:t>
      </w:r>
    </w:p>
    <w:p w14:paraId="3FA3FA95" w14:textId="22F98099" w:rsidR="006A0BCF" w:rsidRDefault="006A0BCF"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Satisfeitos os pressupostos de admissibilidade, conhece-se do recurso.</w:t>
      </w:r>
    </w:p>
    <w:p w14:paraId="425624DC" w14:textId="7DD0DAAB" w:rsidR="006A0BCF" w:rsidRDefault="006A0BCF" w:rsidP="00D3271F">
      <w:pPr>
        <w:spacing w:before="240" w:after="240" w:line="360" w:lineRule="auto"/>
        <w:ind w:firstLine="709"/>
        <w:jc w:val="both"/>
        <w:rPr>
          <w:rFonts w:ascii="Times New Roman" w:eastAsia="Times New Roman" w:hAnsi="Times New Roman" w:cs="Times New Roman"/>
          <w:sz w:val="24"/>
          <w:szCs w:val="24"/>
          <w:lang w:eastAsia="pt-BR"/>
        </w:rPr>
      </w:pPr>
    </w:p>
    <w:p w14:paraId="5061CEA7" w14:textId="169A983C" w:rsidR="006A0BCF" w:rsidRDefault="006A0BCF"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 – DA NULIDADE POR VIOLAÇÃO DA PRECLUSÃO HIERÁRQUICA</w:t>
      </w:r>
    </w:p>
    <w:p w14:paraId="43CEE813" w14:textId="1B4A2E29" w:rsidR="00AE16A5" w:rsidRDefault="00AE16A5"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Cinge-se a controvérsia recursal à pretensão de reforma de decisão negativa de justa causa para acusação criminal em crime de furto qualificado (CP, art. 155, § 4º), fundamentada na premissa de ausência de justa causa por atipicidade material.</w:t>
      </w:r>
    </w:p>
    <w:p w14:paraId="07D99FFB" w14:textId="095B9469" w:rsidR="00AE16A5" w:rsidRDefault="00AE16A5"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Conforme argumentado pelo Ministério Público nas razões recursais, infere-se d</w:t>
      </w:r>
      <w:r w:rsidR="009E00B5">
        <w:rPr>
          <w:rFonts w:ascii="Times New Roman" w:eastAsia="Times New Roman" w:hAnsi="Times New Roman" w:cs="Times New Roman"/>
          <w:sz w:val="24"/>
          <w:szCs w:val="24"/>
          <w:lang w:eastAsia="pt-BR"/>
        </w:rPr>
        <w:t xml:space="preserve">o caderno </w:t>
      </w:r>
      <w:r>
        <w:rPr>
          <w:rFonts w:ascii="Times New Roman" w:eastAsia="Times New Roman" w:hAnsi="Times New Roman" w:cs="Times New Roman"/>
          <w:sz w:val="24"/>
          <w:szCs w:val="24"/>
          <w:lang w:eastAsia="pt-BR"/>
        </w:rPr>
        <w:t xml:space="preserve">processual a prolação de decisão anterior, concessiva de </w:t>
      </w:r>
      <w:r>
        <w:rPr>
          <w:rFonts w:ascii="Times New Roman" w:eastAsia="Times New Roman" w:hAnsi="Times New Roman" w:cs="Times New Roman"/>
          <w:i/>
          <w:sz w:val="24"/>
          <w:szCs w:val="24"/>
          <w:lang w:eastAsia="pt-BR"/>
        </w:rPr>
        <w:t>habeas corpus</w:t>
      </w:r>
      <w:r>
        <w:rPr>
          <w:rFonts w:ascii="Times New Roman" w:eastAsia="Times New Roman" w:hAnsi="Times New Roman" w:cs="Times New Roman"/>
          <w:sz w:val="24"/>
          <w:szCs w:val="24"/>
          <w:lang w:eastAsia="pt-BR"/>
        </w:rPr>
        <w:t>, de ofício, sob idêntica fundamentação</w:t>
      </w:r>
      <w:r w:rsidR="009E00B5">
        <w:rPr>
          <w:rFonts w:ascii="Times New Roman" w:eastAsia="Times New Roman" w:hAnsi="Times New Roman" w:cs="Times New Roman"/>
          <w:sz w:val="24"/>
          <w:szCs w:val="24"/>
          <w:lang w:eastAsia="pt-BR"/>
        </w:rPr>
        <w:t>, pelo trancamento do inquérito policial</w:t>
      </w:r>
      <w:r>
        <w:rPr>
          <w:rFonts w:ascii="Times New Roman" w:eastAsia="Times New Roman" w:hAnsi="Times New Roman" w:cs="Times New Roman"/>
          <w:sz w:val="24"/>
          <w:szCs w:val="24"/>
          <w:lang w:eastAsia="pt-BR"/>
        </w:rPr>
        <w:t xml:space="preserve"> (evento 19.1 – autos de origem).</w:t>
      </w:r>
    </w:p>
    <w:p w14:paraId="57725CF9" w14:textId="50B46433" w:rsidR="00AE16A5" w:rsidRDefault="009E00B5"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Entretanto, r</w:t>
      </w:r>
      <w:r w:rsidR="00AE16A5">
        <w:rPr>
          <w:rFonts w:ascii="Times New Roman" w:eastAsia="Times New Roman" w:hAnsi="Times New Roman" w:cs="Times New Roman"/>
          <w:sz w:val="24"/>
          <w:szCs w:val="24"/>
          <w:lang w:eastAsia="pt-BR"/>
        </w:rPr>
        <w:t>emetida a questão a esta Corte, nos termos do artigo 574, inciso I, do Código de Processo Penal, decidiu-se pela reforma da</w:t>
      </w:r>
      <w:r>
        <w:rPr>
          <w:rFonts w:ascii="Times New Roman" w:eastAsia="Times New Roman" w:hAnsi="Times New Roman" w:cs="Times New Roman"/>
          <w:sz w:val="24"/>
          <w:szCs w:val="24"/>
          <w:lang w:eastAsia="pt-BR"/>
        </w:rPr>
        <w:t xml:space="preserve"> decisão libertária</w:t>
      </w:r>
      <w:r w:rsidR="00AE16A5">
        <w:rPr>
          <w:rFonts w:ascii="Times New Roman" w:eastAsia="Times New Roman" w:hAnsi="Times New Roman" w:cs="Times New Roman"/>
          <w:sz w:val="24"/>
          <w:szCs w:val="24"/>
          <w:lang w:eastAsia="pt-BR"/>
        </w:rPr>
        <w:t xml:space="preserve">, com o consequente prosseguimento do feito mediante exame de admissibilidade da denúncia (evento 36.1 – </w:t>
      </w:r>
      <w:r w:rsidR="00AE16A5">
        <w:rPr>
          <w:rFonts w:ascii="Times New Roman" w:eastAsia="Times New Roman" w:hAnsi="Times New Roman" w:cs="Times New Roman"/>
          <w:sz w:val="24"/>
          <w:szCs w:val="24"/>
          <w:lang w:eastAsia="pt-BR"/>
        </w:rPr>
        <w:t>autos nº</w:t>
      </w:r>
      <w:r w:rsidR="00AE16A5" w:rsidRPr="00AE16A5">
        <w:rPr>
          <w:rFonts w:ascii="Times New Roman" w:eastAsia="Times New Roman" w:hAnsi="Times New Roman" w:cs="Times New Roman"/>
          <w:sz w:val="24"/>
          <w:szCs w:val="24"/>
          <w:lang w:eastAsia="pt-BR"/>
        </w:rPr>
        <w:t xml:space="preserve"> 0040983-66.2019.8.16.0030</w:t>
      </w:r>
      <w:r w:rsidR="00AE16A5">
        <w:rPr>
          <w:rFonts w:ascii="Times New Roman" w:eastAsia="Times New Roman" w:hAnsi="Times New Roman" w:cs="Times New Roman"/>
          <w:sz w:val="24"/>
          <w:szCs w:val="24"/>
          <w:lang w:eastAsia="pt-BR"/>
        </w:rPr>
        <w:t>).</w:t>
      </w:r>
    </w:p>
    <w:p w14:paraId="3AF2740E" w14:textId="486BC1E6" w:rsidR="00545FC2" w:rsidRDefault="009E00B5" w:rsidP="00545FC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Havendo, portanto, pronunciamento decisório de órgão superior sobre a matéria, </w:t>
      </w:r>
      <w:r w:rsidR="00545FC2">
        <w:rPr>
          <w:rFonts w:ascii="Times New Roman" w:eastAsia="Times New Roman" w:hAnsi="Times New Roman" w:cs="Times New Roman"/>
          <w:sz w:val="24"/>
          <w:szCs w:val="24"/>
          <w:lang w:eastAsia="pt-BR"/>
        </w:rPr>
        <w:t xml:space="preserve">a adoção do fundamento rechaçado pelo Tribunal para rejeição da denúncia </w:t>
      </w:r>
      <w:r>
        <w:rPr>
          <w:rFonts w:ascii="Times New Roman" w:eastAsia="Times New Roman" w:hAnsi="Times New Roman" w:cs="Times New Roman"/>
          <w:sz w:val="24"/>
          <w:szCs w:val="24"/>
          <w:lang w:eastAsia="pt-BR"/>
        </w:rPr>
        <w:t xml:space="preserve">configura </w:t>
      </w:r>
      <w:r w:rsidR="00545FC2">
        <w:rPr>
          <w:rFonts w:ascii="Times New Roman" w:eastAsia="Times New Roman" w:hAnsi="Times New Roman" w:cs="Times New Roman"/>
          <w:sz w:val="24"/>
          <w:szCs w:val="24"/>
          <w:lang w:eastAsia="pt-BR"/>
        </w:rPr>
        <w:t>flagrante preclusão hierárquica.</w:t>
      </w:r>
    </w:p>
    <w:p w14:paraId="5A175C0C" w14:textId="1DDFB72E" w:rsidR="00545FC2" w:rsidRPr="00545FC2" w:rsidRDefault="00545FC2" w:rsidP="00545FC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Neste sentido:</w:t>
      </w:r>
    </w:p>
    <w:p w14:paraId="5D8A974C" w14:textId="320770AF" w:rsidR="00545FC2" w:rsidRDefault="00545FC2" w:rsidP="00545FC2">
      <w:pPr>
        <w:spacing w:before="600" w:after="600" w:line="360" w:lineRule="auto"/>
        <w:ind w:left="2268"/>
        <w:jc w:val="both"/>
        <w:rPr>
          <w:rFonts w:ascii="Times New Roman" w:eastAsia="Times New Roman" w:hAnsi="Times New Roman" w:cs="Times New Roman"/>
          <w:sz w:val="20"/>
          <w:szCs w:val="24"/>
          <w:lang w:eastAsia="pt-BR"/>
        </w:rPr>
      </w:pPr>
      <w:r w:rsidRPr="00545FC2">
        <w:rPr>
          <w:rFonts w:ascii="Times New Roman" w:eastAsia="Times New Roman" w:hAnsi="Times New Roman" w:cs="Times New Roman"/>
          <w:sz w:val="20"/>
          <w:szCs w:val="24"/>
          <w:lang w:eastAsia="pt-BR"/>
        </w:rPr>
        <w:t xml:space="preserve">AGRAVO REGIMENTAL. HABEAS CORPUS. NÃO CONHECIMENTO. ANTERIOR IMPETRAÇÃO DE MANDAMUS NO SUPREMO TRIBUNAL FEDERAL. ANÁLISE DO MÉRITO PARA FINS DE VERIFICAÇÃO DA POSSIBILIDADE DE CONCESSÃO DA ORDEM DE OFÍCIO. PRECLUSÃO HIERÁRQUICA. DESPROVIMENTO DO INCONFORMISMO. 1. Além deste remédio constitucional, a defesa impetrou perante o Supremo Tribunal Federal o HC n. 152.651/SP, também buscando a anulação do julgamento do recurso de apelação pela falta de intimação pessoal do defensor dativo para a sessão em que o reclamo seria apreciado. 2. Embora o mandamus impetrado no Pretório Excelso tenha tido o seguimento negado, o certo é que o seu mérito foi devidamente apreciado para fins de análise da ocorrência de constrangimento ilegal passível de ser sanado por meio da concessão de habeas corpus de ofício, o que revela que </w:t>
      </w:r>
      <w:r w:rsidRPr="00545FC2">
        <w:rPr>
          <w:rFonts w:ascii="Times New Roman" w:eastAsia="Times New Roman" w:hAnsi="Times New Roman" w:cs="Times New Roman"/>
          <w:b/>
          <w:sz w:val="20"/>
          <w:szCs w:val="24"/>
          <w:lang w:eastAsia="pt-BR"/>
        </w:rPr>
        <w:t>a eiva suscitada no presente habeas corpus já foi objeto de exame pela instância superior, o que revela a ocorrência da preclusão hierárquica e impede a sua nova análise por este Superior Tribunal de Justiça</w:t>
      </w:r>
      <w:r w:rsidRPr="00545FC2">
        <w:rPr>
          <w:rFonts w:ascii="Times New Roman" w:eastAsia="Times New Roman" w:hAnsi="Times New Roman" w:cs="Times New Roman"/>
          <w:sz w:val="20"/>
          <w:szCs w:val="24"/>
          <w:lang w:eastAsia="pt-BR"/>
        </w:rPr>
        <w:t>. Precedentes. 3. Agravo regimental desprovido.</w:t>
      </w:r>
      <w:r>
        <w:rPr>
          <w:rFonts w:ascii="Times New Roman" w:eastAsia="Times New Roman" w:hAnsi="Times New Roman" w:cs="Times New Roman"/>
          <w:sz w:val="20"/>
          <w:szCs w:val="24"/>
          <w:lang w:eastAsia="pt-BR"/>
        </w:rPr>
        <w:t xml:space="preserve"> </w:t>
      </w:r>
      <w:r w:rsidRPr="00545FC2">
        <w:rPr>
          <w:rFonts w:ascii="Times New Roman" w:eastAsia="Times New Roman" w:hAnsi="Times New Roman" w:cs="Times New Roman"/>
          <w:sz w:val="20"/>
          <w:szCs w:val="24"/>
          <w:lang w:eastAsia="pt-BR"/>
        </w:rPr>
        <w:t>(STJ - AgRg no HC: 526922 SP 2019/0239133-0, Relator: Ministro JORGE MUSSI, Data de Julgamento: 18/02/2020, T5 - QUINTA TURMA, Data de Publicação: DJe 05/03/2020)</w:t>
      </w:r>
    </w:p>
    <w:p w14:paraId="38C2219D" w14:textId="7842A991" w:rsidR="00B56EF2" w:rsidRDefault="00B56EF2" w:rsidP="00545FC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w:t>
      </w:r>
      <w:r w:rsidRPr="00B56EF2">
        <w:rPr>
          <w:rFonts w:ascii="Times New Roman" w:eastAsia="Times New Roman" w:hAnsi="Times New Roman" w:cs="Times New Roman"/>
          <w:sz w:val="24"/>
          <w:szCs w:val="24"/>
          <w:lang w:eastAsia="pt-BR"/>
        </w:rPr>
        <w:t xml:space="preserve"> dever de obediência à autoridade das decisões proferidas pelos tribunais</w:t>
      </w:r>
      <w:r>
        <w:rPr>
          <w:rFonts w:ascii="Times New Roman" w:eastAsia="Times New Roman" w:hAnsi="Times New Roman" w:cs="Times New Roman"/>
          <w:sz w:val="24"/>
          <w:szCs w:val="24"/>
          <w:lang w:eastAsia="pt-BR"/>
        </w:rPr>
        <w:t xml:space="preserve"> limita o exercício da atividade jurisdicional, impedindo a revisão, em primeiro grau, das decisões prolatadas</w:t>
      </w:r>
      <w:r w:rsidR="00B976CA">
        <w:rPr>
          <w:rFonts w:ascii="Times New Roman" w:eastAsia="Times New Roman" w:hAnsi="Times New Roman" w:cs="Times New Roman"/>
          <w:sz w:val="24"/>
          <w:szCs w:val="24"/>
          <w:lang w:eastAsia="pt-BR"/>
        </w:rPr>
        <w:t xml:space="preserve"> por juízo de superior gradação.</w:t>
      </w:r>
    </w:p>
    <w:p w14:paraId="0AE971EE" w14:textId="77777777" w:rsidR="00B976CA" w:rsidRDefault="00B976CA" w:rsidP="00B976CA">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Constatada, portanto, violação ao pronunciamento desta Corte Paranaense, resulta caracterizada nulidade por erro de procedimento.</w:t>
      </w:r>
    </w:p>
    <w:p w14:paraId="31F731A7" w14:textId="1A6EE85F" w:rsidR="00B976CA" w:rsidRDefault="00B976CA" w:rsidP="00B976CA">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propósito:</w:t>
      </w:r>
    </w:p>
    <w:p w14:paraId="2C966094" w14:textId="228419F2" w:rsidR="00B976CA" w:rsidRPr="00B976CA" w:rsidRDefault="00B976CA" w:rsidP="00B976CA">
      <w:pPr>
        <w:spacing w:before="600" w:after="600" w:line="360" w:lineRule="auto"/>
        <w:ind w:left="2268"/>
        <w:jc w:val="both"/>
        <w:rPr>
          <w:rFonts w:ascii="Times New Roman" w:eastAsia="Times New Roman" w:hAnsi="Times New Roman" w:cs="Times New Roman"/>
          <w:sz w:val="20"/>
          <w:szCs w:val="24"/>
          <w:lang w:eastAsia="pt-BR"/>
        </w:rPr>
      </w:pPr>
      <w:r w:rsidRPr="00B976CA">
        <w:rPr>
          <w:rFonts w:ascii="Times New Roman" w:eastAsia="Times New Roman" w:hAnsi="Times New Roman" w:cs="Times New Roman"/>
          <w:sz w:val="20"/>
          <w:szCs w:val="24"/>
          <w:lang w:eastAsia="pt-BR"/>
        </w:rPr>
        <w:t xml:space="preserve">APELAÇÃO CÍVEL - AÇÃO DE OBRIGAÇÃO DE FAZER C/C INDENIZAÇÃO POR DANOS MORAIS - SENTENÇA PROFERIDA EM SENTIDO OPOSTO AO ACÓRDÃO PROLATADO ANTERIORMENTE EM SEDE DE AGRAVO DE INSTRUMENTO - PRECLUSÃO HIERÁRQUICA - ERROR IN PROCEDENDO - SENTENÇA ANULADA. 1. Encontra-se consolidado em âmbito doutrinário e jurisprudencial o entendimento de que a preclusão, muito embora primordialmente ligada à atividade das partes, também ocorre em relação a determinados poderes processuais do juiz. 2. Dentre as modalidades de preclusão judicial encontra-se a preclusão hierárquica - aquela que obsta que o resultado definitivo apontado pelo tribunal ad quem volte a ser enfrentado no primeiro grau em ulteriores oportunidades do procedimento ainda sob seu comando. 3. </w:t>
      </w:r>
      <w:r w:rsidRPr="00B976CA">
        <w:rPr>
          <w:rFonts w:ascii="Times New Roman" w:eastAsia="Times New Roman" w:hAnsi="Times New Roman" w:cs="Times New Roman"/>
          <w:b/>
          <w:sz w:val="20"/>
          <w:szCs w:val="24"/>
          <w:lang w:eastAsia="pt-BR"/>
        </w:rPr>
        <w:t>A sentença proferida em sentido diametralmente oposto ao acórdão prolatado em sede de agravo de instrumento ofende o instituto da preclusão judicial (hierárquica) e, por conseguinte, caracteriza error in procedendo</w:t>
      </w:r>
      <w:r w:rsidRPr="00B976CA">
        <w:rPr>
          <w:rFonts w:ascii="Times New Roman" w:eastAsia="Times New Roman" w:hAnsi="Times New Roman" w:cs="Times New Roman"/>
          <w:sz w:val="20"/>
          <w:szCs w:val="24"/>
          <w:lang w:eastAsia="pt-BR"/>
        </w:rPr>
        <w:t>. 4. Recurso conhecido e parcialmente provido. TRIBUNAL DE JUSTIÇA2Es</w:t>
      </w:r>
      <w:r>
        <w:rPr>
          <w:rFonts w:ascii="Times New Roman" w:eastAsia="Times New Roman" w:hAnsi="Times New Roman" w:cs="Times New Roman"/>
          <w:sz w:val="20"/>
          <w:szCs w:val="24"/>
          <w:lang w:eastAsia="pt-BR"/>
        </w:rPr>
        <w:t>tado do Paraná Apelação Cível n</w:t>
      </w:r>
      <w:r w:rsidRPr="00B976CA">
        <w:rPr>
          <w:rFonts w:ascii="Times New Roman" w:eastAsia="Times New Roman" w:hAnsi="Times New Roman" w:cs="Times New Roman"/>
          <w:sz w:val="20"/>
          <w:szCs w:val="24"/>
          <w:lang w:eastAsia="pt-BR"/>
        </w:rPr>
        <w:t>º 1634090-2 (TJPR - 16ª C.</w:t>
      </w:r>
      <w:r>
        <w:rPr>
          <w:rFonts w:ascii="Times New Roman" w:eastAsia="Times New Roman" w:hAnsi="Times New Roman" w:cs="Times New Roman"/>
          <w:sz w:val="20"/>
          <w:szCs w:val="24"/>
          <w:lang w:eastAsia="pt-BR"/>
        </w:rPr>
        <w:t xml:space="preserve"> </w:t>
      </w:r>
      <w:r w:rsidRPr="00B976CA">
        <w:rPr>
          <w:rFonts w:ascii="Times New Roman" w:eastAsia="Times New Roman" w:hAnsi="Times New Roman" w:cs="Times New Roman"/>
          <w:sz w:val="20"/>
          <w:szCs w:val="24"/>
          <w:lang w:eastAsia="pt-BR"/>
        </w:rPr>
        <w:t>Cível - AC - 1634090-2 - Foz do Iguaçu - Rel.: Luiz Fernando Tomasi Keppen - Unânime - J. 12.04.2017)</w:t>
      </w:r>
    </w:p>
    <w:p w14:paraId="60664682" w14:textId="330E747C" w:rsidR="00B976CA" w:rsidRPr="006F6361" w:rsidRDefault="00B976CA" w:rsidP="00B976CA">
      <w:pPr>
        <w:spacing w:before="240" w:after="240" w:line="360" w:lineRule="auto"/>
        <w:ind w:firstLine="709"/>
        <w:jc w:val="both"/>
        <w:rPr>
          <w:rFonts w:ascii="Times New Roman" w:eastAsia="Times New Roman" w:hAnsi="Times New Roman" w:cs="Times New Roman"/>
          <w:i/>
          <w:sz w:val="24"/>
          <w:szCs w:val="24"/>
          <w:lang w:eastAsia="pt-BR"/>
        </w:rPr>
      </w:pPr>
      <w:r>
        <w:rPr>
          <w:rFonts w:ascii="Times New Roman" w:eastAsia="Times New Roman" w:hAnsi="Times New Roman" w:cs="Times New Roman"/>
          <w:sz w:val="24"/>
          <w:szCs w:val="24"/>
          <w:lang w:eastAsia="pt-BR"/>
        </w:rPr>
        <w:t>Assim,</w:t>
      </w:r>
      <w:r w:rsidR="006F6361">
        <w:rPr>
          <w:rFonts w:ascii="Times New Roman" w:eastAsia="Times New Roman" w:hAnsi="Times New Roman" w:cs="Times New Roman"/>
          <w:sz w:val="24"/>
          <w:szCs w:val="24"/>
          <w:lang w:eastAsia="pt-BR"/>
        </w:rPr>
        <w:t xml:space="preserve"> para preservação da competência vertical e do devido processo legal, impõe-se o pronunciamento da nulidade da decisão objurgada </w:t>
      </w:r>
      <w:r w:rsidR="006F6361">
        <w:rPr>
          <w:rFonts w:ascii="Times New Roman" w:eastAsia="Times New Roman" w:hAnsi="Times New Roman" w:cs="Times New Roman"/>
          <w:i/>
          <w:sz w:val="24"/>
          <w:szCs w:val="24"/>
          <w:lang w:eastAsia="pt-BR"/>
        </w:rPr>
        <w:t>ex officio</w:t>
      </w:r>
      <w:r w:rsidR="006F6361">
        <w:rPr>
          <w:rFonts w:ascii="Times New Roman" w:eastAsia="Times New Roman" w:hAnsi="Times New Roman" w:cs="Times New Roman"/>
          <w:sz w:val="24"/>
          <w:szCs w:val="24"/>
          <w:lang w:eastAsia="pt-BR"/>
        </w:rPr>
        <w:t>, julgando-se prejudicada a pretensão recursal.</w:t>
      </w:r>
    </w:p>
    <w:p w14:paraId="0D88D1F6" w14:textId="54EB8868" w:rsidR="006A0BCF" w:rsidRDefault="006A0BCF" w:rsidP="00D3271F">
      <w:pPr>
        <w:spacing w:before="240" w:after="240" w:line="360" w:lineRule="auto"/>
        <w:ind w:firstLine="709"/>
        <w:jc w:val="both"/>
        <w:rPr>
          <w:rFonts w:ascii="Times New Roman" w:eastAsia="Times New Roman" w:hAnsi="Times New Roman" w:cs="Times New Roman"/>
          <w:sz w:val="24"/>
          <w:szCs w:val="24"/>
          <w:lang w:eastAsia="pt-BR"/>
        </w:rPr>
      </w:pPr>
    </w:p>
    <w:p w14:paraId="0BCD1E7F" w14:textId="525F1135" w:rsidR="00AE16A5" w:rsidRDefault="00AE16A5" w:rsidP="006A0BC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 – DOS HONORÁRIOS DATIVOS</w:t>
      </w:r>
    </w:p>
    <w:p w14:paraId="24241086" w14:textId="121C0B69" w:rsidR="00AE16A5" w:rsidRDefault="00AE16A5" w:rsidP="006A0BCF">
      <w:pPr>
        <w:spacing w:before="240" w:after="240" w:line="360" w:lineRule="auto"/>
        <w:ind w:firstLine="709"/>
        <w:jc w:val="both"/>
        <w:rPr>
          <w:rFonts w:ascii="Times New Roman" w:eastAsia="Times New Roman" w:hAnsi="Times New Roman" w:cs="Times New Roman"/>
          <w:sz w:val="24"/>
          <w:szCs w:val="24"/>
          <w:lang w:eastAsia="pt-BR"/>
        </w:rPr>
      </w:pPr>
    </w:p>
    <w:p w14:paraId="0FCC82D4" w14:textId="7A928346" w:rsidR="006F6361" w:rsidRDefault="006F6361" w:rsidP="006F6361">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Considerando os critérios estabelecidos no artigo 82, § 2º, do Código de Processo Civil e o disposto na Resolução Conjunta nº 15 de 2019 – PGE/SEJA, arbitra-se em R$ </w:t>
      </w:r>
      <w:r>
        <w:rPr>
          <w:rFonts w:ascii="Times New Roman" w:eastAsia="Times New Roman" w:hAnsi="Times New Roman" w:cs="Times New Roman"/>
          <w:bCs/>
          <w:sz w:val="24"/>
          <w:szCs w:val="24"/>
          <w:lang w:eastAsia="pt-BR"/>
        </w:rPr>
        <w:t xml:space="preserve">400,00 (quatrocentos reais) </w:t>
      </w:r>
      <w:r>
        <w:rPr>
          <w:rFonts w:ascii="Times New Roman" w:eastAsia="Times New Roman" w:hAnsi="Times New Roman" w:cs="Times New Roman"/>
          <w:bCs/>
          <w:sz w:val="24"/>
          <w:szCs w:val="24"/>
          <w:lang w:eastAsia="pt-BR"/>
        </w:rPr>
        <w:t xml:space="preserve">os honorários dativos </w:t>
      </w:r>
      <w:r>
        <w:rPr>
          <w:rFonts w:ascii="Times New Roman" w:eastAsia="Times New Roman" w:hAnsi="Times New Roman" w:cs="Times New Roman"/>
          <w:bCs/>
          <w:sz w:val="24"/>
          <w:szCs w:val="24"/>
          <w:lang w:eastAsia="pt-BR"/>
        </w:rPr>
        <w:t xml:space="preserve">da </w:t>
      </w:r>
      <w:r>
        <w:rPr>
          <w:rFonts w:ascii="Times New Roman" w:eastAsia="Times New Roman" w:hAnsi="Times New Roman" w:cs="Times New Roman"/>
          <w:bCs/>
          <w:sz w:val="24"/>
          <w:szCs w:val="24"/>
          <w:lang w:eastAsia="pt-BR"/>
        </w:rPr>
        <w:t>advogada Mirian Saiomara Araujo Krause, inscrita na OAB PR sob o nº 100.103 (evento 161.1 – autos de origem)</w:t>
      </w:r>
      <w:r>
        <w:rPr>
          <w:rFonts w:ascii="Times New Roman" w:eastAsia="Times New Roman" w:hAnsi="Times New Roman" w:cs="Times New Roman"/>
          <w:bCs/>
          <w:sz w:val="24"/>
          <w:szCs w:val="24"/>
          <w:lang w:eastAsia="pt-BR"/>
        </w:rPr>
        <w:t xml:space="preserve"> </w:t>
      </w:r>
      <w:r>
        <w:rPr>
          <w:rFonts w:ascii="Times New Roman" w:eastAsia="Times New Roman" w:hAnsi="Times New Roman" w:cs="Times New Roman"/>
          <w:bCs/>
          <w:sz w:val="24"/>
          <w:szCs w:val="24"/>
          <w:lang w:eastAsia="pt-BR"/>
        </w:rPr>
        <w:t>nomeada para o patrocínio da defesa dos acusados Valtair Faustino dos Santos (evento 131.1</w:t>
      </w:r>
      <w:r>
        <w:rPr>
          <w:rFonts w:ascii="Times New Roman" w:eastAsia="Times New Roman" w:hAnsi="Times New Roman" w:cs="Times New Roman"/>
          <w:bCs/>
          <w:sz w:val="24"/>
          <w:szCs w:val="24"/>
          <w:lang w:eastAsia="pt-BR"/>
        </w:rPr>
        <w:t xml:space="preserve"> – autos de origem</w:t>
      </w:r>
      <w:r>
        <w:rPr>
          <w:rFonts w:ascii="Times New Roman" w:eastAsia="Times New Roman" w:hAnsi="Times New Roman" w:cs="Times New Roman"/>
          <w:bCs/>
          <w:sz w:val="24"/>
          <w:szCs w:val="24"/>
          <w:lang w:eastAsia="pt-BR"/>
        </w:rPr>
        <w:t>)</w:t>
      </w:r>
      <w:r>
        <w:rPr>
          <w:rFonts w:ascii="Times New Roman" w:eastAsia="Times New Roman" w:hAnsi="Times New Roman" w:cs="Times New Roman"/>
          <w:bCs/>
          <w:sz w:val="24"/>
          <w:szCs w:val="24"/>
          <w:lang w:eastAsia="pt-BR"/>
        </w:rPr>
        <w:t xml:space="preserve"> e em R$ 400,00 (quatrocentos reais) os honorários dativos da advogada advogada Jaqueline Amanda da Silva Mais, inscrita na OAB PR sob o nº 98.601 (evento 166.1 – autos de origem), no meada para defesa de Jeone de Jesus Santos (evento 113.1 – autos de origem).</w:t>
      </w:r>
    </w:p>
    <w:p w14:paraId="6E2FDD08" w14:textId="77777777" w:rsidR="006F6361" w:rsidRDefault="006F6361" w:rsidP="006A0BCF">
      <w:pPr>
        <w:spacing w:before="240" w:after="240" w:line="360" w:lineRule="auto"/>
        <w:ind w:firstLine="709"/>
        <w:jc w:val="both"/>
        <w:rPr>
          <w:rFonts w:ascii="Times New Roman" w:eastAsia="Times New Roman" w:hAnsi="Times New Roman" w:cs="Times New Roman"/>
          <w:sz w:val="24"/>
          <w:szCs w:val="24"/>
          <w:lang w:eastAsia="pt-BR"/>
        </w:rPr>
      </w:pPr>
    </w:p>
    <w:p w14:paraId="70ADF390" w14:textId="6021CD48" w:rsidR="006A0BCF" w:rsidRDefault="006A0BCF" w:rsidP="006A0BC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w:t>
      </w:r>
      <w:r w:rsidR="00AE16A5">
        <w:rPr>
          <w:rFonts w:ascii="Times New Roman" w:eastAsia="Times New Roman" w:hAnsi="Times New Roman" w:cs="Times New Roman"/>
          <w:sz w:val="24"/>
          <w:szCs w:val="24"/>
          <w:lang w:eastAsia="pt-BR"/>
        </w:rPr>
        <w:t>V</w:t>
      </w:r>
      <w:r>
        <w:rPr>
          <w:rFonts w:ascii="Times New Roman" w:eastAsia="Times New Roman" w:hAnsi="Times New Roman" w:cs="Times New Roman"/>
          <w:sz w:val="24"/>
          <w:szCs w:val="24"/>
          <w:lang w:eastAsia="pt-BR"/>
        </w:rPr>
        <w:t xml:space="preserve"> – DA CONCLUSÃO</w:t>
      </w:r>
    </w:p>
    <w:p w14:paraId="623F934D" w14:textId="5273BAFD" w:rsidR="006A0BCF" w:rsidRDefault="006A0BCF" w:rsidP="006A0BC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Ante o exposto, a solução a ser adotada no presente caso consiste na declaração da nulidade da decisão que rejeitou a denúncia, nos termos da fundamentação, restituindo-se os autos à origem para prosseguimento do feito.</w:t>
      </w:r>
    </w:p>
    <w:p w14:paraId="3CD95F57" w14:textId="77777777" w:rsidR="006A0BCF" w:rsidRDefault="006A0BCF" w:rsidP="006A0BCF">
      <w:pPr>
        <w:spacing w:before="240" w:after="240" w:line="360" w:lineRule="auto"/>
        <w:ind w:firstLine="709"/>
        <w:jc w:val="both"/>
        <w:rPr>
          <w:rFonts w:ascii="Times New Roman" w:eastAsia="Times New Roman" w:hAnsi="Times New Roman" w:cs="Times New Roman"/>
          <w:sz w:val="24"/>
          <w:szCs w:val="24"/>
          <w:lang w:eastAsia="pt-BR"/>
        </w:rPr>
      </w:pPr>
    </w:p>
    <w:p w14:paraId="3BD7B7D0" w14:textId="77777777" w:rsidR="00D74F23" w:rsidRPr="006A0BCF"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6A0BCF">
        <w:rPr>
          <w:rFonts w:ascii="Times New Roman" w:eastAsia="Times New Roman" w:hAnsi="Times New Roman" w:cs="Times New Roman"/>
          <w:b/>
          <w:sz w:val="24"/>
          <w:szCs w:val="24"/>
          <w:lang w:eastAsia="pt-BR"/>
        </w:rPr>
        <w:t>III - DECISÃO</w:t>
      </w:r>
      <w:bookmarkEnd w:id="0"/>
    </w:p>
    <w:sectPr w:rsidR="00D74F23" w:rsidRPr="006A0BC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78DE"/>
    <w:rsid w:val="004350B9"/>
    <w:rsid w:val="0043568B"/>
    <w:rsid w:val="004365EC"/>
    <w:rsid w:val="004370D3"/>
    <w:rsid w:val="0043718D"/>
    <w:rsid w:val="00440350"/>
    <w:rsid w:val="00444E6D"/>
    <w:rsid w:val="00444E7B"/>
    <w:rsid w:val="004452B0"/>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2B69"/>
    <w:rsid w:val="005071BC"/>
    <w:rsid w:val="00515AF4"/>
    <w:rsid w:val="005215A8"/>
    <w:rsid w:val="00527F2B"/>
    <w:rsid w:val="00531EC3"/>
    <w:rsid w:val="0053637D"/>
    <w:rsid w:val="00540E07"/>
    <w:rsid w:val="00545DA9"/>
    <w:rsid w:val="00545FC2"/>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0BCF"/>
    <w:rsid w:val="006A1063"/>
    <w:rsid w:val="006A3DA0"/>
    <w:rsid w:val="006A7E71"/>
    <w:rsid w:val="006B640D"/>
    <w:rsid w:val="006B7A87"/>
    <w:rsid w:val="006C20FD"/>
    <w:rsid w:val="006C3524"/>
    <w:rsid w:val="006D12EE"/>
    <w:rsid w:val="006D157D"/>
    <w:rsid w:val="006D6267"/>
    <w:rsid w:val="006E0A2B"/>
    <w:rsid w:val="006E2A57"/>
    <w:rsid w:val="006F0765"/>
    <w:rsid w:val="006F2E12"/>
    <w:rsid w:val="006F506E"/>
    <w:rsid w:val="006F602A"/>
    <w:rsid w:val="006F6361"/>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3851"/>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00B5"/>
    <w:rsid w:val="009E5F1C"/>
    <w:rsid w:val="009F0509"/>
    <w:rsid w:val="009F2607"/>
    <w:rsid w:val="009F7E37"/>
    <w:rsid w:val="00A01B8C"/>
    <w:rsid w:val="00A0696C"/>
    <w:rsid w:val="00A1339F"/>
    <w:rsid w:val="00A233AA"/>
    <w:rsid w:val="00A35175"/>
    <w:rsid w:val="00A559CE"/>
    <w:rsid w:val="00A6119C"/>
    <w:rsid w:val="00A730B6"/>
    <w:rsid w:val="00A8064C"/>
    <w:rsid w:val="00A82B31"/>
    <w:rsid w:val="00A8725B"/>
    <w:rsid w:val="00A91602"/>
    <w:rsid w:val="00AA12F7"/>
    <w:rsid w:val="00AE125F"/>
    <w:rsid w:val="00AE16A5"/>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56EF2"/>
    <w:rsid w:val="00B6675D"/>
    <w:rsid w:val="00B70EAC"/>
    <w:rsid w:val="00B7653B"/>
    <w:rsid w:val="00B83B63"/>
    <w:rsid w:val="00B90614"/>
    <w:rsid w:val="00B934AD"/>
    <w:rsid w:val="00B94191"/>
    <w:rsid w:val="00B94949"/>
    <w:rsid w:val="00B976CA"/>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CF363F"/>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29C5"/>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889561473">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0" ma:contentTypeDescription="Crie um novo documento." ma:contentTypeScope="" ma:versionID="3cc68c9615475231b1d84f77667dd3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761DB2-4C89-4D2E-8E4A-B4A26F3D3A8D}">
  <ds:schemaRefs>
    <ds:schemaRef ds:uri="http://schemas.openxmlformats.org/officeDocument/2006/bibliography"/>
  </ds:schemaRefs>
</ds:datastoreItem>
</file>

<file path=customXml/itemProps2.xml><?xml version="1.0" encoding="utf-8"?>
<ds:datastoreItem xmlns:ds="http://schemas.openxmlformats.org/officeDocument/2006/customXml" ds:itemID="{3B358A00-10AB-4C22-B9D8-4E25556284A3}"/>
</file>

<file path=customXml/itemProps3.xml><?xml version="1.0" encoding="utf-8"?>
<ds:datastoreItem xmlns:ds="http://schemas.openxmlformats.org/officeDocument/2006/customXml" ds:itemID="{1487ED42-6668-4831-B5A0-7CB72E02D7A5}"/>
</file>

<file path=customXml/itemProps4.xml><?xml version="1.0" encoding="utf-8"?>
<ds:datastoreItem xmlns:ds="http://schemas.openxmlformats.org/officeDocument/2006/customXml" ds:itemID="{C20171A9-8B8C-46C8-B177-852FB1781037}"/>
</file>

<file path=docProps/app.xml><?xml version="1.0" encoding="utf-8"?>
<Properties xmlns="http://schemas.openxmlformats.org/officeDocument/2006/extended-properties" xmlns:vt="http://schemas.openxmlformats.org/officeDocument/2006/docPropsVTypes">
  <Template>Normal</Template>
  <TotalTime>871</TotalTime>
  <Pages>5</Pages>
  <Words>1123</Words>
  <Characters>6069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11</cp:revision>
  <cp:lastPrinted>2023-02-01T16:46:00Z</cp:lastPrinted>
  <dcterms:created xsi:type="dcterms:W3CDTF">2023-06-15T19:39:00Z</dcterms:created>
  <dcterms:modified xsi:type="dcterms:W3CDTF">2023-12-04T21:28:00Z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340000</vt:r8>
  </property>
</Properties>
</file>