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FEDE4A" w14:textId="77777777" w:rsidR="00E258C2" w:rsidRDefault="00E258C2" w:rsidP="00E258C2">
      <w:pPr>
        <w:spacing w:before="240" w:after="240" w:line="360" w:lineRule="auto"/>
        <w:jc w:val="both"/>
        <w:rPr>
          <w:rFonts w:ascii="Times New Roman" w:eastAsia="Times New Roman" w:hAnsi="Times New Roman" w:cs="Times New Roman"/>
          <w:b/>
          <w:sz w:val="24"/>
          <w:szCs w:val="24"/>
          <w:lang w:eastAsia="pt-BR"/>
        </w:rPr>
      </w:pPr>
      <w:bookmarkStart w:id="0" w:name="_GoBack"/>
      <w:r>
        <w:rPr>
          <w:rFonts w:ascii="Times New Roman" w:eastAsia="Times New Roman" w:hAnsi="Times New Roman" w:cs="Times New Roman"/>
          <w:b/>
          <w:sz w:val="24"/>
          <w:szCs w:val="24"/>
          <w:lang w:eastAsia="pt-BR"/>
        </w:rPr>
        <w:t>DIREITO PROCESSUAL PENAL. HABEAS CORPUS. DECISÃO MONOCRÁTICA. PEDIDO DE TRANCAMENTO DE INQUÉRITO POLICIAL. PROCEDIMENTO INVESTIGATÓRIO DEFLAGRADO POR ATO DO DELEGADO DE POLÍCIA. COMPETÊNCIA DO JUÍZO DE PRIMEIRO GRAU. NÃO CONHECIMENTO</w:t>
      </w:r>
    </w:p>
    <w:p w14:paraId="76DA14A4" w14:textId="3323B048" w:rsidR="00E258C2" w:rsidRDefault="000529A1" w:rsidP="00E258C2">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1. A competência para processar e julgar </w:t>
      </w:r>
      <w:r>
        <w:rPr>
          <w:rFonts w:ascii="Times New Roman" w:eastAsia="Times New Roman" w:hAnsi="Times New Roman" w:cs="Times New Roman"/>
          <w:b/>
          <w:i/>
          <w:sz w:val="24"/>
          <w:szCs w:val="24"/>
          <w:lang w:eastAsia="pt-BR"/>
        </w:rPr>
        <w:t>habeas corpus</w:t>
      </w:r>
      <w:r>
        <w:rPr>
          <w:rFonts w:ascii="Times New Roman" w:eastAsia="Times New Roman" w:hAnsi="Times New Roman" w:cs="Times New Roman"/>
          <w:b/>
          <w:sz w:val="24"/>
          <w:szCs w:val="24"/>
          <w:lang w:eastAsia="pt-BR"/>
        </w:rPr>
        <w:t xml:space="preserve"> impetrado contra ato de Delegado de Polícia é do juízo de primeiro grau.</w:t>
      </w:r>
    </w:p>
    <w:p w14:paraId="7B2E7D37" w14:textId="0186DAE8" w:rsidR="000529A1" w:rsidRPr="000529A1" w:rsidRDefault="000529A1" w:rsidP="00E258C2">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2. </w:t>
      </w:r>
      <w:r w:rsidRPr="000529A1">
        <w:rPr>
          <w:rFonts w:ascii="Times New Roman" w:eastAsia="Times New Roman" w:hAnsi="Times New Roman" w:cs="Times New Roman"/>
          <w:b/>
          <w:i/>
          <w:sz w:val="24"/>
          <w:szCs w:val="24"/>
          <w:lang w:eastAsia="pt-BR"/>
        </w:rPr>
        <w:t>Writ</w:t>
      </w:r>
      <w:r>
        <w:rPr>
          <w:rFonts w:ascii="Times New Roman" w:eastAsia="Times New Roman" w:hAnsi="Times New Roman" w:cs="Times New Roman"/>
          <w:b/>
          <w:sz w:val="24"/>
          <w:szCs w:val="24"/>
          <w:lang w:eastAsia="pt-BR"/>
        </w:rPr>
        <w:t xml:space="preserve"> não conhecido.</w:t>
      </w:r>
    </w:p>
    <w:p w14:paraId="702E0484" w14:textId="21DB5860" w:rsidR="00D74F23" w:rsidRPr="00AF447E"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AF447E">
        <w:rPr>
          <w:rFonts w:ascii="Times New Roman" w:eastAsia="Times New Roman" w:hAnsi="Times New Roman" w:cs="Times New Roman"/>
          <w:b/>
          <w:sz w:val="24"/>
          <w:szCs w:val="24"/>
          <w:lang w:eastAsia="pt-BR"/>
        </w:rPr>
        <w:t>I – RELATÓRIO</w:t>
      </w:r>
    </w:p>
    <w:p w14:paraId="69602B76" w14:textId="028A3387" w:rsidR="00AF447E" w:rsidRDefault="00C0763E"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Cuida-se</w:t>
      </w:r>
      <w:r w:rsidR="00AF447E">
        <w:rPr>
          <w:rFonts w:ascii="Times New Roman" w:eastAsia="Times New Roman" w:hAnsi="Times New Roman" w:cs="Times New Roman"/>
          <w:sz w:val="24"/>
          <w:szCs w:val="24"/>
          <w:lang w:eastAsia="pt-BR"/>
        </w:rPr>
        <w:t xml:space="preserve"> de </w:t>
      </w:r>
      <w:r w:rsidR="00AF447E">
        <w:rPr>
          <w:rFonts w:ascii="Times New Roman" w:eastAsia="Times New Roman" w:hAnsi="Times New Roman" w:cs="Times New Roman"/>
          <w:i/>
          <w:sz w:val="24"/>
          <w:szCs w:val="24"/>
          <w:lang w:eastAsia="pt-BR"/>
        </w:rPr>
        <w:t xml:space="preserve">habeas corpus </w:t>
      </w:r>
      <w:r w:rsidR="00AF447E">
        <w:rPr>
          <w:rFonts w:ascii="Times New Roman" w:eastAsia="Times New Roman" w:hAnsi="Times New Roman" w:cs="Times New Roman"/>
          <w:sz w:val="24"/>
          <w:szCs w:val="24"/>
          <w:lang w:eastAsia="pt-BR"/>
        </w:rPr>
        <w:t>impetrado pelos advogados Juliana Stefani Penteado dos Santos e Lucas Vinicius Fragona em favor do paciente Flávio Bueno Candido Nassae, tendo como objeto deflagração de inquérito policial para investigação de conduta atípica, cuja punibilidade, ademais, extinguiu-se por ausência de representação no prazo legal (evento 1.1).</w:t>
      </w:r>
    </w:p>
    <w:p w14:paraId="0AE76A6F" w14:textId="017585B4" w:rsidR="00AF447E" w:rsidRDefault="00AF447E"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Instada, a Procuradoria-Geral da Justiça opinou pelo não conhecimento do </w:t>
      </w:r>
      <w:r>
        <w:rPr>
          <w:rFonts w:ascii="Times New Roman" w:eastAsia="Times New Roman" w:hAnsi="Times New Roman" w:cs="Times New Roman"/>
          <w:i/>
          <w:sz w:val="24"/>
          <w:szCs w:val="24"/>
          <w:lang w:eastAsia="pt-BR"/>
        </w:rPr>
        <w:t xml:space="preserve">writ </w:t>
      </w:r>
      <w:r>
        <w:rPr>
          <w:rFonts w:ascii="Times New Roman" w:eastAsia="Times New Roman" w:hAnsi="Times New Roman" w:cs="Times New Roman"/>
          <w:sz w:val="24"/>
          <w:szCs w:val="24"/>
          <w:lang w:eastAsia="pt-BR"/>
        </w:rPr>
        <w:t>por supressão de instância. Não sendo o ato impugnado praticado por autoridade submetida jurisdição do Tribunal, competiria ao juízo de primeiro grau o processamento do feito (evento 37.1).</w:t>
      </w:r>
    </w:p>
    <w:p w14:paraId="120EB578" w14:textId="2159328F" w:rsidR="00877694" w:rsidRDefault="00877694"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o necessário relato.</w:t>
      </w:r>
    </w:p>
    <w:p w14:paraId="0BA14CB7" w14:textId="77777777" w:rsidR="008678A5" w:rsidRDefault="008678A5" w:rsidP="00C0763E">
      <w:pPr>
        <w:spacing w:before="240" w:after="240" w:line="360" w:lineRule="auto"/>
        <w:ind w:firstLine="709"/>
        <w:jc w:val="both"/>
        <w:rPr>
          <w:rFonts w:ascii="Times New Roman" w:eastAsia="Times New Roman" w:hAnsi="Times New Roman" w:cs="Times New Roman"/>
          <w:sz w:val="24"/>
          <w:szCs w:val="24"/>
          <w:lang w:eastAsia="pt-BR"/>
        </w:rPr>
      </w:pPr>
    </w:p>
    <w:p w14:paraId="5AC8B906" w14:textId="03014732" w:rsidR="008678A5" w:rsidRDefault="00D74F23" w:rsidP="00D3271F">
      <w:pPr>
        <w:spacing w:before="240" w:after="240" w:line="360" w:lineRule="auto"/>
        <w:ind w:firstLine="709"/>
        <w:jc w:val="both"/>
        <w:rPr>
          <w:rFonts w:ascii="Times New Roman" w:eastAsia="Times New Roman" w:hAnsi="Times New Roman" w:cs="Times New Roman"/>
          <w:b/>
          <w:sz w:val="24"/>
          <w:szCs w:val="24"/>
          <w:lang w:eastAsia="pt-BR"/>
        </w:rPr>
      </w:pPr>
      <w:r w:rsidRPr="008678A5">
        <w:rPr>
          <w:rFonts w:ascii="Times New Roman" w:eastAsia="Times New Roman" w:hAnsi="Times New Roman" w:cs="Times New Roman"/>
          <w:b/>
          <w:sz w:val="24"/>
          <w:szCs w:val="24"/>
          <w:lang w:eastAsia="pt-BR"/>
        </w:rPr>
        <w:t xml:space="preserve">II – </w:t>
      </w:r>
      <w:r w:rsidR="00461C7C">
        <w:rPr>
          <w:rFonts w:ascii="Times New Roman" w:eastAsia="Times New Roman" w:hAnsi="Times New Roman" w:cs="Times New Roman"/>
          <w:b/>
          <w:sz w:val="24"/>
          <w:szCs w:val="24"/>
          <w:lang w:eastAsia="pt-BR"/>
        </w:rPr>
        <w:t>FUNDAMENTAÇÃO</w:t>
      </w:r>
    </w:p>
    <w:p w14:paraId="7AC4C025" w14:textId="4E716E72" w:rsidR="00E9230C" w:rsidRDefault="00461C7C" w:rsidP="00E9230C">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A ação libertária tem como objeto a instauração de inquérito policial, pela autoridade do 10º Distrito Policial de Curitiba, para apuração da hipótese da prática, pelo paciente, da conduta prevista no artigo 171 do Código Penal. A ilegalidade, segundo consta do </w:t>
      </w:r>
      <w:r>
        <w:rPr>
          <w:rFonts w:ascii="Times New Roman" w:eastAsia="Times New Roman" w:hAnsi="Times New Roman" w:cs="Times New Roman"/>
          <w:i/>
          <w:sz w:val="24"/>
          <w:szCs w:val="24"/>
          <w:lang w:eastAsia="pt-BR"/>
        </w:rPr>
        <w:t>writ</w:t>
      </w:r>
      <w:r>
        <w:rPr>
          <w:rFonts w:ascii="Times New Roman" w:eastAsia="Times New Roman" w:hAnsi="Times New Roman" w:cs="Times New Roman"/>
          <w:sz w:val="24"/>
          <w:szCs w:val="24"/>
          <w:lang w:eastAsia="pt-BR"/>
        </w:rPr>
        <w:t xml:space="preserve">, consiste na deflagração de procedimento investigatório </w:t>
      </w:r>
      <w:r w:rsidR="00E9230C">
        <w:rPr>
          <w:rFonts w:ascii="Times New Roman" w:eastAsia="Times New Roman" w:hAnsi="Times New Roman" w:cs="Times New Roman"/>
          <w:sz w:val="24"/>
          <w:szCs w:val="24"/>
          <w:lang w:eastAsia="pt-BR"/>
        </w:rPr>
        <w:t>para apuração de conduta flagrantemente atípica e que, pela capitulação jurídica, dependeria de representação do ofendido (evento 1.</w:t>
      </w:r>
      <w:r w:rsidR="002C0427">
        <w:rPr>
          <w:rFonts w:ascii="Times New Roman" w:eastAsia="Times New Roman" w:hAnsi="Times New Roman" w:cs="Times New Roman"/>
          <w:sz w:val="24"/>
          <w:szCs w:val="24"/>
          <w:lang w:eastAsia="pt-BR"/>
        </w:rPr>
        <w:t>2 – autos de origem</w:t>
      </w:r>
      <w:r w:rsidR="00E9230C">
        <w:rPr>
          <w:rFonts w:ascii="Times New Roman" w:eastAsia="Times New Roman" w:hAnsi="Times New Roman" w:cs="Times New Roman"/>
          <w:sz w:val="24"/>
          <w:szCs w:val="24"/>
          <w:lang w:eastAsia="pt-BR"/>
        </w:rPr>
        <w:t>).</w:t>
      </w:r>
    </w:p>
    <w:p w14:paraId="70A6EB18" w14:textId="6A6B3CFE" w:rsidR="000529A1" w:rsidRDefault="000529A1" w:rsidP="00E9230C">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Ainda que o procedimento decorra de requisição do Ministério Público, </w:t>
      </w:r>
      <w:r w:rsidR="00197235">
        <w:rPr>
          <w:rFonts w:ascii="Times New Roman" w:eastAsia="Times New Roman" w:hAnsi="Times New Roman" w:cs="Times New Roman"/>
          <w:sz w:val="24"/>
          <w:szCs w:val="24"/>
          <w:lang w:eastAsia="pt-BR"/>
        </w:rPr>
        <w:t>a instauração do inquérito se deu pela autoridade policial que, ao concretizar o ato, figura como coatora. Sobre o tema:</w:t>
      </w:r>
    </w:p>
    <w:p w14:paraId="39BE865E" w14:textId="5DCA7B25" w:rsidR="000529A1" w:rsidRPr="000529A1" w:rsidRDefault="000529A1" w:rsidP="000529A1">
      <w:pPr>
        <w:spacing w:before="600" w:after="600" w:line="360" w:lineRule="auto"/>
        <w:ind w:left="2268"/>
        <w:jc w:val="both"/>
        <w:rPr>
          <w:rFonts w:ascii="Times New Roman" w:eastAsia="Times New Roman" w:hAnsi="Times New Roman" w:cs="Times New Roman"/>
          <w:sz w:val="20"/>
          <w:szCs w:val="24"/>
          <w:lang w:eastAsia="pt-BR"/>
        </w:rPr>
      </w:pPr>
      <w:r w:rsidRPr="000529A1">
        <w:rPr>
          <w:rFonts w:ascii="Times New Roman" w:eastAsia="Times New Roman" w:hAnsi="Times New Roman" w:cs="Times New Roman"/>
          <w:sz w:val="20"/>
          <w:szCs w:val="24"/>
          <w:lang w:eastAsia="pt-BR"/>
        </w:rPr>
        <w:t>AGRAVO REGIMENTAL NO RECURSO ORDINÁRIO EM HABEAS CORPUS. PREVARICAÇÃO. INSTAURAÇÃO DE INQUÉRITO. REQUISIÇÃO DO MINISTÉRIO PÚBLICO. AUTORIDADE COATORA. EXAURIMENTO. INCOMPETÊNCIA DO TRIBUNAL DE JUSTIÇA. AGRAVO REGIMENTAL NÃO PROVIDO. 1. Não obstante o procedimento investigativo ter sido requerido pelo Promotor de Justiça, o inquérito foi instaurado por ordem do Coronel PM Newton Fernando Ayres dos Anjos, conforme consta na Portaria n. 1007/IPM/PMSC/2021, de maneira que ele é a autoridade coatora. 2. O pedido de instauração de inquérito por parte do Ministério Público é ato cujo exaurimento é instantâneo, de maneira que, no instante em que houve a instauração do procedimento investigativo, assume a posição de autoridade coatora aquele que encampou e concretizou o ato. 3. Agravo regimental não provido.</w:t>
      </w:r>
      <w:r w:rsidR="00197235">
        <w:rPr>
          <w:rFonts w:ascii="Times New Roman" w:eastAsia="Times New Roman" w:hAnsi="Times New Roman" w:cs="Times New Roman"/>
          <w:sz w:val="20"/>
          <w:szCs w:val="24"/>
          <w:lang w:eastAsia="pt-BR"/>
        </w:rPr>
        <w:t xml:space="preserve"> </w:t>
      </w:r>
      <w:r w:rsidRPr="000529A1">
        <w:rPr>
          <w:rFonts w:ascii="Times New Roman" w:eastAsia="Times New Roman" w:hAnsi="Times New Roman" w:cs="Times New Roman"/>
          <w:sz w:val="20"/>
          <w:szCs w:val="24"/>
          <w:lang w:eastAsia="pt-BR"/>
        </w:rPr>
        <w:t>(STJ - AgRg no RHC: 166793 SC 2022/0192813-4, Data de Julgamento: 14/11/2022, T5 - QUINTA TURMA, Data de Publicação: DJe 21/11/2022)</w:t>
      </w:r>
    </w:p>
    <w:p w14:paraId="2BAB2822" w14:textId="77777777" w:rsidR="002C0427" w:rsidRDefault="002C0427" w:rsidP="00E9230C">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Na esteira do pronunciamento ministerial, tratando-se de ato coator atribuído a Delegado de Polícia, compete ao juízo criminal, de primeiro grau, sob cuja jurisdição está a autoridade policial, o exame do pedido libertário.</w:t>
      </w:r>
    </w:p>
    <w:p w14:paraId="533D5CEA" w14:textId="77777777" w:rsidR="002C0427" w:rsidRDefault="002C0427" w:rsidP="00E9230C">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Neste sentido:</w:t>
      </w:r>
    </w:p>
    <w:p w14:paraId="510AA969" w14:textId="10CD0D10" w:rsidR="00E9230C" w:rsidRDefault="002C0427" w:rsidP="002C0427">
      <w:pPr>
        <w:spacing w:before="600" w:after="600" w:line="360" w:lineRule="auto"/>
        <w:ind w:left="2268"/>
        <w:jc w:val="both"/>
        <w:rPr>
          <w:rFonts w:ascii="Times New Roman" w:eastAsia="Times New Roman" w:hAnsi="Times New Roman" w:cs="Times New Roman"/>
          <w:sz w:val="20"/>
          <w:szCs w:val="24"/>
          <w:lang w:eastAsia="pt-BR"/>
        </w:rPr>
      </w:pPr>
      <w:r w:rsidRPr="002C0427">
        <w:rPr>
          <w:rFonts w:ascii="Times New Roman" w:eastAsia="Times New Roman" w:hAnsi="Times New Roman" w:cs="Times New Roman"/>
          <w:sz w:val="20"/>
          <w:szCs w:val="24"/>
          <w:lang w:eastAsia="pt-BR"/>
        </w:rPr>
        <w:t>AÇÃO DE HABEAS CORPUS – ROUBO CIRCUNSTANCIADO E EXTORSÃO – TRANCAMENTO DE INQUÉRITO POLICIAL – AUTORIDADE COATORA – DELEGADO DE POLÍCIA – JUÍZO DE ORIGEM COMPETENTE PARA O JULGAMENTO DO WRIT – ORDEM NÃO CONHECIDAO parâmetro para a fixação da competência, em se tratando de habeas corpus, é o próprio ato que, em tese, causa constrangimento ilegal ao paciente. Na hipótese, sendo a autoridade apontada como coatora o Delegado de Polícia, o exame do mandamus é de competência do Juiz da Comarca, restando impossibilitada a análise do pleito pelo tribunal ad quem, sob pena de supressão de instância.</w:t>
      </w:r>
      <w:r>
        <w:rPr>
          <w:rFonts w:ascii="Times New Roman" w:eastAsia="Times New Roman" w:hAnsi="Times New Roman" w:cs="Times New Roman"/>
          <w:sz w:val="20"/>
          <w:szCs w:val="24"/>
          <w:lang w:eastAsia="pt-BR"/>
        </w:rPr>
        <w:t xml:space="preserve"> </w:t>
      </w:r>
      <w:r w:rsidRPr="002C0427">
        <w:rPr>
          <w:rFonts w:ascii="Times New Roman" w:eastAsia="Times New Roman" w:hAnsi="Times New Roman" w:cs="Times New Roman"/>
          <w:sz w:val="20"/>
          <w:szCs w:val="24"/>
          <w:lang w:eastAsia="pt-BR"/>
        </w:rPr>
        <w:t>Ordem não conhecida. (TJPR - 5ª C.Criminal - 0033290-53.2021.8.16.0000 - São José dos Pinhais - Rel.: DESEMBARGADOR JORGE WAGIH MASSAD - J. 01.07.2021)</w:t>
      </w:r>
    </w:p>
    <w:p w14:paraId="257AE59F" w14:textId="018830DB" w:rsidR="00D26C41" w:rsidRDefault="00D26C41" w:rsidP="00D26C41">
      <w:pPr>
        <w:spacing w:before="600" w:after="600" w:line="360" w:lineRule="auto"/>
        <w:ind w:left="2268"/>
        <w:jc w:val="both"/>
        <w:rPr>
          <w:rFonts w:ascii="Times New Roman" w:eastAsia="Times New Roman" w:hAnsi="Times New Roman" w:cs="Times New Roman"/>
          <w:sz w:val="20"/>
          <w:szCs w:val="24"/>
          <w:lang w:eastAsia="pt-BR"/>
        </w:rPr>
      </w:pPr>
      <w:r w:rsidRPr="00D26C41">
        <w:rPr>
          <w:rFonts w:ascii="Times New Roman" w:eastAsia="Times New Roman" w:hAnsi="Times New Roman" w:cs="Times New Roman"/>
          <w:sz w:val="20"/>
          <w:szCs w:val="24"/>
          <w:lang w:eastAsia="pt-BR"/>
        </w:rPr>
        <w:t>HABEAS CORPUS - FURTO SIMPLES - TRANCAMENTO DO</w:t>
      </w:r>
      <w:r>
        <w:rPr>
          <w:rFonts w:ascii="Times New Roman" w:eastAsia="Times New Roman" w:hAnsi="Times New Roman" w:cs="Times New Roman"/>
          <w:sz w:val="20"/>
          <w:szCs w:val="24"/>
          <w:lang w:eastAsia="pt-BR"/>
        </w:rPr>
        <w:t xml:space="preserve"> </w:t>
      </w:r>
      <w:r w:rsidRPr="00D26C41">
        <w:rPr>
          <w:rFonts w:ascii="Times New Roman" w:eastAsia="Times New Roman" w:hAnsi="Times New Roman" w:cs="Times New Roman"/>
          <w:sz w:val="20"/>
          <w:szCs w:val="24"/>
          <w:lang w:eastAsia="pt-BR"/>
        </w:rPr>
        <w:t>INQUÉRITO POLICIAL POR ATIPICIDADE DA CONDUTA -</w:t>
      </w:r>
      <w:r>
        <w:rPr>
          <w:rFonts w:ascii="Times New Roman" w:eastAsia="Times New Roman" w:hAnsi="Times New Roman" w:cs="Times New Roman"/>
          <w:sz w:val="20"/>
          <w:szCs w:val="24"/>
          <w:lang w:eastAsia="pt-BR"/>
        </w:rPr>
        <w:t xml:space="preserve"> </w:t>
      </w:r>
      <w:r w:rsidRPr="00D26C41">
        <w:rPr>
          <w:rFonts w:ascii="Times New Roman" w:eastAsia="Times New Roman" w:hAnsi="Times New Roman" w:cs="Times New Roman"/>
          <w:sz w:val="20"/>
          <w:szCs w:val="24"/>
          <w:lang w:eastAsia="pt-BR"/>
        </w:rPr>
        <w:t>PRETENDIDA APLICAÇÃO DO PRINCÍPIO DA INSIGNIFICÂNCIA -</w:t>
      </w:r>
      <w:r>
        <w:rPr>
          <w:rFonts w:ascii="Times New Roman" w:eastAsia="Times New Roman" w:hAnsi="Times New Roman" w:cs="Times New Roman"/>
          <w:sz w:val="20"/>
          <w:szCs w:val="24"/>
          <w:lang w:eastAsia="pt-BR"/>
        </w:rPr>
        <w:t xml:space="preserve"> </w:t>
      </w:r>
      <w:r w:rsidRPr="00D26C41">
        <w:rPr>
          <w:rFonts w:ascii="Times New Roman" w:eastAsia="Times New Roman" w:hAnsi="Times New Roman" w:cs="Times New Roman"/>
          <w:sz w:val="20"/>
          <w:szCs w:val="24"/>
          <w:lang w:eastAsia="pt-BR"/>
        </w:rPr>
        <w:t>AUTORIDADE COATORA - DELEGADO DE POLÍCIA - COMPETÊNCIA -</w:t>
      </w:r>
      <w:r>
        <w:rPr>
          <w:rFonts w:ascii="Times New Roman" w:eastAsia="Times New Roman" w:hAnsi="Times New Roman" w:cs="Times New Roman"/>
          <w:sz w:val="20"/>
          <w:szCs w:val="24"/>
          <w:lang w:eastAsia="pt-BR"/>
        </w:rPr>
        <w:t xml:space="preserve"> </w:t>
      </w:r>
      <w:r w:rsidRPr="00D26C41">
        <w:rPr>
          <w:rFonts w:ascii="Times New Roman" w:eastAsia="Times New Roman" w:hAnsi="Times New Roman" w:cs="Times New Roman"/>
          <w:sz w:val="20"/>
          <w:szCs w:val="24"/>
          <w:lang w:eastAsia="pt-BR"/>
        </w:rPr>
        <w:t xml:space="preserve">PLEITO NÃO FORMULADO PERANTE O JUÍZO A QUO </w:t>
      </w:r>
      <w:r>
        <w:rPr>
          <w:rFonts w:ascii="Times New Roman" w:eastAsia="Times New Roman" w:hAnsi="Times New Roman" w:cs="Times New Roman"/>
          <w:sz w:val="20"/>
          <w:szCs w:val="24"/>
          <w:lang w:eastAsia="pt-BR"/>
        </w:rPr>
        <w:t>–</w:t>
      </w:r>
      <w:r w:rsidRPr="00D26C41">
        <w:rPr>
          <w:rFonts w:ascii="Times New Roman" w:eastAsia="Times New Roman" w:hAnsi="Times New Roman" w:cs="Times New Roman"/>
          <w:sz w:val="20"/>
          <w:szCs w:val="24"/>
          <w:lang w:eastAsia="pt-BR"/>
        </w:rPr>
        <w:t xml:space="preserve"> NÃO</w:t>
      </w:r>
      <w:r>
        <w:rPr>
          <w:rFonts w:ascii="Times New Roman" w:eastAsia="Times New Roman" w:hAnsi="Times New Roman" w:cs="Times New Roman"/>
          <w:sz w:val="20"/>
          <w:szCs w:val="24"/>
          <w:lang w:eastAsia="pt-BR"/>
        </w:rPr>
        <w:t xml:space="preserve"> </w:t>
      </w:r>
      <w:r w:rsidRPr="00D26C41">
        <w:rPr>
          <w:rFonts w:ascii="Times New Roman" w:eastAsia="Times New Roman" w:hAnsi="Times New Roman" w:cs="Times New Roman"/>
          <w:sz w:val="20"/>
          <w:szCs w:val="24"/>
          <w:lang w:eastAsia="pt-BR"/>
        </w:rPr>
        <w:t>CONHECIMENTO. (TJPR. 5ª C. Criminal. HC nº- 0004179-</w:t>
      </w:r>
      <w:r>
        <w:rPr>
          <w:rFonts w:ascii="Times New Roman" w:eastAsia="Times New Roman" w:hAnsi="Times New Roman" w:cs="Times New Roman"/>
          <w:sz w:val="20"/>
          <w:szCs w:val="24"/>
          <w:lang w:eastAsia="pt-BR"/>
        </w:rPr>
        <w:t xml:space="preserve"> </w:t>
      </w:r>
      <w:r w:rsidRPr="00D26C41">
        <w:rPr>
          <w:rFonts w:ascii="Times New Roman" w:eastAsia="Times New Roman" w:hAnsi="Times New Roman" w:cs="Times New Roman"/>
          <w:sz w:val="20"/>
          <w:szCs w:val="24"/>
          <w:lang w:eastAsia="pt-BR"/>
        </w:rPr>
        <w:t>53.2023.8.16.0000, de Curitiba. Rel. Des. Marcus Vinicius De Lacerda</w:t>
      </w:r>
      <w:r>
        <w:rPr>
          <w:rFonts w:ascii="Times New Roman" w:eastAsia="Times New Roman" w:hAnsi="Times New Roman" w:cs="Times New Roman"/>
          <w:sz w:val="20"/>
          <w:szCs w:val="24"/>
          <w:lang w:eastAsia="pt-BR"/>
        </w:rPr>
        <w:t xml:space="preserve"> </w:t>
      </w:r>
      <w:r w:rsidRPr="00D26C41">
        <w:rPr>
          <w:rFonts w:ascii="Times New Roman" w:eastAsia="Times New Roman" w:hAnsi="Times New Roman" w:cs="Times New Roman"/>
          <w:sz w:val="20"/>
          <w:szCs w:val="24"/>
          <w:lang w:eastAsia="pt-BR"/>
        </w:rPr>
        <w:t>Costa. J. em 09/03/2023).</w:t>
      </w:r>
    </w:p>
    <w:p w14:paraId="60C6FA0E" w14:textId="597A7037" w:rsidR="00D26C41" w:rsidRDefault="00D26C41" w:rsidP="00D26C41">
      <w:pPr>
        <w:spacing w:before="600" w:after="600" w:line="360" w:lineRule="auto"/>
        <w:ind w:left="2268"/>
        <w:jc w:val="both"/>
        <w:rPr>
          <w:rFonts w:ascii="Times New Roman" w:eastAsia="Times New Roman" w:hAnsi="Times New Roman" w:cs="Times New Roman"/>
          <w:sz w:val="20"/>
          <w:szCs w:val="24"/>
          <w:lang w:eastAsia="pt-BR"/>
        </w:rPr>
      </w:pPr>
      <w:r w:rsidRPr="00D26C41">
        <w:rPr>
          <w:rFonts w:ascii="Times New Roman" w:eastAsia="Times New Roman" w:hAnsi="Times New Roman" w:cs="Times New Roman"/>
          <w:sz w:val="20"/>
          <w:szCs w:val="24"/>
          <w:lang w:eastAsia="pt-BR"/>
        </w:rPr>
        <w:t>HABEAS CORPUS PREVENTIVO - PEDIDO DE TRANCAMENTO DO INQUÉRITO POLICIAL – DELEGADO DE POLÍCIA INDICADO COMO AUTORIDADE COATORA - QUESTÃO NÃO APRECIADA PELO JUÍZO DE 1º GRAU - IMPOSSIBILIDADE DE APRECIAÇÃO POR ESTE TRIBUNAL, SOB PENA DE INCORRER EM SUPRESSÃO DE INSTÂNCIA – NÃO CONHECIMENTO DO WRIT IMPETRADO.</w:t>
      </w:r>
      <w:r>
        <w:rPr>
          <w:rFonts w:ascii="Times New Roman" w:eastAsia="Times New Roman" w:hAnsi="Times New Roman" w:cs="Times New Roman"/>
          <w:sz w:val="20"/>
          <w:szCs w:val="24"/>
          <w:lang w:eastAsia="pt-BR"/>
        </w:rPr>
        <w:t xml:space="preserve"> </w:t>
      </w:r>
      <w:r w:rsidRPr="00D26C41">
        <w:rPr>
          <w:rFonts w:ascii="Times New Roman" w:eastAsia="Times New Roman" w:hAnsi="Times New Roman" w:cs="Times New Roman"/>
          <w:sz w:val="20"/>
          <w:szCs w:val="24"/>
          <w:lang w:eastAsia="pt-BR"/>
        </w:rPr>
        <w:t>(TJPR - 3ª Câmara Criminal - 0043753-83.2023.8.16.0000 - * Não definida -  Rel.: DESEMBARGADOR JOÃO DOMINGOS KÜSTER PUPPI -  J. 02.10.2023)</w:t>
      </w:r>
    </w:p>
    <w:p w14:paraId="2D0E9D6A" w14:textId="3280C331" w:rsidR="00461C7C" w:rsidRPr="00D26C41" w:rsidRDefault="00D26C41" w:rsidP="00D3271F">
      <w:pPr>
        <w:spacing w:before="240" w:after="240" w:line="360" w:lineRule="auto"/>
        <w:ind w:firstLine="709"/>
        <w:jc w:val="both"/>
        <w:rPr>
          <w:rFonts w:ascii="Times New Roman" w:eastAsia="Times New Roman" w:hAnsi="Times New Roman" w:cs="Times New Roman"/>
          <w:b/>
          <w:bCs/>
          <w:sz w:val="24"/>
          <w:szCs w:val="24"/>
          <w:lang w:eastAsia="pt-BR"/>
        </w:rPr>
      </w:pPr>
      <w:r>
        <w:rPr>
          <w:rFonts w:ascii="Times New Roman" w:eastAsia="Times New Roman" w:hAnsi="Times New Roman" w:cs="Times New Roman"/>
          <w:sz w:val="24"/>
          <w:szCs w:val="24"/>
          <w:lang w:eastAsia="pt-BR"/>
        </w:rPr>
        <w:t xml:space="preserve">Consequência lógica é o não conhecimento do </w:t>
      </w:r>
      <w:r>
        <w:rPr>
          <w:rFonts w:ascii="Times New Roman" w:eastAsia="Times New Roman" w:hAnsi="Times New Roman" w:cs="Times New Roman"/>
          <w:i/>
          <w:sz w:val="24"/>
          <w:szCs w:val="24"/>
          <w:lang w:eastAsia="pt-BR"/>
        </w:rPr>
        <w:t>mandamus</w:t>
      </w:r>
      <w:r>
        <w:rPr>
          <w:rFonts w:ascii="Times New Roman" w:eastAsia="Times New Roman" w:hAnsi="Times New Roman" w:cs="Times New Roman"/>
          <w:sz w:val="24"/>
          <w:szCs w:val="24"/>
          <w:lang w:eastAsia="pt-BR"/>
        </w:rPr>
        <w:t>, sob pena de supressão de instância por violação ao duplo grau de jurisdição.</w:t>
      </w:r>
    </w:p>
    <w:p w14:paraId="7BC58F70" w14:textId="77777777" w:rsidR="008678A5" w:rsidRDefault="008678A5" w:rsidP="00D3271F">
      <w:pPr>
        <w:spacing w:before="240" w:after="240" w:line="360" w:lineRule="auto"/>
        <w:ind w:firstLine="709"/>
        <w:jc w:val="both"/>
        <w:rPr>
          <w:rFonts w:ascii="Times New Roman" w:eastAsia="Times New Roman" w:hAnsi="Times New Roman" w:cs="Times New Roman"/>
          <w:b/>
          <w:bCs/>
          <w:sz w:val="24"/>
          <w:szCs w:val="24"/>
          <w:lang w:eastAsia="pt-BR"/>
        </w:rPr>
      </w:pPr>
    </w:p>
    <w:p w14:paraId="3BD7B7D0" w14:textId="35F40354" w:rsidR="00D74F23"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024FBC">
        <w:rPr>
          <w:rFonts w:ascii="Times New Roman" w:eastAsia="Times New Roman" w:hAnsi="Times New Roman" w:cs="Times New Roman"/>
          <w:b/>
          <w:sz w:val="24"/>
          <w:szCs w:val="24"/>
          <w:lang w:eastAsia="pt-BR"/>
        </w:rPr>
        <w:t xml:space="preserve">III </w:t>
      </w:r>
      <w:r w:rsidR="00D26C41">
        <w:rPr>
          <w:rFonts w:ascii="Times New Roman" w:eastAsia="Times New Roman" w:hAnsi="Times New Roman" w:cs="Times New Roman"/>
          <w:b/>
          <w:sz w:val="24"/>
          <w:szCs w:val="24"/>
          <w:lang w:eastAsia="pt-BR"/>
        </w:rPr>
        <w:t>–</w:t>
      </w:r>
      <w:r w:rsidRPr="00024FBC">
        <w:rPr>
          <w:rFonts w:ascii="Times New Roman" w:eastAsia="Times New Roman" w:hAnsi="Times New Roman" w:cs="Times New Roman"/>
          <w:b/>
          <w:sz w:val="24"/>
          <w:szCs w:val="24"/>
          <w:lang w:eastAsia="pt-BR"/>
        </w:rPr>
        <w:t xml:space="preserve"> DECISÃO</w:t>
      </w:r>
    </w:p>
    <w:p w14:paraId="1A0FEC3D" w14:textId="6D76E763" w:rsidR="00E258C2" w:rsidRDefault="00D26C41" w:rsidP="00E258C2">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Ante o exposto, </w:t>
      </w:r>
      <w:r w:rsidR="00E258C2">
        <w:rPr>
          <w:rFonts w:ascii="Times New Roman" w:eastAsia="Times New Roman" w:hAnsi="Times New Roman" w:cs="Times New Roman"/>
          <w:sz w:val="24"/>
          <w:szCs w:val="24"/>
          <w:lang w:eastAsia="pt-BR"/>
        </w:rPr>
        <w:t xml:space="preserve">não se conhece do </w:t>
      </w:r>
      <w:r w:rsidR="00E258C2">
        <w:rPr>
          <w:rFonts w:ascii="Times New Roman" w:eastAsia="Times New Roman" w:hAnsi="Times New Roman" w:cs="Times New Roman"/>
          <w:i/>
          <w:sz w:val="24"/>
          <w:szCs w:val="24"/>
          <w:lang w:eastAsia="pt-BR"/>
        </w:rPr>
        <w:t xml:space="preserve">habeas </w:t>
      </w:r>
      <w:r w:rsidR="00E258C2" w:rsidRPr="00E258C2">
        <w:rPr>
          <w:rFonts w:ascii="Times New Roman" w:eastAsia="Times New Roman" w:hAnsi="Times New Roman" w:cs="Times New Roman"/>
          <w:i/>
          <w:sz w:val="24"/>
          <w:szCs w:val="24"/>
          <w:lang w:eastAsia="pt-BR"/>
        </w:rPr>
        <w:t>corpus</w:t>
      </w:r>
      <w:r w:rsidR="00E258C2">
        <w:rPr>
          <w:rFonts w:ascii="Times New Roman" w:eastAsia="Times New Roman" w:hAnsi="Times New Roman" w:cs="Times New Roman"/>
          <w:i/>
          <w:sz w:val="24"/>
          <w:szCs w:val="24"/>
          <w:lang w:eastAsia="pt-BR"/>
        </w:rPr>
        <w:t xml:space="preserve">, </w:t>
      </w:r>
      <w:r w:rsidR="00E258C2">
        <w:rPr>
          <w:rFonts w:ascii="Times New Roman" w:eastAsia="Times New Roman" w:hAnsi="Times New Roman" w:cs="Times New Roman"/>
          <w:sz w:val="24"/>
          <w:szCs w:val="24"/>
          <w:lang w:eastAsia="pt-BR"/>
        </w:rPr>
        <w:t xml:space="preserve">julgando-se extinto o feito sem resolução do mérito, na forma do artigo 182, e com </w:t>
      </w:r>
      <w:r>
        <w:rPr>
          <w:rFonts w:ascii="Times New Roman" w:eastAsia="Times New Roman" w:hAnsi="Times New Roman" w:cs="Times New Roman"/>
          <w:sz w:val="24"/>
          <w:szCs w:val="24"/>
          <w:lang w:eastAsia="pt-BR"/>
        </w:rPr>
        <w:t>fulcro no artigo 182</w:t>
      </w:r>
      <w:r w:rsidR="00E258C2">
        <w:rPr>
          <w:rFonts w:ascii="Times New Roman" w:eastAsia="Times New Roman" w:hAnsi="Times New Roman" w:cs="Times New Roman"/>
          <w:sz w:val="24"/>
          <w:szCs w:val="24"/>
          <w:lang w:eastAsia="pt-BR"/>
        </w:rPr>
        <w:t>, incisos XII e XXIV do Regimento Interno do Tribunal de Justiça do Estado do Paraná.</w:t>
      </w:r>
    </w:p>
    <w:p w14:paraId="0597A081" w14:textId="4897CE85" w:rsidR="00E258C2" w:rsidRDefault="00E258C2" w:rsidP="00E258C2">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Comunique-se a autoridade reputada coatora.</w:t>
      </w:r>
    </w:p>
    <w:p w14:paraId="02DAA068" w14:textId="66EC9F3A" w:rsidR="00E258C2" w:rsidRDefault="00E258C2" w:rsidP="00E258C2">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Intimem-se.</w:t>
      </w:r>
    </w:p>
    <w:p w14:paraId="485F5CFB" w14:textId="0EBD69A6" w:rsidR="00D26C41" w:rsidRPr="00024FBC" w:rsidRDefault="00E258C2" w:rsidP="00C0763E">
      <w:pPr>
        <w:spacing w:before="240" w:after="240" w:line="360" w:lineRule="auto"/>
        <w:ind w:firstLine="709"/>
        <w:jc w:val="both"/>
        <w:rPr>
          <w:rFonts w:ascii="Times New Roman" w:eastAsia="Times New Roman" w:hAnsi="Times New Roman" w:cs="Times New Roman"/>
          <w:b/>
          <w:sz w:val="24"/>
          <w:szCs w:val="24"/>
          <w:lang w:eastAsia="pt-BR"/>
        </w:rPr>
      </w:pPr>
      <w:r>
        <w:rPr>
          <w:rFonts w:ascii="Times New Roman" w:eastAsia="Times New Roman" w:hAnsi="Times New Roman" w:cs="Times New Roman"/>
          <w:sz w:val="24"/>
          <w:szCs w:val="24"/>
          <w:lang w:eastAsia="pt-BR"/>
        </w:rPr>
        <w:t>Oportunamente, arquivem-se.</w:t>
      </w:r>
      <w:bookmarkEnd w:id="0"/>
    </w:p>
    <w:sectPr w:rsidR="00D26C41" w:rsidRPr="00024FB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D758B" w14:textId="77777777" w:rsidR="006B640D" w:rsidRDefault="006B640D" w:rsidP="00647C71">
      <w:pPr>
        <w:spacing w:after="0" w:line="240" w:lineRule="auto"/>
      </w:pPr>
      <w:r>
        <w:separator/>
      </w:r>
    </w:p>
  </w:endnote>
  <w:endnote w:type="continuationSeparator" w:id="0">
    <w:p w14:paraId="5752BC7A" w14:textId="77777777" w:rsidR="006B640D" w:rsidRDefault="006B640D"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FF278" w14:textId="77777777" w:rsidR="006B640D" w:rsidRDefault="006B640D" w:rsidP="00647C71">
      <w:pPr>
        <w:spacing w:after="0" w:line="240" w:lineRule="auto"/>
      </w:pPr>
      <w:r>
        <w:separator/>
      </w:r>
    </w:p>
  </w:footnote>
  <w:footnote w:type="continuationSeparator" w:id="0">
    <w:p w14:paraId="563366FA" w14:textId="77777777" w:rsidR="006B640D" w:rsidRDefault="006B640D"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6"/>
  </w:num>
  <w:num w:numId="3">
    <w:abstractNumId w:val="5"/>
  </w:num>
  <w:num w:numId="4">
    <w:abstractNumId w:val="4"/>
  </w:num>
  <w:num w:numId="5">
    <w:abstractNumId w:val="3"/>
  </w:num>
  <w:num w:numId="6">
    <w:abstractNumId w:val="0"/>
  </w:num>
  <w:num w:numId="7">
    <w:abstractNumId w:val="7"/>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926"/>
    <w:rsid w:val="00001611"/>
    <w:rsid w:val="00007C57"/>
    <w:rsid w:val="00010D7D"/>
    <w:rsid w:val="000160BD"/>
    <w:rsid w:val="00020043"/>
    <w:rsid w:val="00022B72"/>
    <w:rsid w:val="00024FBC"/>
    <w:rsid w:val="00026881"/>
    <w:rsid w:val="000306E0"/>
    <w:rsid w:val="00032A45"/>
    <w:rsid w:val="000374DD"/>
    <w:rsid w:val="0004000E"/>
    <w:rsid w:val="00046137"/>
    <w:rsid w:val="00051782"/>
    <w:rsid w:val="000529A1"/>
    <w:rsid w:val="000536CB"/>
    <w:rsid w:val="000574CD"/>
    <w:rsid w:val="000578C0"/>
    <w:rsid w:val="0006301E"/>
    <w:rsid w:val="0006738E"/>
    <w:rsid w:val="00070921"/>
    <w:rsid w:val="00074A6B"/>
    <w:rsid w:val="000753E6"/>
    <w:rsid w:val="00075CD3"/>
    <w:rsid w:val="000771EB"/>
    <w:rsid w:val="000A1580"/>
    <w:rsid w:val="000A1845"/>
    <w:rsid w:val="000A2939"/>
    <w:rsid w:val="000A50E5"/>
    <w:rsid w:val="000B0707"/>
    <w:rsid w:val="000B081D"/>
    <w:rsid w:val="000B0F0C"/>
    <w:rsid w:val="000B1A3F"/>
    <w:rsid w:val="000C15F3"/>
    <w:rsid w:val="000C6FB3"/>
    <w:rsid w:val="000D324F"/>
    <w:rsid w:val="000D49BF"/>
    <w:rsid w:val="000D5CD1"/>
    <w:rsid w:val="000D62A2"/>
    <w:rsid w:val="000E2F5C"/>
    <w:rsid w:val="000E3D0A"/>
    <w:rsid w:val="000F1C40"/>
    <w:rsid w:val="000F2C6A"/>
    <w:rsid w:val="00101E92"/>
    <w:rsid w:val="0012195B"/>
    <w:rsid w:val="0012372F"/>
    <w:rsid w:val="001302DC"/>
    <w:rsid w:val="001441FD"/>
    <w:rsid w:val="00144B56"/>
    <w:rsid w:val="001505AA"/>
    <w:rsid w:val="00151BE6"/>
    <w:rsid w:val="001539AF"/>
    <w:rsid w:val="00153CFF"/>
    <w:rsid w:val="00156C0C"/>
    <w:rsid w:val="00160FA5"/>
    <w:rsid w:val="00166E6B"/>
    <w:rsid w:val="0018045A"/>
    <w:rsid w:val="00185B6E"/>
    <w:rsid w:val="00190005"/>
    <w:rsid w:val="001911F4"/>
    <w:rsid w:val="00191D4B"/>
    <w:rsid w:val="001920B4"/>
    <w:rsid w:val="00197235"/>
    <w:rsid w:val="001A011D"/>
    <w:rsid w:val="001A632C"/>
    <w:rsid w:val="001C39D3"/>
    <w:rsid w:val="001D13E2"/>
    <w:rsid w:val="001D5521"/>
    <w:rsid w:val="001E01CC"/>
    <w:rsid w:val="001E2D26"/>
    <w:rsid w:val="001E5BD5"/>
    <w:rsid w:val="001E61D7"/>
    <w:rsid w:val="001E626B"/>
    <w:rsid w:val="001F0BD9"/>
    <w:rsid w:val="001F26A9"/>
    <w:rsid w:val="001F5639"/>
    <w:rsid w:val="001F62E9"/>
    <w:rsid w:val="00201354"/>
    <w:rsid w:val="0021113B"/>
    <w:rsid w:val="0021140D"/>
    <w:rsid w:val="00211FD6"/>
    <w:rsid w:val="0021477B"/>
    <w:rsid w:val="00214D4B"/>
    <w:rsid w:val="00215E32"/>
    <w:rsid w:val="00222CD8"/>
    <w:rsid w:val="0022498C"/>
    <w:rsid w:val="00226F44"/>
    <w:rsid w:val="002275AF"/>
    <w:rsid w:val="0023019E"/>
    <w:rsid w:val="002372A2"/>
    <w:rsid w:val="00250B16"/>
    <w:rsid w:val="00250CAB"/>
    <w:rsid w:val="00251BE7"/>
    <w:rsid w:val="00260675"/>
    <w:rsid w:val="002665C0"/>
    <w:rsid w:val="002703E3"/>
    <w:rsid w:val="0027299B"/>
    <w:rsid w:val="00293E14"/>
    <w:rsid w:val="00294EBC"/>
    <w:rsid w:val="002A270B"/>
    <w:rsid w:val="002A4117"/>
    <w:rsid w:val="002A7461"/>
    <w:rsid w:val="002A798A"/>
    <w:rsid w:val="002B370A"/>
    <w:rsid w:val="002B48B3"/>
    <w:rsid w:val="002C0427"/>
    <w:rsid w:val="002C0F37"/>
    <w:rsid w:val="002C62E9"/>
    <w:rsid w:val="002D03B9"/>
    <w:rsid w:val="002D2306"/>
    <w:rsid w:val="002D2AC8"/>
    <w:rsid w:val="002D4EB8"/>
    <w:rsid w:val="002D651A"/>
    <w:rsid w:val="002E64B7"/>
    <w:rsid w:val="002E7B89"/>
    <w:rsid w:val="002F0485"/>
    <w:rsid w:val="002F35CF"/>
    <w:rsid w:val="002F37D9"/>
    <w:rsid w:val="002F78A8"/>
    <w:rsid w:val="00304E90"/>
    <w:rsid w:val="00305348"/>
    <w:rsid w:val="00305698"/>
    <w:rsid w:val="0032286D"/>
    <w:rsid w:val="00323689"/>
    <w:rsid w:val="00332DED"/>
    <w:rsid w:val="00332E93"/>
    <w:rsid w:val="00334726"/>
    <w:rsid w:val="00337B87"/>
    <w:rsid w:val="003415A6"/>
    <w:rsid w:val="00341797"/>
    <w:rsid w:val="00344252"/>
    <w:rsid w:val="00351EBD"/>
    <w:rsid w:val="00352D21"/>
    <w:rsid w:val="00352F11"/>
    <w:rsid w:val="00354D9B"/>
    <w:rsid w:val="0036114E"/>
    <w:rsid w:val="00361C7B"/>
    <w:rsid w:val="00364B3D"/>
    <w:rsid w:val="00365AAA"/>
    <w:rsid w:val="0036786F"/>
    <w:rsid w:val="00375DC5"/>
    <w:rsid w:val="00376120"/>
    <w:rsid w:val="00377569"/>
    <w:rsid w:val="00380F70"/>
    <w:rsid w:val="003A43F7"/>
    <w:rsid w:val="003B513B"/>
    <w:rsid w:val="003C7E9F"/>
    <w:rsid w:val="003E0B11"/>
    <w:rsid w:val="003F517F"/>
    <w:rsid w:val="00406FD8"/>
    <w:rsid w:val="00412E7C"/>
    <w:rsid w:val="00415A21"/>
    <w:rsid w:val="004178DE"/>
    <w:rsid w:val="004350B9"/>
    <w:rsid w:val="0043568B"/>
    <w:rsid w:val="004365EC"/>
    <w:rsid w:val="004370D3"/>
    <w:rsid w:val="0043718D"/>
    <w:rsid w:val="00440350"/>
    <w:rsid w:val="00444E6D"/>
    <w:rsid w:val="00444E7B"/>
    <w:rsid w:val="004452B0"/>
    <w:rsid w:val="00461C7C"/>
    <w:rsid w:val="0046475D"/>
    <w:rsid w:val="0046793C"/>
    <w:rsid w:val="00471D31"/>
    <w:rsid w:val="0048354C"/>
    <w:rsid w:val="00483D1A"/>
    <w:rsid w:val="00483F6A"/>
    <w:rsid w:val="004848C3"/>
    <w:rsid w:val="00493D6A"/>
    <w:rsid w:val="00497A76"/>
    <w:rsid w:val="004A155F"/>
    <w:rsid w:val="004A2186"/>
    <w:rsid w:val="004A7651"/>
    <w:rsid w:val="004B3805"/>
    <w:rsid w:val="004C0C0E"/>
    <w:rsid w:val="004C3883"/>
    <w:rsid w:val="004C5BD8"/>
    <w:rsid w:val="004C6221"/>
    <w:rsid w:val="004C6EFE"/>
    <w:rsid w:val="004D3620"/>
    <w:rsid w:val="004D7A88"/>
    <w:rsid w:val="004E1BC4"/>
    <w:rsid w:val="004F0B40"/>
    <w:rsid w:val="004F1087"/>
    <w:rsid w:val="004F3F82"/>
    <w:rsid w:val="00502B69"/>
    <w:rsid w:val="005071BC"/>
    <w:rsid w:val="00515AF4"/>
    <w:rsid w:val="005215A8"/>
    <w:rsid w:val="00527F2B"/>
    <w:rsid w:val="00531EC3"/>
    <w:rsid w:val="0053637D"/>
    <w:rsid w:val="00540E07"/>
    <w:rsid w:val="00545DA9"/>
    <w:rsid w:val="00550DA1"/>
    <w:rsid w:val="0055181C"/>
    <w:rsid w:val="005537F4"/>
    <w:rsid w:val="00554A51"/>
    <w:rsid w:val="00555B13"/>
    <w:rsid w:val="00557856"/>
    <w:rsid w:val="00563161"/>
    <w:rsid w:val="0056440E"/>
    <w:rsid w:val="005659B7"/>
    <w:rsid w:val="00570C58"/>
    <w:rsid w:val="00570DAC"/>
    <w:rsid w:val="00571AE0"/>
    <w:rsid w:val="00571E51"/>
    <w:rsid w:val="005759B9"/>
    <w:rsid w:val="00577C81"/>
    <w:rsid w:val="0058127A"/>
    <w:rsid w:val="00591A5B"/>
    <w:rsid w:val="005940EE"/>
    <w:rsid w:val="005C4F6A"/>
    <w:rsid w:val="005D1A25"/>
    <w:rsid w:val="005D255C"/>
    <w:rsid w:val="005D3C95"/>
    <w:rsid w:val="005D4C96"/>
    <w:rsid w:val="005D737F"/>
    <w:rsid w:val="005E0749"/>
    <w:rsid w:val="005E2A5E"/>
    <w:rsid w:val="005F0055"/>
    <w:rsid w:val="005F61A6"/>
    <w:rsid w:val="006005E6"/>
    <w:rsid w:val="00604394"/>
    <w:rsid w:val="00604421"/>
    <w:rsid w:val="00606B55"/>
    <w:rsid w:val="00611824"/>
    <w:rsid w:val="00612334"/>
    <w:rsid w:val="006143E3"/>
    <w:rsid w:val="006145C8"/>
    <w:rsid w:val="00623937"/>
    <w:rsid w:val="006244B8"/>
    <w:rsid w:val="006264DC"/>
    <w:rsid w:val="00631AEE"/>
    <w:rsid w:val="00635393"/>
    <w:rsid w:val="0063576D"/>
    <w:rsid w:val="0063620D"/>
    <w:rsid w:val="00642926"/>
    <w:rsid w:val="006430E0"/>
    <w:rsid w:val="00644AD4"/>
    <w:rsid w:val="00645955"/>
    <w:rsid w:val="00647C71"/>
    <w:rsid w:val="00650B35"/>
    <w:rsid w:val="00651518"/>
    <w:rsid w:val="0066719E"/>
    <w:rsid w:val="00667279"/>
    <w:rsid w:val="006675EA"/>
    <w:rsid w:val="006744B1"/>
    <w:rsid w:val="00680312"/>
    <w:rsid w:val="00684A0B"/>
    <w:rsid w:val="00684EE9"/>
    <w:rsid w:val="00695951"/>
    <w:rsid w:val="00697096"/>
    <w:rsid w:val="006976FF"/>
    <w:rsid w:val="006A1063"/>
    <w:rsid w:val="006A3DA0"/>
    <w:rsid w:val="006A7E71"/>
    <w:rsid w:val="006B640D"/>
    <w:rsid w:val="006B7A87"/>
    <w:rsid w:val="006C20FD"/>
    <w:rsid w:val="006C3524"/>
    <w:rsid w:val="006D12EE"/>
    <w:rsid w:val="006D157D"/>
    <w:rsid w:val="006D6267"/>
    <w:rsid w:val="006E0A2B"/>
    <w:rsid w:val="006E2A57"/>
    <w:rsid w:val="006F0765"/>
    <w:rsid w:val="006F2E12"/>
    <w:rsid w:val="006F506E"/>
    <w:rsid w:val="006F602A"/>
    <w:rsid w:val="0071296A"/>
    <w:rsid w:val="00714712"/>
    <w:rsid w:val="00716788"/>
    <w:rsid w:val="007167E9"/>
    <w:rsid w:val="00731D9C"/>
    <w:rsid w:val="00746866"/>
    <w:rsid w:val="00747416"/>
    <w:rsid w:val="00750F91"/>
    <w:rsid w:val="0075231D"/>
    <w:rsid w:val="00754F02"/>
    <w:rsid w:val="007600A0"/>
    <w:rsid w:val="00762104"/>
    <w:rsid w:val="00763A34"/>
    <w:rsid w:val="007641DC"/>
    <w:rsid w:val="00767E9A"/>
    <w:rsid w:val="00775668"/>
    <w:rsid w:val="00775A3B"/>
    <w:rsid w:val="00775B86"/>
    <w:rsid w:val="007775DF"/>
    <w:rsid w:val="007839E4"/>
    <w:rsid w:val="007857DD"/>
    <w:rsid w:val="00786FD9"/>
    <w:rsid w:val="007901E9"/>
    <w:rsid w:val="00790531"/>
    <w:rsid w:val="00794F4C"/>
    <w:rsid w:val="007958D6"/>
    <w:rsid w:val="00797963"/>
    <w:rsid w:val="00797E63"/>
    <w:rsid w:val="007A2BB1"/>
    <w:rsid w:val="007A6999"/>
    <w:rsid w:val="007B44ED"/>
    <w:rsid w:val="007B463B"/>
    <w:rsid w:val="007B696B"/>
    <w:rsid w:val="007C1F7F"/>
    <w:rsid w:val="007C263E"/>
    <w:rsid w:val="007C3C5D"/>
    <w:rsid w:val="007C7CFA"/>
    <w:rsid w:val="007C7DEF"/>
    <w:rsid w:val="007D0408"/>
    <w:rsid w:val="007D17FF"/>
    <w:rsid w:val="007D3FED"/>
    <w:rsid w:val="007D59A6"/>
    <w:rsid w:val="007D713E"/>
    <w:rsid w:val="007E00E5"/>
    <w:rsid w:val="007E3761"/>
    <w:rsid w:val="007E4AEF"/>
    <w:rsid w:val="007F310A"/>
    <w:rsid w:val="007F6C8D"/>
    <w:rsid w:val="008008BD"/>
    <w:rsid w:val="00803B89"/>
    <w:rsid w:val="0082036F"/>
    <w:rsid w:val="00821DB8"/>
    <w:rsid w:val="0082604B"/>
    <w:rsid w:val="0083227E"/>
    <w:rsid w:val="00843609"/>
    <w:rsid w:val="00846227"/>
    <w:rsid w:val="0085367E"/>
    <w:rsid w:val="00854F1E"/>
    <w:rsid w:val="00855843"/>
    <w:rsid w:val="00862931"/>
    <w:rsid w:val="00862ADB"/>
    <w:rsid w:val="008678A5"/>
    <w:rsid w:val="00873D50"/>
    <w:rsid w:val="00875D56"/>
    <w:rsid w:val="00877694"/>
    <w:rsid w:val="00882E77"/>
    <w:rsid w:val="00883026"/>
    <w:rsid w:val="008857A8"/>
    <w:rsid w:val="00885AA7"/>
    <w:rsid w:val="008910E1"/>
    <w:rsid w:val="00892408"/>
    <w:rsid w:val="0089321B"/>
    <w:rsid w:val="00894F5B"/>
    <w:rsid w:val="00895FF5"/>
    <w:rsid w:val="008A2F16"/>
    <w:rsid w:val="008A363C"/>
    <w:rsid w:val="008B57C8"/>
    <w:rsid w:val="008C2594"/>
    <w:rsid w:val="008D0E03"/>
    <w:rsid w:val="008D21E1"/>
    <w:rsid w:val="008E30EE"/>
    <w:rsid w:val="008E6ECB"/>
    <w:rsid w:val="008E7B18"/>
    <w:rsid w:val="008F791B"/>
    <w:rsid w:val="009115F7"/>
    <w:rsid w:val="0091352F"/>
    <w:rsid w:val="00916955"/>
    <w:rsid w:val="00920F60"/>
    <w:rsid w:val="0092399A"/>
    <w:rsid w:val="00934110"/>
    <w:rsid w:val="009377B3"/>
    <w:rsid w:val="00941715"/>
    <w:rsid w:val="00944BFD"/>
    <w:rsid w:val="009518A8"/>
    <w:rsid w:val="00953A10"/>
    <w:rsid w:val="00956B72"/>
    <w:rsid w:val="00960A02"/>
    <w:rsid w:val="00987CDE"/>
    <w:rsid w:val="00993B58"/>
    <w:rsid w:val="00996120"/>
    <w:rsid w:val="009A14FE"/>
    <w:rsid w:val="009B0B3A"/>
    <w:rsid w:val="009B0C6D"/>
    <w:rsid w:val="009B216A"/>
    <w:rsid w:val="009B2960"/>
    <w:rsid w:val="009B297F"/>
    <w:rsid w:val="009C1118"/>
    <w:rsid w:val="009C7E28"/>
    <w:rsid w:val="009D3B80"/>
    <w:rsid w:val="009D3FBD"/>
    <w:rsid w:val="009D5071"/>
    <w:rsid w:val="009D51F9"/>
    <w:rsid w:val="009D5D7D"/>
    <w:rsid w:val="009D73E9"/>
    <w:rsid w:val="009E5F1C"/>
    <w:rsid w:val="009F0509"/>
    <w:rsid w:val="009F2607"/>
    <w:rsid w:val="009F7E37"/>
    <w:rsid w:val="00A01B8C"/>
    <w:rsid w:val="00A0696C"/>
    <w:rsid w:val="00A1339F"/>
    <w:rsid w:val="00A233AA"/>
    <w:rsid w:val="00A35175"/>
    <w:rsid w:val="00A559CE"/>
    <w:rsid w:val="00A6119C"/>
    <w:rsid w:val="00A730B6"/>
    <w:rsid w:val="00A8064C"/>
    <w:rsid w:val="00A82B31"/>
    <w:rsid w:val="00A8725B"/>
    <w:rsid w:val="00A91602"/>
    <w:rsid w:val="00AA12F7"/>
    <w:rsid w:val="00AE125F"/>
    <w:rsid w:val="00AE29C5"/>
    <w:rsid w:val="00AE36A9"/>
    <w:rsid w:val="00AE4473"/>
    <w:rsid w:val="00AE4AB6"/>
    <w:rsid w:val="00AF4457"/>
    <w:rsid w:val="00AF447E"/>
    <w:rsid w:val="00AF58A2"/>
    <w:rsid w:val="00AF5D83"/>
    <w:rsid w:val="00B02B99"/>
    <w:rsid w:val="00B04D8D"/>
    <w:rsid w:val="00B06674"/>
    <w:rsid w:val="00B074EB"/>
    <w:rsid w:val="00B11D12"/>
    <w:rsid w:val="00B20524"/>
    <w:rsid w:val="00B22B59"/>
    <w:rsid w:val="00B22EF2"/>
    <w:rsid w:val="00B3324A"/>
    <w:rsid w:val="00B34A84"/>
    <w:rsid w:val="00B41453"/>
    <w:rsid w:val="00B46640"/>
    <w:rsid w:val="00B46AF3"/>
    <w:rsid w:val="00B4759A"/>
    <w:rsid w:val="00B54294"/>
    <w:rsid w:val="00B6675D"/>
    <w:rsid w:val="00B70EAC"/>
    <w:rsid w:val="00B7653B"/>
    <w:rsid w:val="00B83B63"/>
    <w:rsid w:val="00B90614"/>
    <w:rsid w:val="00B934AD"/>
    <w:rsid w:val="00B94191"/>
    <w:rsid w:val="00B94949"/>
    <w:rsid w:val="00BA3331"/>
    <w:rsid w:val="00BA48FA"/>
    <w:rsid w:val="00BA5626"/>
    <w:rsid w:val="00BA657A"/>
    <w:rsid w:val="00BA65BC"/>
    <w:rsid w:val="00BA7A8F"/>
    <w:rsid w:val="00BB3AB5"/>
    <w:rsid w:val="00BC04E6"/>
    <w:rsid w:val="00BC4ABE"/>
    <w:rsid w:val="00BC5C92"/>
    <w:rsid w:val="00BD684A"/>
    <w:rsid w:val="00BF033D"/>
    <w:rsid w:val="00C007C7"/>
    <w:rsid w:val="00C02481"/>
    <w:rsid w:val="00C029A5"/>
    <w:rsid w:val="00C0763E"/>
    <w:rsid w:val="00C112E3"/>
    <w:rsid w:val="00C173E7"/>
    <w:rsid w:val="00C306F2"/>
    <w:rsid w:val="00C31E33"/>
    <w:rsid w:val="00C3291B"/>
    <w:rsid w:val="00C3476D"/>
    <w:rsid w:val="00C54FEF"/>
    <w:rsid w:val="00C625AB"/>
    <w:rsid w:val="00C64FA8"/>
    <w:rsid w:val="00C74795"/>
    <w:rsid w:val="00C758D5"/>
    <w:rsid w:val="00C764F8"/>
    <w:rsid w:val="00C7769A"/>
    <w:rsid w:val="00C8735C"/>
    <w:rsid w:val="00C8769D"/>
    <w:rsid w:val="00C97D7A"/>
    <w:rsid w:val="00CA57DF"/>
    <w:rsid w:val="00CB0D85"/>
    <w:rsid w:val="00CB7067"/>
    <w:rsid w:val="00CC2F26"/>
    <w:rsid w:val="00CC7C6C"/>
    <w:rsid w:val="00CE0AD9"/>
    <w:rsid w:val="00CE54B2"/>
    <w:rsid w:val="00CF18A5"/>
    <w:rsid w:val="00D034E0"/>
    <w:rsid w:val="00D04FB0"/>
    <w:rsid w:val="00D15AC6"/>
    <w:rsid w:val="00D20BDA"/>
    <w:rsid w:val="00D24947"/>
    <w:rsid w:val="00D25D9A"/>
    <w:rsid w:val="00D25F6B"/>
    <w:rsid w:val="00D26C41"/>
    <w:rsid w:val="00D27A9A"/>
    <w:rsid w:val="00D317F9"/>
    <w:rsid w:val="00D3271F"/>
    <w:rsid w:val="00D40F96"/>
    <w:rsid w:val="00D41A1B"/>
    <w:rsid w:val="00D41A55"/>
    <w:rsid w:val="00D43548"/>
    <w:rsid w:val="00D44EA3"/>
    <w:rsid w:val="00D47C54"/>
    <w:rsid w:val="00D51523"/>
    <w:rsid w:val="00D523B2"/>
    <w:rsid w:val="00D741E5"/>
    <w:rsid w:val="00D74F23"/>
    <w:rsid w:val="00D753D8"/>
    <w:rsid w:val="00D810F5"/>
    <w:rsid w:val="00D814D3"/>
    <w:rsid w:val="00D8742E"/>
    <w:rsid w:val="00DA0577"/>
    <w:rsid w:val="00DA4BD2"/>
    <w:rsid w:val="00DA5BFF"/>
    <w:rsid w:val="00DA6FF8"/>
    <w:rsid w:val="00DC0E99"/>
    <w:rsid w:val="00DE0043"/>
    <w:rsid w:val="00DE0ADC"/>
    <w:rsid w:val="00DE1212"/>
    <w:rsid w:val="00DE2739"/>
    <w:rsid w:val="00DF2733"/>
    <w:rsid w:val="00DF4F7C"/>
    <w:rsid w:val="00DF5C71"/>
    <w:rsid w:val="00DF5FEB"/>
    <w:rsid w:val="00E04001"/>
    <w:rsid w:val="00E109CB"/>
    <w:rsid w:val="00E13163"/>
    <w:rsid w:val="00E17110"/>
    <w:rsid w:val="00E258C2"/>
    <w:rsid w:val="00E32EC6"/>
    <w:rsid w:val="00E41DC6"/>
    <w:rsid w:val="00E46924"/>
    <w:rsid w:val="00E46F5F"/>
    <w:rsid w:val="00E544D7"/>
    <w:rsid w:val="00E61DDD"/>
    <w:rsid w:val="00E70EA8"/>
    <w:rsid w:val="00E72A00"/>
    <w:rsid w:val="00E73437"/>
    <w:rsid w:val="00E74DCB"/>
    <w:rsid w:val="00E80104"/>
    <w:rsid w:val="00E80A67"/>
    <w:rsid w:val="00E8589C"/>
    <w:rsid w:val="00E86068"/>
    <w:rsid w:val="00E86E75"/>
    <w:rsid w:val="00E9230C"/>
    <w:rsid w:val="00EA2D26"/>
    <w:rsid w:val="00EA3061"/>
    <w:rsid w:val="00EA4F00"/>
    <w:rsid w:val="00EB4393"/>
    <w:rsid w:val="00EC08E0"/>
    <w:rsid w:val="00EC2C3C"/>
    <w:rsid w:val="00ED366A"/>
    <w:rsid w:val="00ED3ED7"/>
    <w:rsid w:val="00ED47AD"/>
    <w:rsid w:val="00ED65FE"/>
    <w:rsid w:val="00ED725B"/>
    <w:rsid w:val="00F008F7"/>
    <w:rsid w:val="00F010CE"/>
    <w:rsid w:val="00F017B0"/>
    <w:rsid w:val="00F0477B"/>
    <w:rsid w:val="00F1798B"/>
    <w:rsid w:val="00F205BE"/>
    <w:rsid w:val="00F2142B"/>
    <w:rsid w:val="00F21F1A"/>
    <w:rsid w:val="00F355C7"/>
    <w:rsid w:val="00F4269A"/>
    <w:rsid w:val="00F4476F"/>
    <w:rsid w:val="00F46D67"/>
    <w:rsid w:val="00F50730"/>
    <w:rsid w:val="00F56BB2"/>
    <w:rsid w:val="00F60064"/>
    <w:rsid w:val="00F60AB3"/>
    <w:rsid w:val="00F718E9"/>
    <w:rsid w:val="00F933D7"/>
    <w:rsid w:val="00F94657"/>
    <w:rsid w:val="00FA110F"/>
    <w:rsid w:val="00FB1209"/>
    <w:rsid w:val="00FB3400"/>
    <w:rsid w:val="00FB4645"/>
    <w:rsid w:val="00FB646C"/>
    <w:rsid w:val="00FC4A1F"/>
    <w:rsid w:val="00FC4AFB"/>
    <w:rsid w:val="00FC6E14"/>
    <w:rsid w:val="00FD06F7"/>
    <w:rsid w:val="00FD1CB4"/>
    <w:rsid w:val="00FD2AF0"/>
    <w:rsid w:val="00FD33DF"/>
    <w:rsid w:val="00FD39B1"/>
    <w:rsid w:val="00FD4C3E"/>
    <w:rsid w:val="00FD5E88"/>
    <w:rsid w:val="00FD7BDF"/>
    <w:rsid w:val="00FE0FE8"/>
    <w:rsid w:val="00FE36A9"/>
    <w:rsid w:val="00FE5CF9"/>
    <w:rsid w:val="00FE5FF3"/>
    <w:rsid w:val="00FF123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112238900">
      <w:bodyDiv w:val="1"/>
      <w:marLeft w:val="0"/>
      <w:marRight w:val="0"/>
      <w:marTop w:val="0"/>
      <w:marBottom w:val="0"/>
      <w:divBdr>
        <w:top w:val="none" w:sz="0" w:space="0" w:color="auto"/>
        <w:left w:val="none" w:sz="0" w:space="0" w:color="auto"/>
        <w:bottom w:val="none" w:sz="0" w:space="0" w:color="auto"/>
        <w:right w:val="none" w:sz="0" w:space="0" w:color="auto"/>
      </w:divBdr>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E5A4389-2EDF-487F-93F2-F1BDBA1311FB}">
  <ds:schemaRefs>
    <ds:schemaRef ds:uri="http://schemas.openxmlformats.org/officeDocument/2006/bibliography"/>
  </ds:schemaRefs>
</ds:datastoreItem>
</file>

<file path=customXml/itemProps2.xml><?xml version="1.0" encoding="utf-8"?>
<ds:datastoreItem xmlns:ds="http://schemas.openxmlformats.org/officeDocument/2006/customXml" ds:itemID="{B539E3F0-6229-49EA-9A0F-720C0166185D}"/>
</file>

<file path=customXml/itemProps3.xml><?xml version="1.0" encoding="utf-8"?>
<ds:datastoreItem xmlns:ds="http://schemas.openxmlformats.org/officeDocument/2006/customXml" ds:itemID="{87FCF336-137B-44E7-8A35-755BE6FADE08}"/>
</file>

<file path=customXml/itemProps4.xml><?xml version="1.0" encoding="utf-8"?>
<ds:datastoreItem xmlns:ds="http://schemas.openxmlformats.org/officeDocument/2006/customXml" ds:itemID="{C097D365-AC4D-4B79-B9D9-705D5F3851B2}"/>
</file>

<file path=docProps/app.xml><?xml version="1.0" encoding="utf-8"?>
<Properties xmlns="http://schemas.openxmlformats.org/officeDocument/2006/extended-properties" xmlns:vt="http://schemas.openxmlformats.org/officeDocument/2006/docPropsVTypes">
  <Template>Normal</Template>
  <TotalTime>915</TotalTime>
  <Pages>1</Pages>
  <Words>778</Words>
  <Characters>4206</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11</cp:revision>
  <cp:lastPrinted>2023-02-01T16:46:00Z</cp:lastPrinted>
  <dcterms:created xsi:type="dcterms:W3CDTF">2023-06-15T19:39:00Z</dcterms:created>
  <dcterms:modified xsi:type="dcterms:W3CDTF">2023-11-13T19:01:00Z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362200</vt:r8>
  </property>
</Properties>
</file>