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47CAA" w14:textId="77777777" w:rsidR="00ED0757" w:rsidRDefault="00ED0757" w:rsidP="00ED0757">
      <w:pPr>
        <w:ind w:firstLine="0"/>
        <w:rPr>
          <w:bCs/>
        </w:rPr>
      </w:pPr>
      <w:r w:rsidRPr="00ED0757">
        <w:rPr>
          <w:bCs/>
        </w:rPr>
        <w:t xml:space="preserve">APELAÇÃO CÍVEL. AÇÃO DE ADJUDICAÇÃO COMPULSÓRIA. ÔNUS </w:t>
      </w:r>
      <w:proofErr w:type="spellStart"/>
      <w:r w:rsidRPr="00ED0757">
        <w:rPr>
          <w:bCs/>
        </w:rPr>
        <w:t>SUCUMBENCIAIS</w:t>
      </w:r>
      <w:proofErr w:type="spellEnd"/>
      <w:r w:rsidRPr="00ED0757">
        <w:rPr>
          <w:bCs/>
        </w:rPr>
        <w:t>. PRINCÍPIO DA CAUSALIDADE.</w:t>
      </w:r>
    </w:p>
    <w:p w14:paraId="5D1B61EC" w14:textId="77777777" w:rsidR="00ED0757" w:rsidRDefault="00ED0757" w:rsidP="00ED0757">
      <w:pPr>
        <w:ind w:firstLine="0"/>
        <w:rPr>
          <w:bCs/>
        </w:rPr>
      </w:pPr>
      <w:r w:rsidRPr="00ED0757">
        <w:rPr>
          <w:bCs/>
        </w:rPr>
        <w:t>I. CASO EM EXAME</w:t>
      </w:r>
    </w:p>
    <w:p w14:paraId="188388CA" w14:textId="0AE71157" w:rsidR="00ED0757" w:rsidRDefault="00ED0757" w:rsidP="00ED0757">
      <w:pPr>
        <w:ind w:firstLine="0"/>
        <w:rPr>
          <w:bCs/>
        </w:rPr>
      </w:pPr>
      <w:r w:rsidRPr="00ED0757">
        <w:rPr>
          <w:bCs/>
        </w:rPr>
        <w:t>Apelação cível interposta pelos autores contra sentença que, embora tenha julgado procedente o pedido de adjudicação compulsória para rerratificação de escritura pública, condenou-os ao pagamento das custas e honorários advocatícios. Os recorrentes sustentam que, diante do êxito na demanda, os ônus deveriam recair sobre a parte ré ou serem rateado</w:t>
      </w:r>
      <w:r w:rsidR="004F3A31">
        <w:rPr>
          <w:bCs/>
        </w:rPr>
        <w:t>s</w:t>
      </w:r>
      <w:r w:rsidRPr="00ED0757">
        <w:rPr>
          <w:bCs/>
        </w:rPr>
        <w:t>.</w:t>
      </w:r>
    </w:p>
    <w:p w14:paraId="53EA3435" w14:textId="77777777" w:rsidR="00ED0757" w:rsidRDefault="00ED0757" w:rsidP="00ED0757">
      <w:pPr>
        <w:ind w:firstLine="0"/>
        <w:rPr>
          <w:bCs/>
        </w:rPr>
      </w:pPr>
      <w:r w:rsidRPr="00ED0757">
        <w:rPr>
          <w:bCs/>
        </w:rPr>
        <w:t>II. QUESTÃO EM DISCUSSÃO</w:t>
      </w:r>
    </w:p>
    <w:p w14:paraId="72AF2654" w14:textId="77777777" w:rsidR="00ED0757" w:rsidRDefault="00ED0757" w:rsidP="00ED0757">
      <w:pPr>
        <w:ind w:firstLine="0"/>
        <w:rPr>
          <w:bCs/>
        </w:rPr>
      </w:pPr>
      <w:r w:rsidRPr="00ED0757">
        <w:rPr>
          <w:bCs/>
        </w:rPr>
        <w:t xml:space="preserve">Definição da responsabilidade pelos ônus </w:t>
      </w:r>
      <w:proofErr w:type="spellStart"/>
      <w:r w:rsidRPr="00ED0757">
        <w:rPr>
          <w:bCs/>
        </w:rPr>
        <w:t>sucumbenciais</w:t>
      </w:r>
      <w:proofErr w:type="spellEnd"/>
      <w:r w:rsidRPr="00ED0757">
        <w:rPr>
          <w:bCs/>
        </w:rPr>
        <w:t xml:space="preserve"> em ação de adjudicação compulsória julgada procedente, quando não verificada resistência da parte ré à pretensão de mérito.</w:t>
      </w:r>
    </w:p>
    <w:p w14:paraId="03ED80DC" w14:textId="77777777" w:rsidR="00ED0757" w:rsidRDefault="00ED0757" w:rsidP="00ED0757">
      <w:pPr>
        <w:ind w:firstLine="0"/>
        <w:rPr>
          <w:bCs/>
        </w:rPr>
      </w:pPr>
      <w:r w:rsidRPr="00ED0757">
        <w:rPr>
          <w:bCs/>
        </w:rPr>
        <w:t>III. RAZÕES DE DECIDIR</w:t>
      </w:r>
    </w:p>
    <w:p w14:paraId="6DB01E82" w14:textId="5EFC3340" w:rsidR="5078B056" w:rsidRDefault="702A481D" w:rsidP="69A9DC01">
      <w:pPr>
        <w:ind w:firstLine="0"/>
        <w:rPr>
          <w:rFonts w:eastAsia="Calibri"/>
          <w:szCs w:val="24"/>
        </w:rPr>
      </w:pPr>
      <w:r w:rsidRPr="69A9DC01">
        <w:rPr>
          <w:rFonts w:eastAsia="Calibri"/>
          <w:szCs w:val="24"/>
        </w:rPr>
        <w:t xml:space="preserve">Aplica‑se o princípio da causalidade para a definição dos ônus </w:t>
      </w:r>
      <w:proofErr w:type="spellStart"/>
      <w:r w:rsidRPr="69A9DC01">
        <w:rPr>
          <w:rFonts w:eastAsia="Calibri"/>
          <w:szCs w:val="24"/>
        </w:rPr>
        <w:t>sucumbenciais</w:t>
      </w:r>
      <w:proofErr w:type="spellEnd"/>
      <w:r w:rsidRPr="69A9DC01">
        <w:rPr>
          <w:rFonts w:eastAsia="Calibri"/>
          <w:szCs w:val="24"/>
        </w:rPr>
        <w:t>, incumbindo o pagamento das despesas processuais e honorários advocatícios à parte que deu causa à instauração da demanda, ainda que o pedido tenha sido julgado procedente e inexistente pretensão resistida.</w:t>
      </w:r>
    </w:p>
    <w:p w14:paraId="7F7251B6" w14:textId="77777777" w:rsidR="00ED0757" w:rsidRDefault="00ED0757" w:rsidP="00ED0757">
      <w:pPr>
        <w:ind w:firstLine="0"/>
        <w:rPr>
          <w:bCs/>
        </w:rPr>
      </w:pPr>
      <w:r w:rsidRPr="00ED0757">
        <w:rPr>
          <w:bCs/>
        </w:rPr>
        <w:t>IV. SOLUÇÃO DO CASO</w:t>
      </w:r>
    </w:p>
    <w:p w14:paraId="34173371" w14:textId="77777777" w:rsidR="00ED0757" w:rsidRDefault="00ED0757" w:rsidP="00ED0757">
      <w:pPr>
        <w:ind w:firstLine="0"/>
        <w:rPr>
          <w:bCs/>
        </w:rPr>
      </w:pPr>
      <w:r w:rsidRPr="00ED0757">
        <w:rPr>
          <w:bCs/>
        </w:rPr>
        <w:t>Recurso conhecido e desprovido.</w:t>
      </w:r>
    </w:p>
    <w:p w14:paraId="72E262C4" w14:textId="100B64D1" w:rsidR="00ED0757" w:rsidRDefault="00ED0757" w:rsidP="00ED0757">
      <w:pPr>
        <w:ind w:firstLine="0"/>
        <w:rPr>
          <w:bCs/>
        </w:rPr>
      </w:pPr>
      <w:r w:rsidRPr="00ED0757">
        <w:rPr>
          <w:bCs/>
        </w:rPr>
        <w:t>V. JURISPRUDÊNCIA UTILIZADA</w:t>
      </w:r>
    </w:p>
    <w:p w14:paraId="1F56FFD7" w14:textId="1D13AD74" w:rsidR="0066728E" w:rsidRDefault="00094ECD" w:rsidP="0066728E">
      <w:pPr>
        <w:ind w:firstLine="0"/>
        <w:rPr>
          <w:bCs/>
        </w:rPr>
      </w:pPr>
      <w:r w:rsidRPr="00094ECD">
        <w:rPr>
          <w:bCs/>
        </w:rPr>
        <w:t xml:space="preserve">TJPR. 20ª Câmara Cível. Relator: Desembargador Rosaldo Elias </w:t>
      </w:r>
      <w:proofErr w:type="spellStart"/>
      <w:r w:rsidRPr="00094ECD">
        <w:rPr>
          <w:bCs/>
        </w:rPr>
        <w:t>Pacagnan</w:t>
      </w:r>
      <w:proofErr w:type="spellEnd"/>
      <w:r w:rsidRPr="00094ECD">
        <w:rPr>
          <w:bCs/>
        </w:rPr>
        <w:t>. 0015532-68.2021.8.16.0030. Data de julgamento: 14-3-2025</w:t>
      </w:r>
      <w:r>
        <w:rPr>
          <w:bCs/>
        </w:rPr>
        <w:t>.</w:t>
      </w:r>
    </w:p>
    <w:p w14:paraId="524F3610" w14:textId="77777777" w:rsidR="005E7904" w:rsidRDefault="005E7904" w:rsidP="0066728E">
      <w:pPr>
        <w:ind w:firstLine="0"/>
        <w:rPr>
          <w:bCs/>
        </w:rPr>
      </w:pPr>
    </w:p>
    <w:p w14:paraId="40C96751" w14:textId="77777777" w:rsidR="0066728E" w:rsidRDefault="00AA28DF" w:rsidP="0066728E">
      <w:pPr>
        <w:ind w:firstLine="708"/>
        <w:rPr>
          <w:bCs/>
        </w:rPr>
      </w:pPr>
      <w:r w:rsidRPr="00ED0757">
        <w:rPr>
          <w:b/>
        </w:rPr>
        <w:t>I – RELATÓRIO</w:t>
      </w:r>
    </w:p>
    <w:p w14:paraId="529ABC44" w14:textId="56C26355" w:rsidR="006B61FE" w:rsidRDefault="0066728E" w:rsidP="006B61FE">
      <w:pPr>
        <w:ind w:firstLine="708"/>
        <w:rPr>
          <w:bCs/>
        </w:rPr>
      </w:pPr>
      <w:r w:rsidRPr="0066728E">
        <w:rPr>
          <w:bCs/>
        </w:rPr>
        <w:t xml:space="preserve">Trata-se de recurso de apelação cível interposto por Adelina </w:t>
      </w:r>
      <w:proofErr w:type="spellStart"/>
      <w:r w:rsidRPr="0066728E">
        <w:rPr>
          <w:bCs/>
        </w:rPr>
        <w:t>Tumelero</w:t>
      </w:r>
      <w:proofErr w:type="spellEnd"/>
      <w:r w:rsidRPr="0066728E">
        <w:rPr>
          <w:bCs/>
        </w:rPr>
        <w:t xml:space="preserve"> e Valdir </w:t>
      </w:r>
      <w:proofErr w:type="spellStart"/>
      <w:r w:rsidRPr="0066728E">
        <w:rPr>
          <w:bCs/>
        </w:rPr>
        <w:t>Tumelero</w:t>
      </w:r>
      <w:proofErr w:type="spellEnd"/>
      <w:r w:rsidRPr="0066728E">
        <w:rPr>
          <w:bCs/>
        </w:rPr>
        <w:t xml:space="preserve"> contra sentença proferida pelo Juízo da 2ª Vara Cível da Comarca de Pato </w:t>
      </w:r>
      <w:r w:rsidRPr="0066728E">
        <w:rPr>
          <w:bCs/>
        </w:rPr>
        <w:lastRenderedPageBreak/>
        <w:t xml:space="preserve">Branco que, nos autos de Ação de Adjudicação Compulsória movida em face de Província Franciscana da Imaculada Conceição do Brasil, julgou procedente o pedido inicial para determinar a adjudicação compulsória visando </w:t>
      </w:r>
      <w:r w:rsidR="342F44D7">
        <w:t>à</w:t>
      </w:r>
      <w:r w:rsidRPr="0066728E">
        <w:rPr>
          <w:bCs/>
        </w:rPr>
        <w:t xml:space="preserve"> rerratificação da escritura de permuta, condicionada à inclusão de croqui, condenando, todavia, os autores ao </w:t>
      </w:r>
      <w:r w:rsidR="00864B65">
        <w:rPr>
          <w:bCs/>
        </w:rPr>
        <w:t>aos ônus da sucumbência</w:t>
      </w:r>
      <w:r w:rsidRPr="0066728E">
        <w:rPr>
          <w:bCs/>
        </w:rPr>
        <w:t>, com fundamento no princípio da causalidade</w:t>
      </w:r>
      <w:r w:rsidR="006B61FE">
        <w:rPr>
          <w:bCs/>
        </w:rPr>
        <w:t xml:space="preserve"> (evento 174.1 – autos de origem).</w:t>
      </w:r>
    </w:p>
    <w:p w14:paraId="721F5B3C" w14:textId="08E8BED3" w:rsidR="00FC6CFC" w:rsidRDefault="0066728E" w:rsidP="0066728E">
      <w:pPr>
        <w:ind w:firstLine="708"/>
        <w:rPr>
          <w:bCs/>
        </w:rPr>
      </w:pPr>
      <w:r w:rsidRPr="0066728E">
        <w:rPr>
          <w:bCs/>
        </w:rPr>
        <w:t>Em suas razões recursais, os apelantes alegam, em síntese, que</w:t>
      </w:r>
      <w:r w:rsidR="00864B65">
        <w:rPr>
          <w:bCs/>
        </w:rPr>
        <w:t>: a)</w:t>
      </w:r>
      <w:r w:rsidRPr="0066728E">
        <w:rPr>
          <w:bCs/>
        </w:rPr>
        <w:t xml:space="preserve"> a procedência da ação deve atrair a aplicação do princípio da sucumbência, impondo à ré o pagamento dos ônus processuais</w:t>
      </w:r>
      <w:r w:rsidR="00864B65">
        <w:rPr>
          <w:bCs/>
        </w:rPr>
        <w:t>; b)</w:t>
      </w:r>
      <w:r w:rsidR="005E6DBC">
        <w:rPr>
          <w:bCs/>
        </w:rPr>
        <w:t xml:space="preserve"> </w:t>
      </w:r>
      <w:r w:rsidR="000C44F6">
        <w:rPr>
          <w:bCs/>
        </w:rPr>
        <w:t>subsidiariamente, os ônus devem ser distribuídos entre as partes (evento 179.1 – autos de origem).</w:t>
      </w:r>
    </w:p>
    <w:p w14:paraId="1A64DCE1" w14:textId="29A28F52" w:rsidR="0066728E" w:rsidRDefault="0066728E" w:rsidP="0066728E">
      <w:pPr>
        <w:ind w:firstLine="708"/>
        <w:rPr>
          <w:bCs/>
        </w:rPr>
      </w:pPr>
      <w:r w:rsidRPr="0066728E">
        <w:rPr>
          <w:bCs/>
        </w:rPr>
        <w:t>Foram apresentadas contrarrazões, nas quais a apelada defende a manutenção da sentença, reiterando que não houve resistência ao pedido e que a instauração do litígio decorreu de necessidade dos próprios autores</w:t>
      </w:r>
      <w:r w:rsidR="00544E7D">
        <w:rPr>
          <w:bCs/>
        </w:rPr>
        <w:t xml:space="preserve"> (</w:t>
      </w:r>
      <w:r w:rsidR="005A2610">
        <w:rPr>
          <w:bCs/>
        </w:rPr>
        <w:t>evento 185.1 – autos de origem)</w:t>
      </w:r>
      <w:r w:rsidRPr="0066728E">
        <w:rPr>
          <w:bCs/>
        </w:rPr>
        <w:t>.</w:t>
      </w:r>
    </w:p>
    <w:p w14:paraId="2DB66FCD" w14:textId="77777777" w:rsidR="0066728E" w:rsidRDefault="0066728E" w:rsidP="0066728E">
      <w:pPr>
        <w:ind w:firstLine="708"/>
        <w:rPr>
          <w:bCs/>
        </w:rPr>
      </w:pPr>
      <w:r w:rsidRPr="0066728E">
        <w:rPr>
          <w:bCs/>
        </w:rPr>
        <w:t>É o necessário relato.</w:t>
      </w:r>
    </w:p>
    <w:p w14:paraId="5384855E" w14:textId="77777777" w:rsidR="0066728E" w:rsidRDefault="0066728E" w:rsidP="0066728E">
      <w:pPr>
        <w:ind w:firstLine="708"/>
        <w:rPr>
          <w:bCs/>
        </w:rPr>
      </w:pPr>
    </w:p>
    <w:p w14:paraId="54C5CE34" w14:textId="4AEBCF82" w:rsidR="00AA28DF" w:rsidRPr="0066728E" w:rsidRDefault="00AA28DF" w:rsidP="0066728E">
      <w:pPr>
        <w:ind w:firstLine="708"/>
        <w:rPr>
          <w:bCs/>
        </w:rPr>
      </w:pPr>
      <w:r w:rsidRPr="0066728E">
        <w:rPr>
          <w:b/>
        </w:rPr>
        <w:t>II – VOTO E SUA FUNDAMENTAÇÃO</w:t>
      </w:r>
    </w:p>
    <w:p w14:paraId="4DDC6E6F" w14:textId="77777777" w:rsidR="0066728E" w:rsidRDefault="00AA28DF" w:rsidP="0066728E">
      <w:pPr>
        <w:pStyle w:val="PargrafodaLista"/>
        <w:ind w:left="0"/>
        <w:contextualSpacing w:val="0"/>
      </w:pPr>
      <w:r>
        <w:t>II.I – DO JUÍZO DE ADMISSIBILIDADE</w:t>
      </w:r>
    </w:p>
    <w:p w14:paraId="1F8944DA" w14:textId="77777777" w:rsidR="0066728E" w:rsidRDefault="0066728E" w:rsidP="0066728E">
      <w:pPr>
        <w:pStyle w:val="PargrafodaLista"/>
        <w:ind w:left="0"/>
        <w:contextualSpacing w:val="0"/>
        <w:rPr>
          <w:bCs/>
        </w:rPr>
      </w:pPr>
      <w:r w:rsidRPr="0066728E">
        <w:rPr>
          <w:bCs/>
        </w:rPr>
        <w:t>Satisfeitos os pressupostos de admissibilidade, conhece-se do recurso interposto.</w:t>
      </w:r>
    </w:p>
    <w:p w14:paraId="796E5CF1" w14:textId="77777777" w:rsidR="0066728E" w:rsidRDefault="0066728E" w:rsidP="0066728E">
      <w:pPr>
        <w:pStyle w:val="PargrafodaLista"/>
        <w:ind w:left="0"/>
        <w:contextualSpacing w:val="0"/>
        <w:rPr>
          <w:bCs/>
        </w:rPr>
      </w:pPr>
    </w:p>
    <w:p w14:paraId="07B9409F" w14:textId="77777777" w:rsidR="0066728E" w:rsidRDefault="0066728E" w:rsidP="0066728E">
      <w:pPr>
        <w:pStyle w:val="PargrafodaLista"/>
        <w:ind w:left="0"/>
        <w:contextualSpacing w:val="0"/>
        <w:rPr>
          <w:bCs/>
        </w:rPr>
      </w:pPr>
      <w:r w:rsidRPr="0066728E">
        <w:rPr>
          <w:bCs/>
        </w:rPr>
        <w:t>II.II – DA AUSÊNCIA DE PRETENSÃO RESISTIDA E DO PRINCÍPIO DA CAUSALIDADE</w:t>
      </w:r>
    </w:p>
    <w:p w14:paraId="396540FE" w14:textId="77777777" w:rsidR="0066728E" w:rsidRDefault="0066728E" w:rsidP="0066728E">
      <w:pPr>
        <w:pStyle w:val="PargrafodaLista"/>
        <w:ind w:left="0"/>
        <w:contextualSpacing w:val="0"/>
        <w:rPr>
          <w:bCs/>
        </w:rPr>
      </w:pPr>
      <w:r w:rsidRPr="0066728E">
        <w:rPr>
          <w:bCs/>
        </w:rPr>
        <w:t xml:space="preserve">A controvérsia recursal cinge-se à distribuição dos ônus </w:t>
      </w:r>
      <w:proofErr w:type="spellStart"/>
      <w:r w:rsidRPr="0066728E">
        <w:rPr>
          <w:bCs/>
        </w:rPr>
        <w:t>sucumbenciais</w:t>
      </w:r>
      <w:proofErr w:type="spellEnd"/>
      <w:r w:rsidRPr="0066728E">
        <w:rPr>
          <w:bCs/>
        </w:rPr>
        <w:t>. Os autores, ora apelantes, defendem a aplicação estrita do princípio da sucumbência, ao passo que a sentença fundamentou a condenação nas custas e honorários com base no princípio da causalidade.</w:t>
      </w:r>
    </w:p>
    <w:p w14:paraId="7DB03B5B" w14:textId="77777777" w:rsidR="0066728E" w:rsidRDefault="0066728E" w:rsidP="0066728E">
      <w:pPr>
        <w:pStyle w:val="PargrafodaLista"/>
        <w:ind w:left="0"/>
        <w:contextualSpacing w:val="0"/>
        <w:rPr>
          <w:bCs/>
        </w:rPr>
      </w:pPr>
      <w:r w:rsidRPr="0066728E">
        <w:rPr>
          <w:bCs/>
        </w:rPr>
        <w:t>Razão não assiste aos recorrentes.</w:t>
      </w:r>
    </w:p>
    <w:p w14:paraId="2C16ECCF" w14:textId="77777777" w:rsidR="0066728E" w:rsidRDefault="0066728E" w:rsidP="0066728E">
      <w:pPr>
        <w:pStyle w:val="PargrafodaLista"/>
        <w:ind w:left="0"/>
        <w:contextualSpacing w:val="0"/>
        <w:rPr>
          <w:bCs/>
        </w:rPr>
      </w:pPr>
      <w:r w:rsidRPr="0066728E">
        <w:rPr>
          <w:bCs/>
        </w:rPr>
        <w:lastRenderedPageBreak/>
        <w:t xml:space="preserve">No sistema processual civil brasileiro, a responsabilidade pelas despesas do processo e pelos honorários advocatícios não se orienta única e exclusivamente pelo fato objetivo da derrota (sucumbência material), mas deve ser analisada, </w:t>
      </w:r>
      <w:proofErr w:type="spellStart"/>
      <w:r w:rsidRPr="0066728E">
        <w:rPr>
          <w:bCs/>
        </w:rPr>
        <w:t>precipuamente</w:t>
      </w:r>
      <w:proofErr w:type="spellEnd"/>
      <w:r w:rsidRPr="0066728E">
        <w:rPr>
          <w:bCs/>
        </w:rPr>
        <w:t>, sob a ótica da causalidade. Segundo este princípio, aquele que deu causa à propositura da demanda ou à instauração de incidente processual deve responder pelas despesas dele decorrentes.</w:t>
      </w:r>
    </w:p>
    <w:p w14:paraId="3440028E" w14:textId="77777777" w:rsidR="0066728E" w:rsidRDefault="0066728E" w:rsidP="0066728E">
      <w:pPr>
        <w:pStyle w:val="PargrafodaLista"/>
        <w:ind w:left="0"/>
        <w:contextualSpacing w:val="0"/>
        <w:rPr>
          <w:bCs/>
        </w:rPr>
      </w:pPr>
      <w:r w:rsidRPr="0066728E">
        <w:rPr>
          <w:bCs/>
        </w:rPr>
        <w:t>No caso em apreço, a detida análise da instrução probatória revela que não houve pretensão resistida por parte da ré, a Província Franciscana da Imaculada Conceição do Brasil.</w:t>
      </w:r>
    </w:p>
    <w:p w14:paraId="75DD7677" w14:textId="2AAF737F" w:rsidR="0066728E" w:rsidRDefault="0066728E" w:rsidP="0066728E">
      <w:pPr>
        <w:pStyle w:val="PargrafodaLista"/>
        <w:ind w:left="0"/>
        <w:contextualSpacing w:val="0"/>
      </w:pPr>
      <w:r w:rsidRPr="0066728E">
        <w:rPr>
          <w:bCs/>
        </w:rPr>
        <w:t xml:space="preserve">Os elementos coligidos aos autos, referenciados na sentença, indicam que os autores detinham pleno conhecimento das pendências relativas à regularização do lote. A atuação da ré limitou-se a exigir a correção formal da área a ser adjudicada, postura esta que se mostrou legítima e correta. </w:t>
      </w:r>
    </w:p>
    <w:p w14:paraId="7ADA53D5" w14:textId="0F4B0E5E" w:rsidR="0066728E" w:rsidRDefault="0066728E" w:rsidP="0066728E">
      <w:pPr>
        <w:pStyle w:val="PargrafodaLista"/>
        <w:ind w:left="0"/>
        <w:contextualSpacing w:val="0"/>
        <w:rPr>
          <w:bCs/>
        </w:rPr>
      </w:pPr>
      <w:r w:rsidRPr="0066728E">
        <w:rPr>
          <w:bCs/>
        </w:rPr>
        <w:t>Ficou demonstrado que o croqui proposto pela apelada corresponde, efetivamente, à área negociada entre as partes, não havendo, portanto, recusa injustificada em outorgar a escritura ou promover a rerratificação, mas sim uma necessidade de adequação técnica que cabia aos autores providenciar.</w:t>
      </w:r>
    </w:p>
    <w:p w14:paraId="4783278E" w14:textId="4A3B3A4A" w:rsidR="0066728E" w:rsidRDefault="0066728E" w:rsidP="0066728E">
      <w:pPr>
        <w:pStyle w:val="PargrafodaLista"/>
        <w:ind w:left="0"/>
        <w:contextualSpacing w:val="0"/>
        <w:rPr>
          <w:bCs/>
        </w:rPr>
      </w:pPr>
      <w:r w:rsidRPr="0066728E">
        <w:rPr>
          <w:bCs/>
        </w:rPr>
        <w:t xml:space="preserve">A ausência de resistência qualificada da ré afasta a litigiosidade necessária para a imposição de ônus </w:t>
      </w:r>
      <w:proofErr w:type="spellStart"/>
      <w:r w:rsidRPr="0066728E">
        <w:rPr>
          <w:bCs/>
        </w:rPr>
        <w:t>sucumbenciais</w:t>
      </w:r>
      <w:proofErr w:type="spellEnd"/>
      <w:r w:rsidRPr="0066728E">
        <w:rPr>
          <w:bCs/>
        </w:rPr>
        <w:t xml:space="preserve"> à parte requerida. A ré compareceu aos autos não para contestar o direito dos autores à propriedade, mas para anuir com o pedido, desde que observada a correta delimitação do imóvel</w:t>
      </w:r>
      <w:r w:rsidR="00480C1C">
        <w:rPr>
          <w:bCs/>
        </w:rPr>
        <w:t xml:space="preserve">, </w:t>
      </w:r>
      <w:r w:rsidRPr="0066728E">
        <w:rPr>
          <w:bCs/>
        </w:rPr>
        <w:t>o que foi acolhido pela sentença ao condicionar o registro à inclusão do croqui.</w:t>
      </w:r>
    </w:p>
    <w:p w14:paraId="0BC3EA8A" w14:textId="77777777" w:rsidR="0066728E" w:rsidRDefault="0066728E" w:rsidP="0066728E">
      <w:pPr>
        <w:pStyle w:val="PargrafodaLista"/>
        <w:ind w:left="0"/>
        <w:contextualSpacing w:val="0"/>
        <w:rPr>
          <w:bCs/>
        </w:rPr>
      </w:pPr>
      <w:r w:rsidRPr="0066728E">
        <w:rPr>
          <w:bCs/>
        </w:rPr>
        <w:t xml:space="preserve">Nesse cenário, conclui-se que o ajuizamento da ação foi necessário não por uma conduta ilícita ou obstativa da ré, mas para atender ao interesse dos autores em regularizar a situação </w:t>
      </w:r>
      <w:proofErr w:type="spellStart"/>
      <w:r w:rsidRPr="0066728E">
        <w:rPr>
          <w:bCs/>
        </w:rPr>
        <w:t>registral</w:t>
      </w:r>
      <w:proofErr w:type="spellEnd"/>
      <w:r w:rsidRPr="0066728E">
        <w:rPr>
          <w:bCs/>
        </w:rPr>
        <w:t xml:space="preserve"> do imóvel, suprindo exigências que lhes competiam.</w:t>
      </w:r>
    </w:p>
    <w:p w14:paraId="716AE5D7" w14:textId="77777777" w:rsidR="0066728E" w:rsidRDefault="0066728E" w:rsidP="0066728E">
      <w:pPr>
        <w:pStyle w:val="PargrafodaLista"/>
        <w:ind w:left="0"/>
        <w:contextualSpacing w:val="0"/>
        <w:rPr>
          <w:bCs/>
        </w:rPr>
      </w:pPr>
      <w:r w:rsidRPr="0066728E">
        <w:rPr>
          <w:bCs/>
        </w:rPr>
        <w:t xml:space="preserve">A jurisprudência </w:t>
      </w:r>
      <w:r>
        <w:rPr>
          <w:bCs/>
        </w:rPr>
        <w:t>desta Corte</w:t>
      </w:r>
      <w:r w:rsidRPr="0066728E">
        <w:rPr>
          <w:bCs/>
        </w:rPr>
        <w:t xml:space="preserve"> é pacífica no sentido de que, em ações de adjudicação compulsória ou usucapião, quando não há resistência da parte ré, os ônus da sucumbência devem ser suportados pela parte autora, por ser a única beneficiária do provimento jurisdicional buscado para regularização de sua propriedade.</w:t>
      </w:r>
    </w:p>
    <w:p w14:paraId="572D4F37" w14:textId="77777777" w:rsidR="0066728E" w:rsidRDefault="0066728E" w:rsidP="0066728E">
      <w:pPr>
        <w:pStyle w:val="PargrafodaLista"/>
        <w:ind w:left="0"/>
        <w:contextualSpacing w:val="0"/>
        <w:rPr>
          <w:bCs/>
        </w:rPr>
      </w:pPr>
      <w:r w:rsidRPr="0066728E">
        <w:rPr>
          <w:bCs/>
        </w:rPr>
        <w:t>Nesse sentido:</w:t>
      </w:r>
    </w:p>
    <w:p w14:paraId="157AD24C" w14:textId="77777777" w:rsidR="000A1254" w:rsidRDefault="000A1254" w:rsidP="003C0AEB">
      <w:pPr>
        <w:pStyle w:val="PargrafodaLista"/>
        <w:ind w:left="2268" w:firstLine="0"/>
        <w:contextualSpacing w:val="0"/>
        <w:rPr>
          <w:bCs/>
          <w:sz w:val="20"/>
          <w:szCs w:val="18"/>
        </w:rPr>
      </w:pPr>
    </w:p>
    <w:p w14:paraId="7848036A" w14:textId="02CDFA10" w:rsidR="000A1254" w:rsidRDefault="00B03984" w:rsidP="003C0AEB">
      <w:pPr>
        <w:pStyle w:val="PargrafodaLista"/>
        <w:ind w:left="2268" w:firstLine="0"/>
        <w:contextualSpacing w:val="0"/>
        <w:rPr>
          <w:bCs/>
          <w:sz w:val="20"/>
          <w:szCs w:val="18"/>
        </w:rPr>
      </w:pPr>
      <w:r w:rsidRPr="00B03984">
        <w:rPr>
          <w:bCs/>
          <w:sz w:val="20"/>
          <w:szCs w:val="18"/>
        </w:rPr>
        <w:t xml:space="preserve">APELAÇÃO CÍVEL. AÇÃO DE ADJUDICAÇÃO COMPULSÓRIA. INSTRUMENTO PARTICULAR DE COMPROMISSO DE COMPRA E VENDA. AQUISIÇÃO DE DIVERSOS LOTES URBANOS PELO AUTOR À EMPRESA RÉ EM 1993. LOTEAMENTO JARDIM AURORA EM FOZ DO IGUAÇU-PR. SENTENÇA DE PARCIAL PROCEDÊNCIA COM A CONDENAÇÃO DA RÉ AO PAGAMENTO DAS CUSTAS PROCESSUAIS E DOS HONORÁRIOS ADVOCATÍCIOS. INSURGÊNCIA RECURSAL DESTA. PEDIDO DE INVERSÃO DO ÔNUS </w:t>
      </w:r>
      <w:proofErr w:type="spellStart"/>
      <w:r w:rsidRPr="00B03984">
        <w:rPr>
          <w:bCs/>
          <w:sz w:val="20"/>
          <w:szCs w:val="18"/>
        </w:rPr>
        <w:t>SUCUMBENCIAL</w:t>
      </w:r>
      <w:proofErr w:type="spellEnd"/>
      <w:r w:rsidRPr="00B03984">
        <w:rPr>
          <w:bCs/>
          <w:sz w:val="20"/>
          <w:szCs w:val="18"/>
        </w:rPr>
        <w:t xml:space="preserve">. ACOLHIMENTO. PRINCÍPIO DA CAUSALIDADE. PROMISSÁRIO COMPRADOR QUE, MESMO MUNIDO DE DOCUMENTOS COMPROBATÓRIOS DA QUITAÇÃO DO NEGÓCIO E DE PROCURAÇÃO PÚBLICA OUTORGADA PELA PROMITENTE VENDEDORA, COM PODERES ESPECIAIS E LIVRE DE PRESTAÇÃO DE CONTAS PARA TRANSFERIR OS IMÓVEIS PARA SI OU PARA TERCEIROS, A QUAL PERMANECEU VÁLIDA POR MAIS DE 22 (VINTE E DOIS) ANOS, MANTEVE-SE INERTE QUANTO A PARTE DOS LOTES NEGOCIADOS. AUSÊNCIA DE PROVA DE QUALQUER SOLICITAÇÃO PRÉVIA À RÉ PARA A OUTORGA DIRETA DE ESCRITURAS. RECUSA NÃO COMPROVADA PARA FINS DE DEMONSTRAÇÃO DA PRETENSÃO RESISTIDA. DESCABIDA A IMPOSIÇÃO, NAS CIRCUNSTÂNCIAS, DO ÔNUS </w:t>
      </w:r>
      <w:proofErr w:type="spellStart"/>
      <w:r w:rsidRPr="00B03984">
        <w:rPr>
          <w:bCs/>
          <w:sz w:val="20"/>
          <w:szCs w:val="18"/>
        </w:rPr>
        <w:t>SUCUMBENCIAL</w:t>
      </w:r>
      <w:proofErr w:type="spellEnd"/>
      <w:r w:rsidRPr="00B03984">
        <w:rPr>
          <w:bCs/>
          <w:sz w:val="20"/>
          <w:szCs w:val="18"/>
        </w:rPr>
        <w:t xml:space="preserve"> A QUEM NÃO DEU CAUSA AO AJUIZAMENTO DA AÇÃO. EXAME RECURSAL CIRCUNSCRITO AO TÓPICO IMPUGNADO. TANTUM </w:t>
      </w:r>
      <w:proofErr w:type="spellStart"/>
      <w:r w:rsidRPr="00B03984">
        <w:rPr>
          <w:bCs/>
          <w:sz w:val="20"/>
          <w:szCs w:val="18"/>
        </w:rPr>
        <w:t>DEVOLUTUM</w:t>
      </w:r>
      <w:proofErr w:type="spellEnd"/>
      <w:r w:rsidRPr="00B03984">
        <w:rPr>
          <w:bCs/>
          <w:sz w:val="20"/>
          <w:szCs w:val="18"/>
        </w:rPr>
        <w:t xml:space="preserve"> QUANTUM </w:t>
      </w:r>
      <w:proofErr w:type="spellStart"/>
      <w:r w:rsidRPr="00B03984">
        <w:rPr>
          <w:bCs/>
          <w:sz w:val="20"/>
          <w:szCs w:val="18"/>
        </w:rPr>
        <w:t>APPELLATUM</w:t>
      </w:r>
      <w:proofErr w:type="spellEnd"/>
      <w:r w:rsidRPr="00B03984">
        <w:rPr>
          <w:bCs/>
          <w:sz w:val="20"/>
          <w:szCs w:val="18"/>
        </w:rPr>
        <w:t xml:space="preserve">. AUTOR QUE DEVE ARCAR COM AS CUSTAS E DESPESAS PROCESSUAIS E OS HONORÁRIOS </w:t>
      </w:r>
      <w:proofErr w:type="spellStart"/>
      <w:r w:rsidRPr="00B03984">
        <w:rPr>
          <w:bCs/>
          <w:sz w:val="20"/>
          <w:szCs w:val="18"/>
        </w:rPr>
        <w:t>SUCUMBENCIAIS</w:t>
      </w:r>
      <w:proofErr w:type="spellEnd"/>
      <w:r w:rsidRPr="00B03984">
        <w:rPr>
          <w:bCs/>
          <w:sz w:val="20"/>
          <w:szCs w:val="18"/>
        </w:rPr>
        <w:t>. PRECEDENTES. SENTENÇA REFORMADA NO PONTO. RECURSO CONHECIDO E PROVIDO.</w:t>
      </w:r>
      <w:r>
        <w:rPr>
          <w:bCs/>
          <w:sz w:val="20"/>
          <w:szCs w:val="18"/>
        </w:rPr>
        <w:t xml:space="preserve"> </w:t>
      </w:r>
      <w:r w:rsidRPr="00B03984">
        <w:rPr>
          <w:bCs/>
          <w:sz w:val="20"/>
          <w:szCs w:val="18"/>
        </w:rPr>
        <w:t>(TJPR</w:t>
      </w:r>
      <w:r w:rsidR="003C0AEB">
        <w:rPr>
          <w:bCs/>
          <w:sz w:val="20"/>
          <w:szCs w:val="18"/>
        </w:rPr>
        <w:t xml:space="preserve">. 20ª Câmara Cível. Relator: Desembargador Rosaldo Elias </w:t>
      </w:r>
      <w:proofErr w:type="spellStart"/>
      <w:r w:rsidR="003C0AEB">
        <w:rPr>
          <w:bCs/>
          <w:sz w:val="20"/>
          <w:szCs w:val="18"/>
        </w:rPr>
        <w:t>Pacagnan</w:t>
      </w:r>
      <w:proofErr w:type="spellEnd"/>
      <w:r w:rsidR="003C0AEB">
        <w:rPr>
          <w:bCs/>
          <w:sz w:val="20"/>
          <w:szCs w:val="18"/>
        </w:rPr>
        <w:t>.</w:t>
      </w:r>
      <w:r w:rsidRPr="003C0AEB">
        <w:rPr>
          <w:bCs/>
          <w:sz w:val="20"/>
          <w:szCs w:val="18"/>
        </w:rPr>
        <w:t xml:space="preserve"> 0015532-68.2021.8.16.0030</w:t>
      </w:r>
      <w:r w:rsidR="003C0AEB">
        <w:rPr>
          <w:bCs/>
          <w:sz w:val="20"/>
          <w:szCs w:val="18"/>
        </w:rPr>
        <w:t xml:space="preserve">. </w:t>
      </w:r>
      <w:r w:rsidR="000A1254">
        <w:rPr>
          <w:bCs/>
          <w:sz w:val="20"/>
          <w:szCs w:val="18"/>
        </w:rPr>
        <w:t>Data de julgamento: 14-3-2025).</w:t>
      </w:r>
    </w:p>
    <w:p w14:paraId="378F39AB" w14:textId="7FD6CFD4" w:rsidR="0066728E" w:rsidRPr="003C0AEB" w:rsidRDefault="0066728E" w:rsidP="003C0AEB">
      <w:pPr>
        <w:pStyle w:val="PargrafodaLista"/>
        <w:ind w:left="2268" w:firstLine="0"/>
        <w:contextualSpacing w:val="0"/>
        <w:rPr>
          <w:bCs/>
          <w:sz w:val="20"/>
          <w:szCs w:val="18"/>
        </w:rPr>
      </w:pPr>
    </w:p>
    <w:p w14:paraId="1B892516" w14:textId="77777777" w:rsidR="0066728E" w:rsidRDefault="0066728E" w:rsidP="0066728E">
      <w:pPr>
        <w:pStyle w:val="PargrafodaLista"/>
        <w:ind w:left="0"/>
        <w:contextualSpacing w:val="0"/>
        <w:rPr>
          <w:bCs/>
        </w:rPr>
      </w:pPr>
      <w:r w:rsidRPr="0066728E">
        <w:rPr>
          <w:bCs/>
        </w:rPr>
        <w:t>Portanto, inexistindo resistência e tendo os autores dado causa ao processo para satisfazer interesse próprio de regularização imobiliária, correta a sentença que, aplicando o princípio da causalidade, lhes atribuiu o pagamento das custas e honorários advocatícios.</w:t>
      </w:r>
    </w:p>
    <w:p w14:paraId="494EC2B2" w14:textId="77777777" w:rsidR="0066728E" w:rsidRDefault="0066728E" w:rsidP="0066728E">
      <w:pPr>
        <w:pStyle w:val="PargrafodaLista"/>
        <w:ind w:left="0"/>
        <w:contextualSpacing w:val="0"/>
        <w:rPr>
          <w:bCs/>
        </w:rPr>
      </w:pPr>
    </w:p>
    <w:p w14:paraId="6B18E70E" w14:textId="77777777" w:rsidR="0066728E" w:rsidRDefault="0066728E" w:rsidP="0066728E">
      <w:pPr>
        <w:pStyle w:val="PargrafodaLista"/>
        <w:ind w:left="0"/>
        <w:contextualSpacing w:val="0"/>
        <w:rPr>
          <w:bCs/>
        </w:rPr>
      </w:pPr>
      <w:r w:rsidRPr="0066728E">
        <w:rPr>
          <w:bCs/>
        </w:rPr>
        <w:lastRenderedPageBreak/>
        <w:t>II.III – DA CONCLUSÃO</w:t>
      </w:r>
    </w:p>
    <w:p w14:paraId="413747B3" w14:textId="462A323F" w:rsidR="0066728E" w:rsidRDefault="0066728E" w:rsidP="0066728E">
      <w:pPr>
        <w:pStyle w:val="PargrafodaLista"/>
        <w:ind w:left="0"/>
        <w:contextualSpacing w:val="0"/>
        <w:rPr>
          <w:bCs/>
        </w:rPr>
      </w:pPr>
      <w:r w:rsidRPr="0066728E">
        <w:rPr>
          <w:bCs/>
        </w:rPr>
        <w:t xml:space="preserve">Pela conjugação das premissas alinhavadas, a solução a ser adotada consiste </w:t>
      </w:r>
      <w:r>
        <w:rPr>
          <w:bCs/>
        </w:rPr>
        <w:t xml:space="preserve">em conhecer e </w:t>
      </w:r>
      <w:r w:rsidR="00480C1C">
        <w:rPr>
          <w:bCs/>
        </w:rPr>
        <w:t>desprover o recurso.</w:t>
      </w:r>
    </w:p>
    <w:p w14:paraId="31DED62F" w14:textId="30FE2469" w:rsidR="0EC1CE39" w:rsidRDefault="0EC1CE39" w:rsidP="69A9DC01">
      <w:pPr>
        <w:pStyle w:val="PargrafodaLista"/>
        <w:ind w:left="0"/>
        <w:contextualSpacing w:val="0"/>
        <w:rPr>
          <w:rFonts w:eastAsia="Calibri"/>
          <w:szCs w:val="24"/>
        </w:rPr>
      </w:pPr>
      <w:r>
        <w:t xml:space="preserve">Como consequência, majoram-se os honorários advocatícios em 2% sobre o valor arbitrado pelo juízo de origem, nos termos do </w:t>
      </w:r>
      <w:r w:rsidRPr="69A9DC01">
        <w:rPr>
          <w:rFonts w:eastAsia="Calibri"/>
          <w:szCs w:val="24"/>
        </w:rPr>
        <w:t>art. 85, §11, do Código de Processo Civil e do Tema 1.059 do colendo Superior Tr</w:t>
      </w:r>
      <w:r w:rsidR="2187E724" w:rsidRPr="69A9DC01">
        <w:rPr>
          <w:rFonts w:eastAsia="Calibri"/>
          <w:szCs w:val="24"/>
        </w:rPr>
        <w:t>ibunal de Justiça.</w:t>
      </w:r>
    </w:p>
    <w:p w14:paraId="36668CF8" w14:textId="3CCD14E3" w:rsidR="00F46698" w:rsidRPr="0066728E" w:rsidRDefault="0066728E" w:rsidP="0066728E">
      <w:pPr>
        <w:pStyle w:val="PargrafodaLista"/>
        <w:ind w:left="0"/>
        <w:contextualSpacing w:val="0"/>
        <w:rPr>
          <w:bCs/>
        </w:rPr>
      </w:pPr>
      <w:r w:rsidRPr="0066728E">
        <w:rPr>
          <w:bCs/>
        </w:rPr>
        <w:t>É como voto.</w:t>
      </w:r>
    </w:p>
    <w:sectPr w:rsidR="00F46698" w:rsidRPr="006672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943D1"/>
    <w:multiLevelType w:val="multilevel"/>
    <w:tmpl w:val="EC30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53FAA"/>
    <w:multiLevelType w:val="multilevel"/>
    <w:tmpl w:val="1F186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265215"/>
    <w:multiLevelType w:val="multilevel"/>
    <w:tmpl w:val="7A6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43B81EBC"/>
    <w:multiLevelType w:val="multilevel"/>
    <w:tmpl w:val="7208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870D3"/>
    <w:multiLevelType w:val="multilevel"/>
    <w:tmpl w:val="486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F6E1B"/>
    <w:multiLevelType w:val="multilevel"/>
    <w:tmpl w:val="C4F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7C0AD6"/>
    <w:multiLevelType w:val="multilevel"/>
    <w:tmpl w:val="CACC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0C25A2"/>
    <w:multiLevelType w:val="multilevel"/>
    <w:tmpl w:val="061E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955022">
    <w:abstractNumId w:val="3"/>
  </w:num>
  <w:num w:numId="2" w16cid:durableId="288319062">
    <w:abstractNumId w:val="6"/>
  </w:num>
  <w:num w:numId="3" w16cid:durableId="1553349917">
    <w:abstractNumId w:val="5"/>
  </w:num>
  <w:num w:numId="4" w16cid:durableId="157155749">
    <w:abstractNumId w:val="4"/>
  </w:num>
  <w:num w:numId="5" w16cid:durableId="1164973124">
    <w:abstractNumId w:val="2"/>
  </w:num>
  <w:num w:numId="6" w16cid:durableId="2027366489">
    <w:abstractNumId w:val="1"/>
  </w:num>
  <w:num w:numId="7" w16cid:durableId="1142503350">
    <w:abstractNumId w:val="0"/>
  </w:num>
  <w:num w:numId="8" w16cid:durableId="765274006">
    <w:abstractNumId w:val="8"/>
  </w:num>
  <w:num w:numId="9" w16cid:durableId="12809922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94ECD"/>
    <w:rsid w:val="000A1254"/>
    <w:rsid w:val="000C44F6"/>
    <w:rsid w:val="00146748"/>
    <w:rsid w:val="001579FF"/>
    <w:rsid w:val="00165C47"/>
    <w:rsid w:val="001A5122"/>
    <w:rsid w:val="001A7A2E"/>
    <w:rsid w:val="001B5696"/>
    <w:rsid w:val="001C2D4C"/>
    <w:rsid w:val="0031001F"/>
    <w:rsid w:val="00372AAB"/>
    <w:rsid w:val="003C0AEB"/>
    <w:rsid w:val="004117E0"/>
    <w:rsid w:val="00480C1C"/>
    <w:rsid w:val="004F3A31"/>
    <w:rsid w:val="004F3F0B"/>
    <w:rsid w:val="00544E7D"/>
    <w:rsid w:val="005919F6"/>
    <w:rsid w:val="005A2610"/>
    <w:rsid w:val="005B4039"/>
    <w:rsid w:val="005E6DBC"/>
    <w:rsid w:val="005E7904"/>
    <w:rsid w:val="00606946"/>
    <w:rsid w:val="0066728E"/>
    <w:rsid w:val="00672942"/>
    <w:rsid w:val="006B61FE"/>
    <w:rsid w:val="00794062"/>
    <w:rsid w:val="00864B65"/>
    <w:rsid w:val="00877419"/>
    <w:rsid w:val="00925F1A"/>
    <w:rsid w:val="00973737"/>
    <w:rsid w:val="009D0D3E"/>
    <w:rsid w:val="00AA28DF"/>
    <w:rsid w:val="00AE47D1"/>
    <w:rsid w:val="00B03984"/>
    <w:rsid w:val="00B03F72"/>
    <w:rsid w:val="00B67E43"/>
    <w:rsid w:val="00BC64BE"/>
    <w:rsid w:val="00BF6E6D"/>
    <w:rsid w:val="00D37894"/>
    <w:rsid w:val="00DC37B4"/>
    <w:rsid w:val="00EA3C6B"/>
    <w:rsid w:val="00ED0757"/>
    <w:rsid w:val="00F46698"/>
    <w:rsid w:val="00FC6CFC"/>
    <w:rsid w:val="00FE0C12"/>
    <w:rsid w:val="0C2F2C3C"/>
    <w:rsid w:val="0EC1CE39"/>
    <w:rsid w:val="2187E724"/>
    <w:rsid w:val="26FD4EAF"/>
    <w:rsid w:val="342F44D7"/>
    <w:rsid w:val="41ABBEE2"/>
    <w:rsid w:val="5078B056"/>
    <w:rsid w:val="69A9DC01"/>
    <w:rsid w:val="6B1BE601"/>
    <w:rsid w:val="702A481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www.w3.org/2000/xmlns/"/>
    <ds:schemaRef ds:uri="0b1c8c71-5c14-46ef-9c85-f6af5a95de9b"/>
    <ds:schemaRef ds:uri="http://www.w3.org/2001/XMLSchema-instance"/>
    <ds:schemaRef ds:uri="c04bd5eb-5da3-4c78-b159-2bc8443a6345"/>
    <ds:schemaRef ds:uri="http://schemas.microsoft.com/office/infopath/2007/PartnerControls"/>
  </ds:schemaRefs>
</ds:datastoreItem>
</file>

<file path=customXml/itemProps2.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0/xmlns/"/>
    <ds:schemaRef ds:uri="http://www.w3.org/2001/XMLSchema"/>
    <ds:schemaRef ds:uri="c04bd5eb-5da3-4c78-b159-2bc8443a6345"/>
    <ds:schemaRef ds:uri="0b1c8c71-5c14-46ef-9c85-f6af5a95de9b"/>
  </ds:schemaRefs>
</ds:datastoreItem>
</file>

<file path=customXml/itemProps3.xml><?xml version="1.0" encoding="utf-8"?>
<ds:datastoreItem xmlns:ds="http://schemas.openxmlformats.org/officeDocument/2006/customXml" ds:itemID="{1D75B026-B2AE-42DC-8951-55F2071FA6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5</Pages>
  <Words>1115</Words>
  <Characters>6023</Characters>
  <Application>Microsoft Office Word</Application>
  <DocSecurity>0</DocSecurity>
  <Lines>50</Lines>
  <Paragraphs>14</Paragraphs>
  <ScaleCrop>false</ScaleCrop>
  <Company>Tribunal de Justiça do Estado do Paraná</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37</cp:revision>
  <cp:lastPrinted>2025-07-11T18:35:00Z</cp:lastPrinted>
  <dcterms:created xsi:type="dcterms:W3CDTF">2024-02-08T17:42:00Z</dcterms:created>
  <dcterms:modified xsi:type="dcterms:W3CDTF">2026-01-29T19:50:00Z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