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BD9B" w14:textId="1A194BC3" w:rsidR="00A031CF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DIREITO CIVIL E PROCESSUAL CIVIL. EMBARGOS DE DECLARAÇÃO.</w:t>
      </w:r>
      <w:r w:rsidR="00A031C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r w:rsidR="00205BD3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OMISSÃO</w:t>
      </w:r>
      <w:r w:rsidR="00A031C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 MERO INCONFORMISMO.</w:t>
      </w:r>
    </w:p>
    <w:p w14:paraId="7D7D0A36" w14:textId="77777777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I. CASO EM EXAME</w:t>
      </w:r>
    </w:p>
    <w:p w14:paraId="36E7CB22" w14:textId="4B1F8CE5" w:rsidR="003E6570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Embargos de declaração interpostos contra</w:t>
      </w:r>
      <w:r w:rsidR="0043454B"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acórdão que </w:t>
      </w:r>
      <w:r w:rsidR="00BB40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conheceu </w:t>
      </w:r>
      <w:r w:rsidR="00567AE3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e deu parcial provimento ao recurso de apelação da parte ora embargante.</w:t>
      </w:r>
    </w:p>
    <w:p w14:paraId="3FA55D74" w14:textId="77777777" w:rsidR="00765118" w:rsidRDefault="005E09DC" w:rsidP="0053732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II. QUEST</w:t>
      </w:r>
      <w:r w:rsidR="00BA2541"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ÕES EM DISCUSSÃO</w:t>
      </w:r>
    </w:p>
    <w:p w14:paraId="4E20AA61" w14:textId="12E4F99F" w:rsidR="00537320" w:rsidRDefault="00537320" w:rsidP="0053732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Hipótese de acometimento do julgado por </w:t>
      </w:r>
      <w:r w:rsidR="00205BD3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omiss</w:t>
      </w:r>
      <w:r w:rsidR="003A2F6C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ão</w:t>
      </w:r>
      <w:r w:rsidR="00567AE3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sobre </w:t>
      </w:r>
      <w:r w:rsidR="003A2F6C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os efeitos da disposição decisória que </w:t>
      </w:r>
      <w:r w:rsidR="004F343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reconheceu a responsabilidade das promitentes vendedoras pelos impostos incidentes sobre o imóvel até a entrega das chaves, bem como sobre </w:t>
      </w:r>
      <w:r w:rsidR="008604C6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a extensão dos danos morais.</w:t>
      </w:r>
    </w:p>
    <w:p w14:paraId="792A5B3E" w14:textId="77777777" w:rsidR="006C74E5" w:rsidRPr="00491A12" w:rsidRDefault="006C74E5" w:rsidP="006C74E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III. RAZÕES DE DECIDIR</w:t>
      </w:r>
    </w:p>
    <w:p w14:paraId="0BAE2596" w14:textId="0437BAC7" w:rsidR="008604C6" w:rsidRDefault="00232FE7" w:rsidP="009352C1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III.I. </w:t>
      </w:r>
      <w:r w:rsidR="008604C6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Reconhecida a responsabilidade da promitente vendedora sobre o pagamento dos impostos incidentes sobre o imóvel, </w:t>
      </w:r>
      <w:r w:rsidR="00BE0D8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deve ser ela condenada </w:t>
      </w:r>
      <w:r w:rsidR="00A4720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a</w:t>
      </w:r>
      <w:r w:rsidR="00BE0D8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reparar a compradora pelo custeio do IPTU, realizado para evitar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inscrição em d</w:t>
      </w:r>
      <w:r w:rsidR="00A4720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í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vida ativa ou expropriação do imóvel.</w:t>
      </w:r>
    </w:p>
    <w:p w14:paraId="44958A4A" w14:textId="5DDC4922" w:rsidR="009352C1" w:rsidRDefault="00232FE7" w:rsidP="009352C1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III.II. </w:t>
      </w:r>
      <w:r w:rsidR="009352C1" w:rsidRPr="00A33BD4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Os embargos de declaração prestam-se a esclarecer obscuridade, eliminar contradição, suprir omissão ou corrigir erro material, sendo defesa sua utilização como sucedâneo recursal para manifestação de mero inconformismo.</w:t>
      </w:r>
    </w:p>
    <w:p w14:paraId="32D3CD04" w14:textId="507A8D0A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IV. SOLUÇÃO DO CASO</w:t>
      </w:r>
    </w:p>
    <w:p w14:paraId="026CEA93" w14:textId="3F30441B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Recurso conhecido e </w:t>
      </w:r>
      <w:r w:rsidR="00232FE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parcialmente provido</w:t>
      </w: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</w:t>
      </w:r>
    </w:p>
    <w:p w14:paraId="276FADE5" w14:textId="77777777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 JURISPRUDÊNCIA E LEGISLAÇÃO UTILIZADAS</w:t>
      </w:r>
    </w:p>
    <w:p w14:paraId="7CF4DB06" w14:textId="507629BD" w:rsidR="005E09DC" w:rsidRPr="00491A12" w:rsidRDefault="005E09DC" w:rsidP="005E09DC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V.I. Legislação</w:t>
      </w:r>
    </w:p>
    <w:p w14:paraId="58836E90" w14:textId="2D93254F" w:rsidR="005E09DC" w:rsidRPr="00A7415A" w:rsidRDefault="00BB407D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CPC:</w:t>
      </w:r>
      <w:r w:rsidR="005E09DC"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art. 1.022.</w:t>
      </w:r>
    </w:p>
    <w:p w14:paraId="602C10E6" w14:textId="64D01153" w:rsidR="00EA20CD" w:rsidRPr="00491A12" w:rsidRDefault="00EA20CD" w:rsidP="00EA20CD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</w:t>
      </w: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I. Jurisprudência</w:t>
      </w:r>
    </w:p>
    <w:p w14:paraId="3BB8939E" w14:textId="0A3C83DA" w:rsidR="00DC404F" w:rsidRDefault="00EA20CD" w:rsidP="004E1BC4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91A12">
        <w:rPr>
          <w:rFonts w:ascii="Times New Roman" w:hAnsi="Times New Roman" w:cs="Times New Roman"/>
          <w:b/>
          <w:sz w:val="24"/>
          <w:szCs w:val="24"/>
        </w:rPr>
        <w:lastRenderedPageBreak/>
        <w:t>STJ. 1ª Seção. Relator: Ministro Mauro Campbell Marques. EDcl. no AgRg. nos EAREsp. n. 620.940/RS. Data de Julgamento: 14-9-2016. Data de Publicação: 21-9-2016</w:t>
      </w:r>
      <w:r w:rsidR="008C320F">
        <w:rPr>
          <w:rFonts w:ascii="Times New Roman" w:hAnsi="Times New Roman" w:cs="Times New Roman"/>
          <w:b/>
          <w:sz w:val="24"/>
          <w:szCs w:val="24"/>
        </w:rPr>
        <w:t>.</w:t>
      </w:r>
    </w:p>
    <w:p w14:paraId="285CC9D7" w14:textId="77777777" w:rsidR="008C320F" w:rsidRPr="008C320F" w:rsidRDefault="008C320F" w:rsidP="004E1BC4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1249C2" w14:textId="77777777" w:rsidR="00FB27C5" w:rsidRDefault="00D74F23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400E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 – RELATÓRIO</w:t>
      </w:r>
    </w:p>
    <w:p w14:paraId="3C6B3FB0" w14:textId="58C52C03" w:rsidR="00A5111B" w:rsidRDefault="003F76F3" w:rsidP="004D6655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3F76F3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Cuida</w:t>
      </w:r>
      <w:r w:rsidR="008C06E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m-se de embargos de declaração interpostos por</w:t>
      </w:r>
      <w:r w:rsidR="00370CC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Eliane Meira de Medeiros em face de Lyx Participações </w:t>
      </w:r>
      <w:r w:rsidR="0031281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 Empreendimentos S. A. e SPE Condomínio Sonia Bodziak Ltda.</w:t>
      </w:r>
      <w:r w:rsidR="006834A2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, tendo como objeto o v. </w:t>
      </w:r>
      <w:r w:rsidR="00707AD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acórdão </w:t>
      </w:r>
      <w:r w:rsidR="00E338E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proferido </w:t>
      </w:r>
      <w:r w:rsidR="003075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pela 1</w:t>
      </w:r>
      <w:r w:rsidR="000D12A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9</w:t>
      </w:r>
      <w:r w:rsidR="003075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ª Câmara Cível do Tribunal de Justiça do Estado do Paraná</w:t>
      </w:r>
      <w:r w:rsidR="000E1FC1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, </w:t>
      </w:r>
      <w:r w:rsidR="00413AF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que julgou conhecido e</w:t>
      </w:r>
      <w:r w:rsidR="00A5111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parcialmente provido o recurso de apelação da ora embargante (evento </w:t>
      </w:r>
      <w:r w:rsidR="0031570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33.1 – AP).</w:t>
      </w:r>
    </w:p>
    <w:p w14:paraId="1BE4E0D6" w14:textId="361B2720" w:rsidR="00A16862" w:rsidRDefault="00EC38C8" w:rsidP="00B72930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Eis, em síntese, as razões de inconformismo:</w:t>
      </w:r>
      <w:r w:rsidR="00FA6553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a) omissão </w:t>
      </w:r>
      <w:r w:rsidR="00C77CE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decorrente da ausência de deliberação sobre o fato de que o imposto predial urbano foi pago </w:t>
      </w:r>
      <w:r w:rsidR="00A16862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pela embargante e do pedido expresso de reparação;</w:t>
      </w:r>
      <w:r w:rsidR="00FA6553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="00A16862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b) </w:t>
      </w:r>
      <w:r w:rsidR="00FA6553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omissão sobre o dano moral e sua extensão (evento 1.1).</w:t>
      </w:r>
    </w:p>
    <w:p w14:paraId="689FD080" w14:textId="1AAF8352" w:rsidR="0031570F" w:rsidRDefault="00A37AF4" w:rsidP="00B72930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Nas contrarrazões, as embargadas se manifestaram pelo desprovimento do recurso (evento 11.1).</w:t>
      </w:r>
    </w:p>
    <w:p w14:paraId="2CF65DB8" w14:textId="27CFC406" w:rsidR="00E747A8" w:rsidRDefault="0031570F" w:rsidP="00B72930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É</w:t>
      </w:r>
      <w:r w:rsidR="00E747A8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o necessário relato.</w:t>
      </w:r>
    </w:p>
    <w:p w14:paraId="40367DF6" w14:textId="77777777" w:rsidR="003F76F3" w:rsidRDefault="003F76F3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552CAA17" w14:textId="77777777" w:rsidR="003F76F3" w:rsidRDefault="00FB27C5" w:rsidP="003F76F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60160">
        <w:rPr>
          <w:rFonts w:ascii="Times New Roman" w:hAnsi="Times New Roman" w:cs="Times New Roman"/>
          <w:b/>
          <w:sz w:val="24"/>
          <w:szCs w:val="24"/>
        </w:rPr>
        <w:t>II – FUNDAMENTAÇÃO</w:t>
      </w:r>
    </w:p>
    <w:p w14:paraId="3C68F9C2" w14:textId="77777777" w:rsidR="00E71385" w:rsidRPr="00C727D6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II.I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JUÍZO DE </w:t>
      </w: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>ADMISSIBILIDADE</w:t>
      </w:r>
    </w:p>
    <w:p w14:paraId="22426A3C" w14:textId="281E53B4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Satisfeitos</w:t>
      </w:r>
      <w:r w:rsidR="00210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D42387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 pressupostos de admissibilidade recursal, conhecem-se dos embargos de declaração </w:t>
      </w:r>
      <w:r w:rsidR="003835C9">
        <w:rPr>
          <w:rFonts w:ascii="Times New Roman" w:eastAsia="Times New Roman" w:hAnsi="Times New Roman" w:cs="Times New Roman"/>
          <w:sz w:val="24"/>
          <w:szCs w:val="24"/>
          <w:lang w:eastAsia="pt-BR"/>
        </w:rPr>
        <w:t>inter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postos.</w:t>
      </w:r>
    </w:p>
    <w:p w14:paraId="68F242B5" w14:textId="77777777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190583B" w14:textId="77777777" w:rsidR="000F16D6" w:rsidRDefault="00E71385" w:rsidP="000F16D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II.II</w:t>
      </w:r>
      <w:r w:rsidR="00020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DA RESPONSABILIDADE PELO IPTU</w:t>
      </w:r>
    </w:p>
    <w:p w14:paraId="574041A6" w14:textId="77777777" w:rsidR="000F16D6" w:rsidRDefault="000F16D6" w:rsidP="000F16D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16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acórdão embargado, ao tratar da responsabilidade pelas despesas do imóvel, firmou o entendimento de que tais encargos competem às vendedoras até a efetiva imissão </w:t>
      </w:r>
      <w:r w:rsidRPr="000F16D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da compradora na posse. Contudo, ao final, o julgado não materializou essa premissa em um comando condenatório específico de repetição de indébito para essa verba, tampouco fixou os parâmetros de atualização.</w:t>
      </w:r>
    </w:p>
    <w:p w14:paraId="6A5A6A07" w14:textId="50FFDC62" w:rsidR="000F16D6" w:rsidRPr="000F16D6" w:rsidRDefault="000F16D6" w:rsidP="000F16D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16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omissão deve ser suprida para garantir a plena eficácia do provimento jurisdicional. Uma vez reconhecida a responsabilidade das adversas pelo pagamento do tributo no período anterior à entrega das chaves, é consequência lógica e jurídica que elas promovam a correlata reparação material à autora,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que comprovou ter arcado com tais custos</w:t>
      </w:r>
      <w:r w:rsidRPr="000F16D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9A27E7D" w14:textId="1F9FD073" w:rsidR="000F16D6" w:rsidRDefault="000F16D6" w:rsidP="000F16D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16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Dessa forma, </w:t>
      </w:r>
      <w:r w:rsidR="006F22F8">
        <w:rPr>
          <w:rFonts w:ascii="Times New Roman" w:eastAsia="Times New Roman" w:hAnsi="Times New Roman" w:cs="Times New Roman"/>
          <w:sz w:val="24"/>
          <w:szCs w:val="24"/>
          <w:lang w:eastAsia="pt-BR"/>
        </w:rPr>
        <w:t>declare</w:t>
      </w:r>
      <w:r w:rsidRPr="000F16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-se a fundamentação do acórdão </w:t>
      </w:r>
      <w:r w:rsidR="006F22F8">
        <w:rPr>
          <w:rFonts w:ascii="Times New Roman" w:eastAsia="Times New Roman" w:hAnsi="Times New Roman" w:cs="Times New Roman"/>
          <w:sz w:val="24"/>
          <w:szCs w:val="24"/>
          <w:lang w:eastAsia="pt-BR"/>
        </w:rPr>
        <w:t>que, no capítulo correlato, passará a vigorar com a seguinte redação</w:t>
      </w:r>
      <w:r w:rsidRPr="000F16D6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37A42A71" w14:textId="77777777" w:rsidR="00913EBA" w:rsidRDefault="00913EBA" w:rsidP="000F16D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011BD26" w14:textId="77777777" w:rsidR="00BB17B2" w:rsidRPr="00BB17B2" w:rsidRDefault="00BB17B2" w:rsidP="00BB17B2">
      <w:pPr>
        <w:spacing w:after="240" w:line="360" w:lineRule="auto"/>
        <w:ind w:left="2268"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BB17B2">
        <w:rPr>
          <w:rFonts w:ascii="Times New Roman" w:eastAsia="Times New Roman" w:hAnsi="Times New Roman" w:cs="Times New Roman"/>
          <w:sz w:val="20"/>
          <w:szCs w:val="20"/>
          <w:lang w:eastAsia="pt-BR"/>
        </w:rPr>
        <w:t>A controvérsia recursal, no capítulo, cinge-se ao reexame da pretensão de atribuição da responsabilidade pelo IPTU incidente sobre a unidade imobiliária transacionada entre as partes, durante o período anterior à entrega das chaves.</w:t>
      </w:r>
    </w:p>
    <w:p w14:paraId="62573373" w14:textId="77777777" w:rsidR="00BB17B2" w:rsidRPr="00BB17B2" w:rsidRDefault="00BB17B2" w:rsidP="00BB17B2">
      <w:pPr>
        <w:spacing w:after="240" w:line="360" w:lineRule="auto"/>
        <w:ind w:left="2268"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BB17B2">
        <w:rPr>
          <w:rFonts w:ascii="Times New Roman" w:eastAsia="Times New Roman" w:hAnsi="Times New Roman" w:cs="Times New Roman"/>
          <w:sz w:val="20"/>
          <w:szCs w:val="20"/>
          <w:lang w:eastAsia="pt-BR"/>
        </w:rPr>
        <w:t>Sustenta a parte recorrente que, tendo a construtora permanecido com a posse útil da coisa, deve ela arcar com o respectivo tributo.</w:t>
      </w:r>
    </w:p>
    <w:p w14:paraId="1F7DFA0D" w14:textId="09BE3DD8" w:rsidR="003355E8" w:rsidRPr="00BB17B2" w:rsidRDefault="00BB17B2" w:rsidP="00BB17B2">
      <w:pPr>
        <w:spacing w:after="240" w:line="360" w:lineRule="auto"/>
        <w:ind w:left="2268"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BB17B2">
        <w:rPr>
          <w:rFonts w:ascii="Times New Roman" w:eastAsia="Times New Roman" w:hAnsi="Times New Roman" w:cs="Times New Roman"/>
          <w:sz w:val="20"/>
          <w:szCs w:val="20"/>
          <w:lang w:eastAsia="pt-BR"/>
        </w:rPr>
        <w:t>Ainda que, na forma do artigo 34 do Código Tributário Nacional, ambas as partes possuam legitimidade passiva para relação jurídico-tributária, restou demonstrado, ao longo da instrução, que a incorporadora exerceu posse exclusiva sobre o imóvel até 1-8-2016, data da entrega das chaves (evento 1.18 – autos de origem).</w:t>
      </w:r>
    </w:p>
    <w:p w14:paraId="0456D136" w14:textId="5D634B91" w:rsidR="00BB17B2" w:rsidRPr="00BB17B2" w:rsidRDefault="00BB17B2" w:rsidP="00BB17B2">
      <w:pPr>
        <w:spacing w:after="240" w:line="360" w:lineRule="auto"/>
        <w:ind w:left="2268"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BB17B2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Sobre o tema, o Superior Tribunal de Justiça firmou entendimento no sentido de que a responsabilidade do vendedor por impostos incidentes sobre imóveis estende-se até a data </w:t>
      </w:r>
      <w:r w:rsidR="00A9568F">
        <w:rPr>
          <w:rFonts w:ascii="Times New Roman" w:eastAsia="Times New Roman" w:hAnsi="Times New Roman" w:cs="Times New Roman"/>
          <w:sz w:val="20"/>
          <w:szCs w:val="20"/>
          <w:lang w:eastAsia="pt-BR"/>
        </w:rPr>
        <w:t>d</w:t>
      </w:r>
      <w:r w:rsidRPr="00BB17B2">
        <w:rPr>
          <w:rFonts w:ascii="Times New Roman" w:eastAsia="Times New Roman" w:hAnsi="Times New Roman" w:cs="Times New Roman"/>
          <w:sz w:val="20"/>
          <w:szCs w:val="20"/>
          <w:lang w:eastAsia="pt-BR"/>
        </w:rPr>
        <w:t>a efetiva transmissão da posse</w:t>
      </w:r>
      <w:r w:rsidRPr="00BB17B2">
        <w:rPr>
          <w:rFonts w:ascii="Times New Roman" w:eastAsia="Times New Roman" w:hAnsi="Times New Roman" w:cs="Times New Roman"/>
          <w:sz w:val="20"/>
          <w:szCs w:val="20"/>
          <w:lang w:eastAsia="pt-BR"/>
        </w:rPr>
        <w:t>.</w:t>
      </w:r>
    </w:p>
    <w:p w14:paraId="0555597B" w14:textId="0EB301C0" w:rsidR="00BB17B2" w:rsidRDefault="00BB17B2" w:rsidP="00BB17B2">
      <w:pPr>
        <w:spacing w:after="240" w:line="360" w:lineRule="auto"/>
        <w:ind w:left="2268"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BB17B2">
        <w:rPr>
          <w:rFonts w:ascii="Times New Roman" w:eastAsia="Times New Roman" w:hAnsi="Times New Roman" w:cs="Times New Roman"/>
          <w:sz w:val="20"/>
          <w:szCs w:val="20"/>
          <w:lang w:eastAsia="pt-BR"/>
        </w:rPr>
        <w:t>A exemplo:</w:t>
      </w:r>
    </w:p>
    <w:p w14:paraId="26DFBF40" w14:textId="77777777" w:rsidR="00FC7DEE" w:rsidRDefault="00FC7DEE" w:rsidP="00BB17B2">
      <w:pPr>
        <w:spacing w:after="240" w:line="360" w:lineRule="auto"/>
        <w:ind w:left="2268"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377C380C" w14:textId="77777777" w:rsidR="00FC7DEE" w:rsidRPr="00913EBA" w:rsidRDefault="00FC7DEE" w:rsidP="00FC7DEE">
      <w:pPr>
        <w:spacing w:after="240" w:line="360" w:lineRule="auto"/>
        <w:ind w:left="3402"/>
        <w:jc w:val="both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913EBA">
        <w:rPr>
          <w:rFonts w:ascii="Times New Roman" w:eastAsia="Times New Roman" w:hAnsi="Times New Roman" w:cs="Times New Roman"/>
          <w:sz w:val="18"/>
          <w:szCs w:val="18"/>
          <w:lang w:eastAsia="pt-BR"/>
        </w:rPr>
        <w:t xml:space="preserve">CIVIL. AGRAVO INTERNO NO RECURSO ESPECIAL. AÇÃO DECLARATÓRIA CUMULADA COM REPETIÇÃO DE INDÉBITO E REPARAÇÃO POR DANOS MATERIAIS. ATRASO NA ENTREGA DA PREQUESTIONAMENTO PARCIAL. LUCROS CESSANTES. PRESUNÇÃO. RESPONSABILIDADE. OBRA. DO </w:t>
      </w:r>
      <w:r w:rsidRPr="00913EBA">
        <w:rPr>
          <w:rFonts w:ascii="Times New Roman" w:eastAsia="Times New Roman" w:hAnsi="Times New Roman" w:cs="Times New Roman"/>
          <w:sz w:val="18"/>
          <w:szCs w:val="18"/>
          <w:lang w:eastAsia="pt-BR"/>
        </w:rPr>
        <w:lastRenderedPageBreak/>
        <w:t>PROMITENTE COMPRADOR PELAS DESPESAS DO IMÓVEL. AUSÊNCIA. TERMO INICIAL. IMISSÃO NA POSSE. 1. A ausência de decisão acerca de dispositivo legal indicado como violado impede o conhecimento do recurso especial. 2. O atraso na entrega do imóvel enseja o pagamento de indenização por lucros cessantes durante o período de mora, sendo presumido o prejuízo do promitente comprador. Precedentes. 3. A responsabilidade do promitente comprador pelas despesas do imóvel, como condomínio e Precedentes. IPTU, somente se dá a partir da imissão na posse, a qual ocorre com o recebimento das chaves. 4. Agravo interno não provido. (STJ - AgInt nos EDcl no REsp: 1961537 SP 2021/0263086-0, Relator: Ministra NANCY ANDRIGHI, Data de Julgamento: 14/03/2022, T3 - TERCEIRA TURMA, Data de Publicação: DJe 18/03/2022).</w:t>
      </w:r>
    </w:p>
    <w:p w14:paraId="6A0F9E1F" w14:textId="15F3727F" w:rsidR="00FC7DEE" w:rsidRPr="00913EBA" w:rsidRDefault="00FC7DEE" w:rsidP="00FC7DEE">
      <w:pPr>
        <w:spacing w:after="240" w:line="360" w:lineRule="auto"/>
        <w:ind w:left="3402"/>
        <w:jc w:val="both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913EBA">
        <w:rPr>
          <w:rFonts w:ascii="Times New Roman" w:eastAsia="Times New Roman" w:hAnsi="Times New Roman" w:cs="Times New Roman"/>
          <w:sz w:val="18"/>
          <w:szCs w:val="18"/>
          <w:lang w:eastAsia="pt-BR"/>
        </w:rPr>
        <w:t>AGRAVO INTERNO. RECURSO ESPECIAL. COMPROMISSO DE COMPRA E VENDA. RESCISÃO CONTRATUAL. DESPESAS CONDOMINIAIS E TRIBUTOS IMOBILIÁRIOS. PAGAMENTO DO IPTU PELOS COMPRADORES SOMENTE APÓS A IMISSÃO NA POSSE. PRECEDENTES. DECISÃO MANTIDA. AGRAVO NÃO PROVIDO. 1. A jurisprudência desta Corte de Justiça é no sentido de que o promitente comprador passa a ser responsável pelo pagamento das despesas condominiais e do IPTU a partir da entrega das chaves, tendo em vista ser o momento em que tem a posse do imóvel. Precedentes. 2. Agravo interno a que se nega provimento. (STJ - AgInt no REsp n. 1.769.395/SP, relatora Ministra Maria Isabel Gallotti, Quarta Turma, julgado em 7/4/2025, DJEN de 11/4/2025).</w:t>
      </w:r>
    </w:p>
    <w:p w14:paraId="1434E9D6" w14:textId="77777777" w:rsidR="00FC7DEE" w:rsidRPr="000F16D6" w:rsidRDefault="00FC7DEE" w:rsidP="00BB17B2">
      <w:pPr>
        <w:spacing w:after="240" w:line="360" w:lineRule="auto"/>
        <w:ind w:left="2268"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344854EF" w14:textId="286E1405" w:rsidR="00913EBA" w:rsidRDefault="00913EBA" w:rsidP="00BB17B2">
      <w:pPr>
        <w:spacing w:after="240" w:line="360" w:lineRule="auto"/>
        <w:ind w:left="2268"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913EBA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Por tais razões, declara-se que, entre as partes, cumpre à apelada o pagamento do IPTU incidente sobre a unidade imobiliária, dos anos de 2014, 2015 e, proporcionalmente, de 2016, até </w:t>
      </w:r>
      <w:r w:rsidR="007A4ECB">
        <w:rPr>
          <w:rFonts w:ascii="Times New Roman" w:eastAsia="Times New Roman" w:hAnsi="Times New Roman" w:cs="Times New Roman"/>
          <w:sz w:val="20"/>
          <w:szCs w:val="20"/>
          <w:lang w:eastAsia="pt-BR"/>
        </w:rPr>
        <w:t>a</w:t>
      </w:r>
      <w:r w:rsidRPr="00913EBA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entrega das chaves.</w:t>
      </w:r>
    </w:p>
    <w:p w14:paraId="59DB431F" w14:textId="285DDF32" w:rsidR="000F16D6" w:rsidRPr="000F16D6" w:rsidRDefault="000F16D6" w:rsidP="00BB17B2">
      <w:pPr>
        <w:spacing w:after="240" w:line="360" w:lineRule="auto"/>
        <w:ind w:left="2268"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0F16D6">
        <w:rPr>
          <w:rFonts w:ascii="Times New Roman" w:eastAsia="Times New Roman" w:hAnsi="Times New Roman" w:cs="Times New Roman"/>
          <w:sz w:val="20"/>
          <w:szCs w:val="20"/>
          <w:lang w:eastAsia="pt-BR"/>
        </w:rPr>
        <w:t>Comprovado o pagamento d</w:t>
      </w:r>
      <w:r w:rsidRPr="00BB17B2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o imposto territorial predial urbano </w:t>
      </w:r>
      <w:r w:rsidRPr="000F16D6">
        <w:rPr>
          <w:rFonts w:ascii="Times New Roman" w:eastAsia="Times New Roman" w:hAnsi="Times New Roman" w:cs="Times New Roman"/>
          <w:sz w:val="20"/>
          <w:szCs w:val="20"/>
          <w:lang w:eastAsia="pt-BR"/>
        </w:rPr>
        <w:t>pela autora referente a período anterior à sua imissão na posse</w:t>
      </w:r>
      <w:r w:rsidR="00E11EEC" w:rsidRPr="00BB17B2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(evento 115.4 – autos de origem)</w:t>
      </w:r>
      <w:r w:rsidRPr="000F16D6">
        <w:rPr>
          <w:rFonts w:ascii="Times New Roman" w:eastAsia="Times New Roman" w:hAnsi="Times New Roman" w:cs="Times New Roman"/>
          <w:sz w:val="20"/>
          <w:szCs w:val="20"/>
          <w:lang w:eastAsia="pt-BR"/>
        </w:rPr>
        <w:t>, é dever das rés promover a restituição dos valores. A repetição deverá dar-se de forma simples, acrescida de correção monetária, a contar de cada desembolso e de juros de mora</w:t>
      </w:r>
      <w:r w:rsidR="007E0E2C" w:rsidRPr="00BB17B2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, na forma dos artigos </w:t>
      </w:r>
      <w:r w:rsidRPr="000F16D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405 </w:t>
      </w:r>
      <w:r w:rsidR="007E0E2C" w:rsidRPr="00BB17B2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e 406 </w:t>
      </w:r>
      <w:r w:rsidRPr="000F16D6">
        <w:rPr>
          <w:rFonts w:ascii="Times New Roman" w:eastAsia="Times New Roman" w:hAnsi="Times New Roman" w:cs="Times New Roman"/>
          <w:sz w:val="20"/>
          <w:szCs w:val="20"/>
          <w:lang w:eastAsia="pt-BR"/>
        </w:rPr>
        <w:t>do Código Civil, por se tratar de responsabilidade contratual.</w:t>
      </w:r>
    </w:p>
    <w:p w14:paraId="4C9A6532" w14:textId="77777777" w:rsidR="000209F8" w:rsidRDefault="000209F8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0EA2724" w14:textId="066A63AA" w:rsidR="003355E8" w:rsidRDefault="00843D40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o que se delibera </w:t>
      </w:r>
      <w:r w:rsidR="007E0E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sobre a </w:t>
      </w:r>
      <w:r w:rsidR="007E0E2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quaestio</w:t>
      </w:r>
      <w:r w:rsidR="007E0E2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5633669" w14:textId="77777777" w:rsidR="007E0E2C" w:rsidRPr="007E0E2C" w:rsidRDefault="007E0E2C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0F5FB76" w14:textId="7986AA5C" w:rsidR="00E71385" w:rsidRDefault="000209F8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II.III</w:t>
      </w:r>
      <w:r w:rsidR="00E713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r w:rsidR="004E5661">
        <w:rPr>
          <w:rFonts w:ascii="Times New Roman" w:eastAsia="Times New Roman" w:hAnsi="Times New Roman" w:cs="Times New Roman"/>
          <w:sz w:val="24"/>
          <w:szCs w:val="24"/>
          <w:lang w:eastAsia="pt-BR"/>
        </w:rPr>
        <w:t>D</w:t>
      </w:r>
      <w:r w:rsidR="00E747A8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 DANOS MORAIS</w:t>
      </w:r>
    </w:p>
    <w:p w14:paraId="3EB4BEA7" w14:textId="16BC882C" w:rsidR="00EB2469" w:rsidRDefault="00646399" w:rsidP="00646399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Do exame do pronunciamento judicial hostilizado, em cotejo com as razões dos embargos, constata-se que a pretensão declaratória</w:t>
      </w:r>
      <w:r w:rsidR="000209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no ponto, </w:t>
      </w:r>
      <w:r w:rsidR="000A46D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possui compatibilidade com o perfil normativo do artigo 1.022 do Código de Processo Civil.</w:t>
      </w:r>
    </w:p>
    <w:p w14:paraId="5B31662E" w14:textId="77777777" w:rsidR="00646399" w:rsidRDefault="00646399" w:rsidP="00646399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 propósito do tema:</w:t>
      </w:r>
    </w:p>
    <w:p w14:paraId="1129E428" w14:textId="77777777" w:rsidR="00646399" w:rsidRDefault="00646399" w:rsidP="00646399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F228629" w14:textId="77777777" w:rsidR="00646399" w:rsidRDefault="00646399" w:rsidP="00646399">
      <w:pPr>
        <w:spacing w:after="240" w:line="360" w:lineRule="auto"/>
        <w:ind w:left="2268"/>
        <w:jc w:val="both"/>
        <w:rPr>
          <w:rFonts w:ascii="Times New Roman" w:hAnsi="Times New Roman" w:cs="Times New Roman"/>
          <w:sz w:val="20"/>
        </w:rPr>
      </w:pPr>
      <w:r w:rsidRPr="005E3E78">
        <w:rPr>
          <w:rFonts w:ascii="Times New Roman" w:hAnsi="Times New Roman" w:cs="Times New Roman"/>
          <w:sz w:val="20"/>
        </w:rPr>
        <w:t xml:space="preserve">PROCESSUAL CIVIL. ENUNCIADO ADMINISTRATIVO Nº 03/STJ. EMBARGOS DE DECLARAÇÃO. INEXISTÊNCIA DE VÍCIOS NO JULGADO. REDISCUSSÃO DE MATÉRIA JÁ DECIDIDA. IMPOSSIBILIDADE. </w:t>
      </w:r>
      <w:r w:rsidRPr="001F4679">
        <w:rPr>
          <w:rFonts w:ascii="Times New Roman" w:hAnsi="Times New Roman" w:cs="Times New Roman"/>
          <w:b/>
          <w:sz w:val="20"/>
        </w:rPr>
        <w:t xml:space="preserve">1. Os embargos de declaração têm a finalidade simples e única de completar, aclarar ou corrigir uma decisão omissa, obscura ou contraditória. Não são destinados à adequação do decisum ao entendimento da parte embargante, nem ao acolhimento de pretensões que refletem mero inconformismo, e, menos ainda, à rediscussão de questão já resolvida. Precedentes. </w:t>
      </w:r>
      <w:r w:rsidRPr="005E3E78">
        <w:rPr>
          <w:rFonts w:ascii="Times New Roman" w:hAnsi="Times New Roman" w:cs="Times New Roman"/>
          <w:sz w:val="20"/>
        </w:rPr>
        <w:t>2. A análise das razões recursais revela a pretensão da parte em alterar o resultado do decisum, o que é inviável nesta seara recursal. 3. Embargos de declaração r</w:t>
      </w:r>
      <w:r>
        <w:rPr>
          <w:rFonts w:ascii="Times New Roman" w:hAnsi="Times New Roman" w:cs="Times New Roman"/>
          <w:sz w:val="20"/>
        </w:rPr>
        <w:t>ejeitados. (STJ. 1ª Seção. Relator: Ministro Mauro Campbell Marques.</w:t>
      </w:r>
      <w:r w:rsidRPr="005E3E78">
        <w:rPr>
          <w:rFonts w:ascii="Times New Roman" w:hAnsi="Times New Roman" w:cs="Times New Roman"/>
          <w:sz w:val="20"/>
        </w:rPr>
        <w:t xml:space="preserve"> EDcl. no AgRg. nos EAREsp. n. 620.940/RS</w:t>
      </w:r>
      <w:r>
        <w:rPr>
          <w:rFonts w:ascii="Times New Roman" w:hAnsi="Times New Roman" w:cs="Times New Roman"/>
          <w:sz w:val="20"/>
        </w:rPr>
        <w:t>. Data de Julgamento: 14-09-2016. Data de Publicação: 21-09-2016).</w:t>
      </w:r>
    </w:p>
    <w:p w14:paraId="3A818C24" w14:textId="77777777" w:rsidR="00646399" w:rsidRDefault="00646399" w:rsidP="00646399">
      <w:pPr>
        <w:spacing w:after="240" w:line="360" w:lineRule="auto"/>
        <w:jc w:val="both"/>
        <w:rPr>
          <w:rFonts w:ascii="Times New Roman" w:hAnsi="Times New Roman" w:cs="Times New Roman"/>
          <w:sz w:val="20"/>
        </w:rPr>
      </w:pPr>
    </w:p>
    <w:p w14:paraId="42BAB8C1" w14:textId="411C9C80" w:rsidR="00AF2B41" w:rsidRDefault="006F6851" w:rsidP="00C6658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Todas as questões jurídicas</w:t>
      </w:r>
      <w:r w:rsidR="00993C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suscitadas pelas partes foram objeto </w:t>
      </w:r>
      <w:r w:rsidR="00646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 percuciente análise e a </w:t>
      </w:r>
      <w:r w:rsidR="00406A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respectiva </w:t>
      </w:r>
      <w:r w:rsidR="00646399">
        <w:rPr>
          <w:rFonts w:ascii="Times New Roman" w:eastAsia="Times New Roman" w:hAnsi="Times New Roman" w:cs="Times New Roman"/>
          <w:sz w:val="24"/>
          <w:szCs w:val="24"/>
          <w:lang w:eastAsia="pt-BR"/>
        </w:rPr>
        <w:t>decisão, exposta mediante fundamentação plena, sem nenhuma contradição, omissão, obscuridade ou erro material.</w:t>
      </w:r>
    </w:p>
    <w:p w14:paraId="03872630" w14:textId="7E0B5C64" w:rsidR="00E86099" w:rsidRDefault="00A058C8" w:rsidP="00B30D60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Constata-se, portanto, </w:t>
      </w:r>
      <w:r w:rsidR="00E86099">
        <w:rPr>
          <w:rFonts w:ascii="Times New Roman" w:eastAsia="Times New Roman" w:hAnsi="Times New Roman" w:cs="Times New Roman"/>
          <w:sz w:val="24"/>
          <w:szCs w:val="24"/>
          <w:lang w:eastAsia="pt-BR"/>
        </w:rPr>
        <w:t>evidente propósito de rediscussão da matéria por via oblíqua, o que excede o estreito perímetro cognitivo dos embargos de declaração.</w:t>
      </w:r>
    </w:p>
    <w:p w14:paraId="4ACF0C2D" w14:textId="6F387C8B" w:rsidR="00E86099" w:rsidRDefault="00A058C8" w:rsidP="00B30D60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Nessas condições, não se excogita o acolhimento do repto.</w:t>
      </w:r>
    </w:p>
    <w:p w14:paraId="6406E859" w14:textId="77777777" w:rsidR="00B26779" w:rsidRDefault="00B26779" w:rsidP="004C0DB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3557C45" w14:textId="008EE7E9" w:rsidR="002E4C4B" w:rsidRDefault="002E4C4B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II.I</w:t>
      </w:r>
      <w:r w:rsidR="00715D96">
        <w:rPr>
          <w:rFonts w:ascii="Times New Roman" w:eastAsia="Times New Roman" w:hAnsi="Times New Roman" w:cs="Times New Roman"/>
          <w:sz w:val="24"/>
          <w:szCs w:val="24"/>
          <w:lang w:eastAsia="pt-BR"/>
        </w:rPr>
        <w:t>V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5028C4"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CONCLUSÃO</w:t>
      </w:r>
    </w:p>
    <w:p w14:paraId="423A1C47" w14:textId="0F046DFB" w:rsidR="00D30244" w:rsidRDefault="00D30244" w:rsidP="00D3024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Pela conjugação das premissas alinhavadas, a conclusão a ser adotada consiste em conhecer e </w:t>
      </w:r>
      <w:r w:rsidR="003D579D">
        <w:rPr>
          <w:rFonts w:ascii="Times New Roman" w:eastAsia="Times New Roman" w:hAnsi="Times New Roman" w:cs="Times New Roman"/>
          <w:sz w:val="24"/>
          <w:szCs w:val="24"/>
          <w:lang w:eastAsia="pt-BR"/>
        </w:rPr>
        <w:t>dar parcial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provimento ao recurso.</w:t>
      </w:r>
    </w:p>
    <w:p w14:paraId="4A5BACDB" w14:textId="77777777" w:rsidR="00D30244" w:rsidRDefault="00D30244" w:rsidP="00D3024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É como voto.</w:t>
      </w:r>
    </w:p>
    <w:p w14:paraId="2F25F3EC" w14:textId="77777777" w:rsidR="007D706F" w:rsidRDefault="007D706F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2B5B889" w14:textId="6D70CA86" w:rsidR="003835C9" w:rsidRPr="002E4C4B" w:rsidRDefault="00FB27C5" w:rsidP="003F76F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E4C4B">
        <w:rPr>
          <w:rFonts w:ascii="Times New Roman" w:hAnsi="Times New Roman" w:cs="Times New Roman"/>
          <w:b/>
          <w:sz w:val="24"/>
          <w:szCs w:val="24"/>
        </w:rPr>
        <w:t xml:space="preserve">III </w:t>
      </w:r>
      <w:r w:rsidR="003F76F3" w:rsidRPr="002E4C4B">
        <w:rPr>
          <w:rFonts w:ascii="Times New Roman" w:hAnsi="Times New Roman" w:cs="Times New Roman"/>
          <w:b/>
          <w:sz w:val="24"/>
          <w:szCs w:val="24"/>
        </w:rPr>
        <w:t>–</w:t>
      </w:r>
      <w:r w:rsidRPr="002E4C4B">
        <w:rPr>
          <w:rFonts w:ascii="Times New Roman" w:hAnsi="Times New Roman" w:cs="Times New Roman"/>
          <w:b/>
          <w:sz w:val="24"/>
          <w:szCs w:val="24"/>
        </w:rPr>
        <w:t xml:space="preserve"> DECISÃO</w:t>
      </w:r>
    </w:p>
    <w:sectPr w:rsidR="003835C9" w:rsidRPr="002E4C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9BEB5" w14:textId="77777777" w:rsidR="00E129A8" w:rsidRDefault="00E129A8" w:rsidP="00647C71">
      <w:pPr>
        <w:spacing w:after="0" w:line="240" w:lineRule="auto"/>
      </w:pPr>
      <w:r>
        <w:separator/>
      </w:r>
    </w:p>
  </w:endnote>
  <w:endnote w:type="continuationSeparator" w:id="0">
    <w:p w14:paraId="369BAC0B" w14:textId="77777777" w:rsidR="00E129A8" w:rsidRDefault="00E129A8" w:rsidP="0064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7C638" w14:textId="77777777" w:rsidR="00E129A8" w:rsidRDefault="00E129A8" w:rsidP="00647C71">
      <w:pPr>
        <w:spacing w:after="0" w:line="240" w:lineRule="auto"/>
      </w:pPr>
      <w:r>
        <w:separator/>
      </w:r>
    </w:p>
  </w:footnote>
  <w:footnote w:type="continuationSeparator" w:id="0">
    <w:p w14:paraId="27710FB2" w14:textId="77777777" w:rsidR="00E129A8" w:rsidRDefault="00E129A8" w:rsidP="00647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39FC"/>
    <w:multiLevelType w:val="hybridMultilevel"/>
    <w:tmpl w:val="C9101CC0"/>
    <w:lvl w:ilvl="0" w:tplc="AED83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7674289"/>
    <w:multiLevelType w:val="hybridMultilevel"/>
    <w:tmpl w:val="C2CA7A80"/>
    <w:lvl w:ilvl="0" w:tplc="D13EC7C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CE22A9"/>
    <w:multiLevelType w:val="hybridMultilevel"/>
    <w:tmpl w:val="92122988"/>
    <w:lvl w:ilvl="0" w:tplc="0560915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4F15E2"/>
    <w:multiLevelType w:val="hybridMultilevel"/>
    <w:tmpl w:val="F6F80888"/>
    <w:lvl w:ilvl="0" w:tplc="F3A24B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CC7D4C"/>
    <w:multiLevelType w:val="hybridMultilevel"/>
    <w:tmpl w:val="A98A9ECC"/>
    <w:lvl w:ilvl="0" w:tplc="4F2264F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40E335C"/>
    <w:multiLevelType w:val="hybridMultilevel"/>
    <w:tmpl w:val="43AEDE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D4FD4"/>
    <w:multiLevelType w:val="hybridMultilevel"/>
    <w:tmpl w:val="3800D9C4"/>
    <w:lvl w:ilvl="0" w:tplc="CDA6F1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B166DDA"/>
    <w:multiLevelType w:val="hybridMultilevel"/>
    <w:tmpl w:val="58788A62"/>
    <w:lvl w:ilvl="0" w:tplc="168432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57A0CA1"/>
    <w:multiLevelType w:val="hybridMultilevel"/>
    <w:tmpl w:val="B49A0420"/>
    <w:lvl w:ilvl="0" w:tplc="9FBEC87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95214825">
    <w:abstractNumId w:val="1"/>
  </w:num>
  <w:num w:numId="2" w16cid:durableId="1809395550">
    <w:abstractNumId w:val="6"/>
  </w:num>
  <w:num w:numId="3" w16cid:durableId="1978492850">
    <w:abstractNumId w:val="5"/>
  </w:num>
  <w:num w:numId="4" w16cid:durableId="1890416001">
    <w:abstractNumId w:val="4"/>
  </w:num>
  <w:num w:numId="5" w16cid:durableId="1044672355">
    <w:abstractNumId w:val="3"/>
  </w:num>
  <w:num w:numId="6" w16cid:durableId="808397163">
    <w:abstractNumId w:val="0"/>
  </w:num>
  <w:num w:numId="7" w16cid:durableId="1224829788">
    <w:abstractNumId w:val="7"/>
  </w:num>
  <w:num w:numId="8" w16cid:durableId="1296644228">
    <w:abstractNumId w:val="8"/>
  </w:num>
  <w:num w:numId="9" w16cid:durableId="90123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926"/>
    <w:rsid w:val="00001611"/>
    <w:rsid w:val="00004016"/>
    <w:rsid w:val="00007C57"/>
    <w:rsid w:val="00010D7D"/>
    <w:rsid w:val="000160BD"/>
    <w:rsid w:val="000167D1"/>
    <w:rsid w:val="00020043"/>
    <w:rsid w:val="000200F3"/>
    <w:rsid w:val="000209F8"/>
    <w:rsid w:val="00022B72"/>
    <w:rsid w:val="00026881"/>
    <w:rsid w:val="000306E0"/>
    <w:rsid w:val="00031211"/>
    <w:rsid w:val="00032A45"/>
    <w:rsid w:val="000374DD"/>
    <w:rsid w:val="0004000E"/>
    <w:rsid w:val="00045A03"/>
    <w:rsid w:val="00046137"/>
    <w:rsid w:val="00051782"/>
    <w:rsid w:val="000536CB"/>
    <w:rsid w:val="00054451"/>
    <w:rsid w:val="000574CD"/>
    <w:rsid w:val="000578C0"/>
    <w:rsid w:val="000606BA"/>
    <w:rsid w:val="0006301E"/>
    <w:rsid w:val="0006738E"/>
    <w:rsid w:val="00070921"/>
    <w:rsid w:val="00074A6B"/>
    <w:rsid w:val="000753E6"/>
    <w:rsid w:val="00075CD3"/>
    <w:rsid w:val="000771EB"/>
    <w:rsid w:val="00082633"/>
    <w:rsid w:val="0009029D"/>
    <w:rsid w:val="000943C5"/>
    <w:rsid w:val="000A1580"/>
    <w:rsid w:val="000A1845"/>
    <w:rsid w:val="000A2939"/>
    <w:rsid w:val="000A46D4"/>
    <w:rsid w:val="000A50E5"/>
    <w:rsid w:val="000B0707"/>
    <w:rsid w:val="000B081D"/>
    <w:rsid w:val="000B0F0C"/>
    <w:rsid w:val="000B1A3F"/>
    <w:rsid w:val="000B5F0E"/>
    <w:rsid w:val="000B669D"/>
    <w:rsid w:val="000B6B2B"/>
    <w:rsid w:val="000C15F3"/>
    <w:rsid w:val="000C4101"/>
    <w:rsid w:val="000C4F21"/>
    <w:rsid w:val="000C639F"/>
    <w:rsid w:val="000C6634"/>
    <w:rsid w:val="000C6FB3"/>
    <w:rsid w:val="000D059A"/>
    <w:rsid w:val="000D12AA"/>
    <w:rsid w:val="000D324F"/>
    <w:rsid w:val="000D49BF"/>
    <w:rsid w:val="000D5CD1"/>
    <w:rsid w:val="000D62A2"/>
    <w:rsid w:val="000E1FC1"/>
    <w:rsid w:val="000E2F5C"/>
    <w:rsid w:val="000E3D0A"/>
    <w:rsid w:val="000E6E40"/>
    <w:rsid w:val="000F06C1"/>
    <w:rsid w:val="000F16D6"/>
    <w:rsid w:val="000F1C40"/>
    <w:rsid w:val="000F2C6A"/>
    <w:rsid w:val="00101E92"/>
    <w:rsid w:val="001038D8"/>
    <w:rsid w:val="0012073D"/>
    <w:rsid w:val="0012195B"/>
    <w:rsid w:val="0012372F"/>
    <w:rsid w:val="00126791"/>
    <w:rsid w:val="00126C21"/>
    <w:rsid w:val="001302DC"/>
    <w:rsid w:val="00136157"/>
    <w:rsid w:val="00136E48"/>
    <w:rsid w:val="00137B9B"/>
    <w:rsid w:val="001441FD"/>
    <w:rsid w:val="00144B56"/>
    <w:rsid w:val="001505AA"/>
    <w:rsid w:val="00151BE6"/>
    <w:rsid w:val="001539AF"/>
    <w:rsid w:val="00153CFF"/>
    <w:rsid w:val="00156C0C"/>
    <w:rsid w:val="0016094B"/>
    <w:rsid w:val="00160FA5"/>
    <w:rsid w:val="00166E6B"/>
    <w:rsid w:val="00167533"/>
    <w:rsid w:val="00167F69"/>
    <w:rsid w:val="001757B6"/>
    <w:rsid w:val="0018045A"/>
    <w:rsid w:val="00181DD2"/>
    <w:rsid w:val="001852E6"/>
    <w:rsid w:val="00185B6E"/>
    <w:rsid w:val="00186B58"/>
    <w:rsid w:val="00187157"/>
    <w:rsid w:val="00190005"/>
    <w:rsid w:val="001911F4"/>
    <w:rsid w:val="00191D4B"/>
    <w:rsid w:val="001920B4"/>
    <w:rsid w:val="001A011D"/>
    <w:rsid w:val="001A23D6"/>
    <w:rsid w:val="001A29B1"/>
    <w:rsid w:val="001A468D"/>
    <w:rsid w:val="001A4CA7"/>
    <w:rsid w:val="001A632C"/>
    <w:rsid w:val="001B3321"/>
    <w:rsid w:val="001B37AD"/>
    <w:rsid w:val="001B4800"/>
    <w:rsid w:val="001B73BB"/>
    <w:rsid w:val="001C239C"/>
    <w:rsid w:val="001C317D"/>
    <w:rsid w:val="001C39D3"/>
    <w:rsid w:val="001C426A"/>
    <w:rsid w:val="001D0BF0"/>
    <w:rsid w:val="001D13E2"/>
    <w:rsid w:val="001D5521"/>
    <w:rsid w:val="001E01CC"/>
    <w:rsid w:val="001E2D26"/>
    <w:rsid w:val="001E5BD5"/>
    <w:rsid w:val="001E61D7"/>
    <w:rsid w:val="001E626B"/>
    <w:rsid w:val="001E6FA2"/>
    <w:rsid w:val="001F0BD9"/>
    <w:rsid w:val="001F26A9"/>
    <w:rsid w:val="001F4679"/>
    <w:rsid w:val="001F5639"/>
    <w:rsid w:val="001F62E9"/>
    <w:rsid w:val="00201354"/>
    <w:rsid w:val="00205BD3"/>
    <w:rsid w:val="00210873"/>
    <w:rsid w:val="0021113B"/>
    <w:rsid w:val="0021140D"/>
    <w:rsid w:val="00211FD6"/>
    <w:rsid w:val="00212A6C"/>
    <w:rsid w:val="00213519"/>
    <w:rsid w:val="0021477B"/>
    <w:rsid w:val="00214D4B"/>
    <w:rsid w:val="00215E32"/>
    <w:rsid w:val="00222CD8"/>
    <w:rsid w:val="00223904"/>
    <w:rsid w:val="0022498C"/>
    <w:rsid w:val="00225246"/>
    <w:rsid w:val="00226F44"/>
    <w:rsid w:val="002275AF"/>
    <w:rsid w:val="00227853"/>
    <w:rsid w:val="0023019E"/>
    <w:rsid w:val="00232FE7"/>
    <w:rsid w:val="002372A2"/>
    <w:rsid w:val="002438A8"/>
    <w:rsid w:val="00250B16"/>
    <w:rsid w:val="00250CAB"/>
    <w:rsid w:val="00251BE7"/>
    <w:rsid w:val="00253657"/>
    <w:rsid w:val="00260675"/>
    <w:rsid w:val="002665C0"/>
    <w:rsid w:val="002703E3"/>
    <w:rsid w:val="00271947"/>
    <w:rsid w:val="0027299B"/>
    <w:rsid w:val="00273C54"/>
    <w:rsid w:val="002752D1"/>
    <w:rsid w:val="00284357"/>
    <w:rsid w:val="002851CC"/>
    <w:rsid w:val="002856EA"/>
    <w:rsid w:val="00293E14"/>
    <w:rsid w:val="00294EBC"/>
    <w:rsid w:val="002A270B"/>
    <w:rsid w:val="002A4117"/>
    <w:rsid w:val="002A7461"/>
    <w:rsid w:val="002A798A"/>
    <w:rsid w:val="002B370A"/>
    <w:rsid w:val="002B48B3"/>
    <w:rsid w:val="002B7B82"/>
    <w:rsid w:val="002C0F37"/>
    <w:rsid w:val="002C367C"/>
    <w:rsid w:val="002C62E9"/>
    <w:rsid w:val="002D03B9"/>
    <w:rsid w:val="002D2306"/>
    <w:rsid w:val="002D2AC8"/>
    <w:rsid w:val="002D4EB8"/>
    <w:rsid w:val="002D4FAD"/>
    <w:rsid w:val="002D651A"/>
    <w:rsid w:val="002E1565"/>
    <w:rsid w:val="002E41AA"/>
    <w:rsid w:val="002E433E"/>
    <w:rsid w:val="002E4C4B"/>
    <w:rsid w:val="002E64B7"/>
    <w:rsid w:val="002E7B89"/>
    <w:rsid w:val="002E7C11"/>
    <w:rsid w:val="002F0485"/>
    <w:rsid w:val="002F0F5B"/>
    <w:rsid w:val="002F2DAD"/>
    <w:rsid w:val="002F35CF"/>
    <w:rsid w:val="002F37D9"/>
    <w:rsid w:val="002F52AF"/>
    <w:rsid w:val="002F78A8"/>
    <w:rsid w:val="00304E90"/>
    <w:rsid w:val="00305348"/>
    <w:rsid w:val="00305698"/>
    <w:rsid w:val="003075FC"/>
    <w:rsid w:val="0031281C"/>
    <w:rsid w:val="0031570F"/>
    <w:rsid w:val="00322256"/>
    <w:rsid w:val="0032286D"/>
    <w:rsid w:val="00323689"/>
    <w:rsid w:val="00326B5A"/>
    <w:rsid w:val="00327618"/>
    <w:rsid w:val="00331431"/>
    <w:rsid w:val="00332DED"/>
    <w:rsid w:val="00332E93"/>
    <w:rsid w:val="00334726"/>
    <w:rsid w:val="003355E8"/>
    <w:rsid w:val="00337B87"/>
    <w:rsid w:val="003415A6"/>
    <w:rsid w:val="00341797"/>
    <w:rsid w:val="00344252"/>
    <w:rsid w:val="00346554"/>
    <w:rsid w:val="00351EBD"/>
    <w:rsid w:val="00352D21"/>
    <w:rsid w:val="00352F11"/>
    <w:rsid w:val="00354D9B"/>
    <w:rsid w:val="00360D1A"/>
    <w:rsid w:val="0036114E"/>
    <w:rsid w:val="00361C7B"/>
    <w:rsid w:val="00364B3D"/>
    <w:rsid w:val="00365126"/>
    <w:rsid w:val="00365AAA"/>
    <w:rsid w:val="0036786F"/>
    <w:rsid w:val="00370CCB"/>
    <w:rsid w:val="00375DC5"/>
    <w:rsid w:val="00376120"/>
    <w:rsid w:val="00377569"/>
    <w:rsid w:val="00380F70"/>
    <w:rsid w:val="00382463"/>
    <w:rsid w:val="003835C9"/>
    <w:rsid w:val="003A2F6C"/>
    <w:rsid w:val="003A3857"/>
    <w:rsid w:val="003A43F7"/>
    <w:rsid w:val="003A5EEC"/>
    <w:rsid w:val="003B417F"/>
    <w:rsid w:val="003B44F2"/>
    <w:rsid w:val="003B513B"/>
    <w:rsid w:val="003C2E6F"/>
    <w:rsid w:val="003C4068"/>
    <w:rsid w:val="003C7B87"/>
    <w:rsid w:val="003C7E9F"/>
    <w:rsid w:val="003D1E54"/>
    <w:rsid w:val="003D579D"/>
    <w:rsid w:val="003E0B11"/>
    <w:rsid w:val="003E2450"/>
    <w:rsid w:val="003E4448"/>
    <w:rsid w:val="003E4A0D"/>
    <w:rsid w:val="003E6570"/>
    <w:rsid w:val="003F0171"/>
    <w:rsid w:val="003F1A2D"/>
    <w:rsid w:val="003F517F"/>
    <w:rsid w:val="003F6DB4"/>
    <w:rsid w:val="003F76F3"/>
    <w:rsid w:val="00402C08"/>
    <w:rsid w:val="00406AFA"/>
    <w:rsid w:val="00406FD8"/>
    <w:rsid w:val="00410366"/>
    <w:rsid w:val="00412E7C"/>
    <w:rsid w:val="00413AFE"/>
    <w:rsid w:val="00414189"/>
    <w:rsid w:val="00414571"/>
    <w:rsid w:val="00415A21"/>
    <w:rsid w:val="004178DE"/>
    <w:rsid w:val="004219AA"/>
    <w:rsid w:val="0042663A"/>
    <w:rsid w:val="00431565"/>
    <w:rsid w:val="004327DF"/>
    <w:rsid w:val="0043454B"/>
    <w:rsid w:val="004350B9"/>
    <w:rsid w:val="0043568B"/>
    <w:rsid w:val="004365EC"/>
    <w:rsid w:val="004370D3"/>
    <w:rsid w:val="0043718D"/>
    <w:rsid w:val="004374B0"/>
    <w:rsid w:val="00440350"/>
    <w:rsid w:val="00444E6D"/>
    <w:rsid w:val="00444E7B"/>
    <w:rsid w:val="004452B0"/>
    <w:rsid w:val="00447BC0"/>
    <w:rsid w:val="00453CA3"/>
    <w:rsid w:val="0046475D"/>
    <w:rsid w:val="00467880"/>
    <w:rsid w:val="0046793C"/>
    <w:rsid w:val="00471D31"/>
    <w:rsid w:val="00481F56"/>
    <w:rsid w:val="0048276C"/>
    <w:rsid w:val="0048354C"/>
    <w:rsid w:val="00483D1A"/>
    <w:rsid w:val="00483F6A"/>
    <w:rsid w:val="004848C3"/>
    <w:rsid w:val="00491A12"/>
    <w:rsid w:val="00493D6A"/>
    <w:rsid w:val="00494FF8"/>
    <w:rsid w:val="00497A76"/>
    <w:rsid w:val="004A1054"/>
    <w:rsid w:val="004A155F"/>
    <w:rsid w:val="004A2186"/>
    <w:rsid w:val="004A3F05"/>
    <w:rsid w:val="004A43EE"/>
    <w:rsid w:val="004A7651"/>
    <w:rsid w:val="004B3805"/>
    <w:rsid w:val="004C0C0E"/>
    <w:rsid w:val="004C0DB6"/>
    <w:rsid w:val="004C1629"/>
    <w:rsid w:val="004C3883"/>
    <w:rsid w:val="004C39FC"/>
    <w:rsid w:val="004C3DE0"/>
    <w:rsid w:val="004C5BD8"/>
    <w:rsid w:val="004C6221"/>
    <w:rsid w:val="004C63D5"/>
    <w:rsid w:val="004C6EFE"/>
    <w:rsid w:val="004D3620"/>
    <w:rsid w:val="004D40E3"/>
    <w:rsid w:val="004D6655"/>
    <w:rsid w:val="004D66E5"/>
    <w:rsid w:val="004D7A88"/>
    <w:rsid w:val="004E148A"/>
    <w:rsid w:val="004E1BC4"/>
    <w:rsid w:val="004E3311"/>
    <w:rsid w:val="004E388C"/>
    <w:rsid w:val="004E3E92"/>
    <w:rsid w:val="004E4803"/>
    <w:rsid w:val="004E5661"/>
    <w:rsid w:val="004F0B40"/>
    <w:rsid w:val="004F1087"/>
    <w:rsid w:val="004F3431"/>
    <w:rsid w:val="004F3F82"/>
    <w:rsid w:val="005028C4"/>
    <w:rsid w:val="00502B69"/>
    <w:rsid w:val="005071BC"/>
    <w:rsid w:val="00515AF4"/>
    <w:rsid w:val="00516221"/>
    <w:rsid w:val="005208DF"/>
    <w:rsid w:val="005215A8"/>
    <w:rsid w:val="00527558"/>
    <w:rsid w:val="00527D32"/>
    <w:rsid w:val="00527F2B"/>
    <w:rsid w:val="005312AE"/>
    <w:rsid w:val="00531EC3"/>
    <w:rsid w:val="00532507"/>
    <w:rsid w:val="00532BB4"/>
    <w:rsid w:val="005336F8"/>
    <w:rsid w:val="0053637D"/>
    <w:rsid w:val="00537320"/>
    <w:rsid w:val="00540C62"/>
    <w:rsid w:val="00540E07"/>
    <w:rsid w:val="00545DA9"/>
    <w:rsid w:val="00550DA1"/>
    <w:rsid w:val="0055170F"/>
    <w:rsid w:val="0055181C"/>
    <w:rsid w:val="005537F4"/>
    <w:rsid w:val="00554A51"/>
    <w:rsid w:val="00555B13"/>
    <w:rsid w:val="00557856"/>
    <w:rsid w:val="00563161"/>
    <w:rsid w:val="0056440E"/>
    <w:rsid w:val="005659B7"/>
    <w:rsid w:val="005665F3"/>
    <w:rsid w:val="00567AE3"/>
    <w:rsid w:val="00570C58"/>
    <w:rsid w:val="00570DAC"/>
    <w:rsid w:val="00570FF5"/>
    <w:rsid w:val="00571AE0"/>
    <w:rsid w:val="00571E51"/>
    <w:rsid w:val="005759B9"/>
    <w:rsid w:val="00577C81"/>
    <w:rsid w:val="0058127A"/>
    <w:rsid w:val="00583AAE"/>
    <w:rsid w:val="00584529"/>
    <w:rsid w:val="00591A5B"/>
    <w:rsid w:val="005940EE"/>
    <w:rsid w:val="005A15C3"/>
    <w:rsid w:val="005A2C1B"/>
    <w:rsid w:val="005C4F6A"/>
    <w:rsid w:val="005D1A25"/>
    <w:rsid w:val="005D255C"/>
    <w:rsid w:val="005D3C95"/>
    <w:rsid w:val="005D4C96"/>
    <w:rsid w:val="005D737F"/>
    <w:rsid w:val="005E0749"/>
    <w:rsid w:val="005E09DC"/>
    <w:rsid w:val="005E2A5E"/>
    <w:rsid w:val="005E3E78"/>
    <w:rsid w:val="005E5598"/>
    <w:rsid w:val="005E6978"/>
    <w:rsid w:val="005F0055"/>
    <w:rsid w:val="005F40A5"/>
    <w:rsid w:val="005F484B"/>
    <w:rsid w:val="005F61A6"/>
    <w:rsid w:val="006005E6"/>
    <w:rsid w:val="00604394"/>
    <w:rsid w:val="00604421"/>
    <w:rsid w:val="00606772"/>
    <w:rsid w:val="00606B55"/>
    <w:rsid w:val="00611824"/>
    <w:rsid w:val="00612334"/>
    <w:rsid w:val="006143E3"/>
    <w:rsid w:val="006145C8"/>
    <w:rsid w:val="00620786"/>
    <w:rsid w:val="00623937"/>
    <w:rsid w:val="006244B8"/>
    <w:rsid w:val="00624F35"/>
    <w:rsid w:val="006264DC"/>
    <w:rsid w:val="0063022D"/>
    <w:rsid w:val="00631AEE"/>
    <w:rsid w:val="00635393"/>
    <w:rsid w:val="0063576D"/>
    <w:rsid w:val="0063620D"/>
    <w:rsid w:val="006370FF"/>
    <w:rsid w:val="006418BB"/>
    <w:rsid w:val="00642926"/>
    <w:rsid w:val="006430E0"/>
    <w:rsid w:val="00644AD4"/>
    <w:rsid w:val="00645955"/>
    <w:rsid w:val="00646399"/>
    <w:rsid w:val="00647C71"/>
    <w:rsid w:val="00650B35"/>
    <w:rsid w:val="00651518"/>
    <w:rsid w:val="00661124"/>
    <w:rsid w:val="00661187"/>
    <w:rsid w:val="0066719E"/>
    <w:rsid w:val="00667279"/>
    <w:rsid w:val="006675EA"/>
    <w:rsid w:val="0067078E"/>
    <w:rsid w:val="006715E4"/>
    <w:rsid w:val="006744B1"/>
    <w:rsid w:val="00675425"/>
    <w:rsid w:val="00680312"/>
    <w:rsid w:val="006834A2"/>
    <w:rsid w:val="00684A0B"/>
    <w:rsid w:val="00684EE9"/>
    <w:rsid w:val="0068628D"/>
    <w:rsid w:val="00687C34"/>
    <w:rsid w:val="00695951"/>
    <w:rsid w:val="00696E90"/>
    <w:rsid w:val="00697096"/>
    <w:rsid w:val="006976FF"/>
    <w:rsid w:val="006A0AB5"/>
    <w:rsid w:val="006A1063"/>
    <w:rsid w:val="006A3DA0"/>
    <w:rsid w:val="006A7E71"/>
    <w:rsid w:val="006B640D"/>
    <w:rsid w:val="006B7A87"/>
    <w:rsid w:val="006C20FD"/>
    <w:rsid w:val="006C3524"/>
    <w:rsid w:val="006C74E5"/>
    <w:rsid w:val="006D12EE"/>
    <w:rsid w:val="006D157D"/>
    <w:rsid w:val="006D3611"/>
    <w:rsid w:val="006D6267"/>
    <w:rsid w:val="006E0790"/>
    <w:rsid w:val="006E0A2B"/>
    <w:rsid w:val="006E22BC"/>
    <w:rsid w:val="006E2A57"/>
    <w:rsid w:val="006E3795"/>
    <w:rsid w:val="006E7C75"/>
    <w:rsid w:val="006F0765"/>
    <w:rsid w:val="006F0E6E"/>
    <w:rsid w:val="006F22F8"/>
    <w:rsid w:val="006F2E12"/>
    <w:rsid w:val="006F506E"/>
    <w:rsid w:val="006F602A"/>
    <w:rsid w:val="006F6629"/>
    <w:rsid w:val="006F6851"/>
    <w:rsid w:val="00707AD9"/>
    <w:rsid w:val="00711A32"/>
    <w:rsid w:val="0071296A"/>
    <w:rsid w:val="00714712"/>
    <w:rsid w:val="00715D96"/>
    <w:rsid w:val="00716788"/>
    <w:rsid w:val="007167E9"/>
    <w:rsid w:val="00721BB1"/>
    <w:rsid w:val="00731D9C"/>
    <w:rsid w:val="00733B04"/>
    <w:rsid w:val="00737EAA"/>
    <w:rsid w:val="00742C7C"/>
    <w:rsid w:val="00746866"/>
    <w:rsid w:val="00747416"/>
    <w:rsid w:val="00750F91"/>
    <w:rsid w:val="00751982"/>
    <w:rsid w:val="0075231D"/>
    <w:rsid w:val="00754F02"/>
    <w:rsid w:val="00757A34"/>
    <w:rsid w:val="007600A0"/>
    <w:rsid w:val="00762104"/>
    <w:rsid w:val="00763A34"/>
    <w:rsid w:val="00763EFC"/>
    <w:rsid w:val="007641DC"/>
    <w:rsid w:val="00764CCD"/>
    <w:rsid w:val="00765118"/>
    <w:rsid w:val="00766F5A"/>
    <w:rsid w:val="00767CEB"/>
    <w:rsid w:val="00767E9A"/>
    <w:rsid w:val="00770540"/>
    <w:rsid w:val="007723A9"/>
    <w:rsid w:val="00772D99"/>
    <w:rsid w:val="00775668"/>
    <w:rsid w:val="00775A3B"/>
    <w:rsid w:val="00775B86"/>
    <w:rsid w:val="007775DF"/>
    <w:rsid w:val="007839E4"/>
    <w:rsid w:val="00783A13"/>
    <w:rsid w:val="007857DD"/>
    <w:rsid w:val="00786FD9"/>
    <w:rsid w:val="00787E81"/>
    <w:rsid w:val="007901E9"/>
    <w:rsid w:val="00790531"/>
    <w:rsid w:val="00794062"/>
    <w:rsid w:val="00794F4C"/>
    <w:rsid w:val="007958D6"/>
    <w:rsid w:val="007974A7"/>
    <w:rsid w:val="00797963"/>
    <w:rsid w:val="00797E63"/>
    <w:rsid w:val="007A281D"/>
    <w:rsid w:val="007A2BB1"/>
    <w:rsid w:val="007A4ECB"/>
    <w:rsid w:val="007A6999"/>
    <w:rsid w:val="007B44ED"/>
    <w:rsid w:val="007B463B"/>
    <w:rsid w:val="007B499D"/>
    <w:rsid w:val="007B696B"/>
    <w:rsid w:val="007C1F7F"/>
    <w:rsid w:val="007C263E"/>
    <w:rsid w:val="007C36A5"/>
    <w:rsid w:val="007C3C5D"/>
    <w:rsid w:val="007C50B3"/>
    <w:rsid w:val="007C7CFA"/>
    <w:rsid w:val="007C7DEF"/>
    <w:rsid w:val="007D0408"/>
    <w:rsid w:val="007D0D16"/>
    <w:rsid w:val="007D17FF"/>
    <w:rsid w:val="007D3FED"/>
    <w:rsid w:val="007D59A6"/>
    <w:rsid w:val="007D706F"/>
    <w:rsid w:val="007D713E"/>
    <w:rsid w:val="007E00E5"/>
    <w:rsid w:val="007E0E2C"/>
    <w:rsid w:val="007E3761"/>
    <w:rsid w:val="007E4AEF"/>
    <w:rsid w:val="007E61B2"/>
    <w:rsid w:val="007F310A"/>
    <w:rsid w:val="007F6A74"/>
    <w:rsid w:val="007F6C8D"/>
    <w:rsid w:val="008008BD"/>
    <w:rsid w:val="00803B89"/>
    <w:rsid w:val="008065DA"/>
    <w:rsid w:val="0082036F"/>
    <w:rsid w:val="008205C3"/>
    <w:rsid w:val="00821DB8"/>
    <w:rsid w:val="008253FD"/>
    <w:rsid w:val="0082604B"/>
    <w:rsid w:val="0083227E"/>
    <w:rsid w:val="00832420"/>
    <w:rsid w:val="0083446D"/>
    <w:rsid w:val="00843609"/>
    <w:rsid w:val="0084373C"/>
    <w:rsid w:val="00843D40"/>
    <w:rsid w:val="00846227"/>
    <w:rsid w:val="0085367E"/>
    <w:rsid w:val="00853F49"/>
    <w:rsid w:val="00854F1E"/>
    <w:rsid w:val="00855843"/>
    <w:rsid w:val="008604C6"/>
    <w:rsid w:val="00862931"/>
    <w:rsid w:val="00862ADB"/>
    <w:rsid w:val="00872692"/>
    <w:rsid w:val="00873D50"/>
    <w:rsid w:val="00875D56"/>
    <w:rsid w:val="00877694"/>
    <w:rsid w:val="00882E77"/>
    <w:rsid w:val="00883026"/>
    <w:rsid w:val="008833EA"/>
    <w:rsid w:val="008857A8"/>
    <w:rsid w:val="00885AA7"/>
    <w:rsid w:val="00887B65"/>
    <w:rsid w:val="0089026E"/>
    <w:rsid w:val="008910E1"/>
    <w:rsid w:val="00892408"/>
    <w:rsid w:val="0089321B"/>
    <w:rsid w:val="00894F5B"/>
    <w:rsid w:val="00895EF2"/>
    <w:rsid w:val="00895FF5"/>
    <w:rsid w:val="008A2F16"/>
    <w:rsid w:val="008A363C"/>
    <w:rsid w:val="008B0409"/>
    <w:rsid w:val="008B2124"/>
    <w:rsid w:val="008B41FD"/>
    <w:rsid w:val="008B57C8"/>
    <w:rsid w:val="008C06ED"/>
    <w:rsid w:val="008C2594"/>
    <w:rsid w:val="008C320F"/>
    <w:rsid w:val="008C4F5C"/>
    <w:rsid w:val="008C6AB5"/>
    <w:rsid w:val="008D0E03"/>
    <w:rsid w:val="008D21E1"/>
    <w:rsid w:val="008D727B"/>
    <w:rsid w:val="008D7C20"/>
    <w:rsid w:val="008E30EE"/>
    <w:rsid w:val="008E6ECB"/>
    <w:rsid w:val="008E7B18"/>
    <w:rsid w:val="008F45B7"/>
    <w:rsid w:val="008F791B"/>
    <w:rsid w:val="009011B4"/>
    <w:rsid w:val="0090166F"/>
    <w:rsid w:val="009115F7"/>
    <w:rsid w:val="0091352F"/>
    <w:rsid w:val="00913EBA"/>
    <w:rsid w:val="00916955"/>
    <w:rsid w:val="00917F33"/>
    <w:rsid w:val="00920F60"/>
    <w:rsid w:val="0092399A"/>
    <w:rsid w:val="00930132"/>
    <w:rsid w:val="00934110"/>
    <w:rsid w:val="009352C1"/>
    <w:rsid w:val="009377B3"/>
    <w:rsid w:val="00941715"/>
    <w:rsid w:val="00944BFD"/>
    <w:rsid w:val="00945CDA"/>
    <w:rsid w:val="0094691F"/>
    <w:rsid w:val="009518A8"/>
    <w:rsid w:val="00953A10"/>
    <w:rsid w:val="00956B72"/>
    <w:rsid w:val="00960A02"/>
    <w:rsid w:val="00971305"/>
    <w:rsid w:val="009814B2"/>
    <w:rsid w:val="009869C7"/>
    <w:rsid w:val="00987CDE"/>
    <w:rsid w:val="00993B58"/>
    <w:rsid w:val="00993C75"/>
    <w:rsid w:val="00996120"/>
    <w:rsid w:val="009A0648"/>
    <w:rsid w:val="009A14FE"/>
    <w:rsid w:val="009A36E9"/>
    <w:rsid w:val="009B0B3A"/>
    <w:rsid w:val="009B0C6D"/>
    <w:rsid w:val="009B216A"/>
    <w:rsid w:val="009B2960"/>
    <w:rsid w:val="009B297F"/>
    <w:rsid w:val="009B5894"/>
    <w:rsid w:val="009B6D87"/>
    <w:rsid w:val="009C1118"/>
    <w:rsid w:val="009C7E28"/>
    <w:rsid w:val="009D111A"/>
    <w:rsid w:val="009D3B80"/>
    <w:rsid w:val="009D3FBD"/>
    <w:rsid w:val="009D3FDE"/>
    <w:rsid w:val="009D5071"/>
    <w:rsid w:val="009D51F9"/>
    <w:rsid w:val="009D5D7D"/>
    <w:rsid w:val="009D70A0"/>
    <w:rsid w:val="009D73E9"/>
    <w:rsid w:val="009E1777"/>
    <w:rsid w:val="009E435B"/>
    <w:rsid w:val="009E5F1C"/>
    <w:rsid w:val="009F0509"/>
    <w:rsid w:val="009F2607"/>
    <w:rsid w:val="009F2EA5"/>
    <w:rsid w:val="009F6DD9"/>
    <w:rsid w:val="009F7E37"/>
    <w:rsid w:val="00A01B8C"/>
    <w:rsid w:val="00A031CF"/>
    <w:rsid w:val="00A058C8"/>
    <w:rsid w:val="00A0696C"/>
    <w:rsid w:val="00A12291"/>
    <w:rsid w:val="00A1339F"/>
    <w:rsid w:val="00A16862"/>
    <w:rsid w:val="00A233AA"/>
    <w:rsid w:val="00A233E4"/>
    <w:rsid w:val="00A325A7"/>
    <w:rsid w:val="00A35175"/>
    <w:rsid w:val="00A37AF4"/>
    <w:rsid w:val="00A4583D"/>
    <w:rsid w:val="00A47202"/>
    <w:rsid w:val="00A5111B"/>
    <w:rsid w:val="00A512A6"/>
    <w:rsid w:val="00A52D24"/>
    <w:rsid w:val="00A53437"/>
    <w:rsid w:val="00A5532D"/>
    <w:rsid w:val="00A559CE"/>
    <w:rsid w:val="00A6119C"/>
    <w:rsid w:val="00A61A5C"/>
    <w:rsid w:val="00A61BEE"/>
    <w:rsid w:val="00A730B6"/>
    <w:rsid w:val="00A73242"/>
    <w:rsid w:val="00A8064C"/>
    <w:rsid w:val="00A81351"/>
    <w:rsid w:val="00A82B31"/>
    <w:rsid w:val="00A8725B"/>
    <w:rsid w:val="00A91602"/>
    <w:rsid w:val="00A9568F"/>
    <w:rsid w:val="00A97133"/>
    <w:rsid w:val="00AA12F7"/>
    <w:rsid w:val="00AC335D"/>
    <w:rsid w:val="00AC7F38"/>
    <w:rsid w:val="00AD2EB3"/>
    <w:rsid w:val="00AD3FF2"/>
    <w:rsid w:val="00AD50D6"/>
    <w:rsid w:val="00AE125F"/>
    <w:rsid w:val="00AE29C5"/>
    <w:rsid w:val="00AE36A9"/>
    <w:rsid w:val="00AE4473"/>
    <w:rsid w:val="00AE485D"/>
    <w:rsid w:val="00AE4AB6"/>
    <w:rsid w:val="00AF1FC0"/>
    <w:rsid w:val="00AF2B41"/>
    <w:rsid w:val="00AF3AC7"/>
    <w:rsid w:val="00AF4457"/>
    <w:rsid w:val="00AF506B"/>
    <w:rsid w:val="00AF53C9"/>
    <w:rsid w:val="00AF58A2"/>
    <w:rsid w:val="00AF5D83"/>
    <w:rsid w:val="00B0146A"/>
    <w:rsid w:val="00B02B99"/>
    <w:rsid w:val="00B02D3E"/>
    <w:rsid w:val="00B04D8D"/>
    <w:rsid w:val="00B06674"/>
    <w:rsid w:val="00B074EB"/>
    <w:rsid w:val="00B1115E"/>
    <w:rsid w:val="00B11D12"/>
    <w:rsid w:val="00B20524"/>
    <w:rsid w:val="00B20879"/>
    <w:rsid w:val="00B22B59"/>
    <w:rsid w:val="00B22EF2"/>
    <w:rsid w:val="00B26779"/>
    <w:rsid w:val="00B30D60"/>
    <w:rsid w:val="00B3312B"/>
    <w:rsid w:val="00B3324A"/>
    <w:rsid w:val="00B33CB6"/>
    <w:rsid w:val="00B34A84"/>
    <w:rsid w:val="00B400E7"/>
    <w:rsid w:val="00B41453"/>
    <w:rsid w:val="00B446BC"/>
    <w:rsid w:val="00B46640"/>
    <w:rsid w:val="00B46AF3"/>
    <w:rsid w:val="00B4759A"/>
    <w:rsid w:val="00B54294"/>
    <w:rsid w:val="00B55F52"/>
    <w:rsid w:val="00B638CE"/>
    <w:rsid w:val="00B665C4"/>
    <w:rsid w:val="00B6675D"/>
    <w:rsid w:val="00B70EAC"/>
    <w:rsid w:val="00B72930"/>
    <w:rsid w:val="00B73168"/>
    <w:rsid w:val="00B735CF"/>
    <w:rsid w:val="00B7653B"/>
    <w:rsid w:val="00B81947"/>
    <w:rsid w:val="00B83B63"/>
    <w:rsid w:val="00B84915"/>
    <w:rsid w:val="00B84B87"/>
    <w:rsid w:val="00B90614"/>
    <w:rsid w:val="00B934AD"/>
    <w:rsid w:val="00B94191"/>
    <w:rsid w:val="00B94949"/>
    <w:rsid w:val="00BA09A3"/>
    <w:rsid w:val="00BA2541"/>
    <w:rsid w:val="00BA2B66"/>
    <w:rsid w:val="00BA2BD9"/>
    <w:rsid w:val="00BA2C3B"/>
    <w:rsid w:val="00BA3331"/>
    <w:rsid w:val="00BA48FA"/>
    <w:rsid w:val="00BA5626"/>
    <w:rsid w:val="00BA657A"/>
    <w:rsid w:val="00BA65BC"/>
    <w:rsid w:val="00BA7A8F"/>
    <w:rsid w:val="00BB17B2"/>
    <w:rsid w:val="00BB2C36"/>
    <w:rsid w:val="00BB300F"/>
    <w:rsid w:val="00BB3AB5"/>
    <w:rsid w:val="00BB407D"/>
    <w:rsid w:val="00BC04E6"/>
    <w:rsid w:val="00BC4ABE"/>
    <w:rsid w:val="00BC5C92"/>
    <w:rsid w:val="00BC7A8D"/>
    <w:rsid w:val="00BD302E"/>
    <w:rsid w:val="00BD684A"/>
    <w:rsid w:val="00BE0D81"/>
    <w:rsid w:val="00BF033D"/>
    <w:rsid w:val="00BF6DB7"/>
    <w:rsid w:val="00BF7818"/>
    <w:rsid w:val="00C007C7"/>
    <w:rsid w:val="00C02481"/>
    <w:rsid w:val="00C029A5"/>
    <w:rsid w:val="00C037C1"/>
    <w:rsid w:val="00C0763E"/>
    <w:rsid w:val="00C112E3"/>
    <w:rsid w:val="00C15E8B"/>
    <w:rsid w:val="00C173E7"/>
    <w:rsid w:val="00C23D94"/>
    <w:rsid w:val="00C306F2"/>
    <w:rsid w:val="00C311EE"/>
    <w:rsid w:val="00C31E33"/>
    <w:rsid w:val="00C3291B"/>
    <w:rsid w:val="00C3476D"/>
    <w:rsid w:val="00C41024"/>
    <w:rsid w:val="00C54689"/>
    <w:rsid w:val="00C54FEF"/>
    <w:rsid w:val="00C625AB"/>
    <w:rsid w:val="00C64FA8"/>
    <w:rsid w:val="00C66586"/>
    <w:rsid w:val="00C727D6"/>
    <w:rsid w:val="00C74795"/>
    <w:rsid w:val="00C758D5"/>
    <w:rsid w:val="00C764F8"/>
    <w:rsid w:val="00C7769A"/>
    <w:rsid w:val="00C77CE7"/>
    <w:rsid w:val="00C85038"/>
    <w:rsid w:val="00C8697E"/>
    <w:rsid w:val="00C86FAB"/>
    <w:rsid w:val="00C8735C"/>
    <w:rsid w:val="00C8769D"/>
    <w:rsid w:val="00C92849"/>
    <w:rsid w:val="00C95F14"/>
    <w:rsid w:val="00C96491"/>
    <w:rsid w:val="00C97D7A"/>
    <w:rsid w:val="00CA57DF"/>
    <w:rsid w:val="00CB0D85"/>
    <w:rsid w:val="00CB1289"/>
    <w:rsid w:val="00CB5438"/>
    <w:rsid w:val="00CB56D1"/>
    <w:rsid w:val="00CB7067"/>
    <w:rsid w:val="00CC2F26"/>
    <w:rsid w:val="00CC4098"/>
    <w:rsid w:val="00CC7A13"/>
    <w:rsid w:val="00CC7C6C"/>
    <w:rsid w:val="00CD0631"/>
    <w:rsid w:val="00CD2FC4"/>
    <w:rsid w:val="00CD5654"/>
    <w:rsid w:val="00CE0AD9"/>
    <w:rsid w:val="00CE54B2"/>
    <w:rsid w:val="00CE66FA"/>
    <w:rsid w:val="00CF18A5"/>
    <w:rsid w:val="00D034E0"/>
    <w:rsid w:val="00D04FB0"/>
    <w:rsid w:val="00D073AA"/>
    <w:rsid w:val="00D1549A"/>
    <w:rsid w:val="00D15AC6"/>
    <w:rsid w:val="00D20344"/>
    <w:rsid w:val="00D20BDA"/>
    <w:rsid w:val="00D24947"/>
    <w:rsid w:val="00D25D9A"/>
    <w:rsid w:val="00D25F6B"/>
    <w:rsid w:val="00D2637C"/>
    <w:rsid w:val="00D27A9A"/>
    <w:rsid w:val="00D30244"/>
    <w:rsid w:val="00D317F9"/>
    <w:rsid w:val="00D3271F"/>
    <w:rsid w:val="00D40F96"/>
    <w:rsid w:val="00D41A1B"/>
    <w:rsid w:val="00D41A55"/>
    <w:rsid w:val="00D42387"/>
    <w:rsid w:val="00D43548"/>
    <w:rsid w:val="00D44EA3"/>
    <w:rsid w:val="00D47C54"/>
    <w:rsid w:val="00D51523"/>
    <w:rsid w:val="00D5205E"/>
    <w:rsid w:val="00D523B2"/>
    <w:rsid w:val="00D62B7D"/>
    <w:rsid w:val="00D741E5"/>
    <w:rsid w:val="00D74F23"/>
    <w:rsid w:val="00D753D8"/>
    <w:rsid w:val="00D810F5"/>
    <w:rsid w:val="00D814D3"/>
    <w:rsid w:val="00D8742E"/>
    <w:rsid w:val="00DA0577"/>
    <w:rsid w:val="00DA18EF"/>
    <w:rsid w:val="00DA4BD2"/>
    <w:rsid w:val="00DA5BFF"/>
    <w:rsid w:val="00DA60E3"/>
    <w:rsid w:val="00DA68FC"/>
    <w:rsid w:val="00DA6FF8"/>
    <w:rsid w:val="00DC0E99"/>
    <w:rsid w:val="00DC404F"/>
    <w:rsid w:val="00DC4EC1"/>
    <w:rsid w:val="00DC60DE"/>
    <w:rsid w:val="00DC6E53"/>
    <w:rsid w:val="00DC71AC"/>
    <w:rsid w:val="00DC74E2"/>
    <w:rsid w:val="00DD2AE3"/>
    <w:rsid w:val="00DD43DD"/>
    <w:rsid w:val="00DE0043"/>
    <w:rsid w:val="00DE0ADC"/>
    <w:rsid w:val="00DE1212"/>
    <w:rsid w:val="00DE22AE"/>
    <w:rsid w:val="00DE2739"/>
    <w:rsid w:val="00DF2733"/>
    <w:rsid w:val="00DF4F7C"/>
    <w:rsid w:val="00DF5C71"/>
    <w:rsid w:val="00DF5FEB"/>
    <w:rsid w:val="00E04001"/>
    <w:rsid w:val="00E05B05"/>
    <w:rsid w:val="00E109CB"/>
    <w:rsid w:val="00E11EEC"/>
    <w:rsid w:val="00E129A8"/>
    <w:rsid w:val="00E13163"/>
    <w:rsid w:val="00E17110"/>
    <w:rsid w:val="00E21F0E"/>
    <w:rsid w:val="00E236B0"/>
    <w:rsid w:val="00E260E2"/>
    <w:rsid w:val="00E30AF2"/>
    <w:rsid w:val="00E31A6A"/>
    <w:rsid w:val="00E32EC6"/>
    <w:rsid w:val="00E338EC"/>
    <w:rsid w:val="00E37986"/>
    <w:rsid w:val="00E40C65"/>
    <w:rsid w:val="00E41DC6"/>
    <w:rsid w:val="00E43BF9"/>
    <w:rsid w:val="00E4497C"/>
    <w:rsid w:val="00E46924"/>
    <w:rsid w:val="00E46F5F"/>
    <w:rsid w:val="00E544D7"/>
    <w:rsid w:val="00E61DDD"/>
    <w:rsid w:val="00E6695D"/>
    <w:rsid w:val="00E70EA8"/>
    <w:rsid w:val="00E71385"/>
    <w:rsid w:val="00E72A00"/>
    <w:rsid w:val="00E73437"/>
    <w:rsid w:val="00E747A8"/>
    <w:rsid w:val="00E74DCB"/>
    <w:rsid w:val="00E80104"/>
    <w:rsid w:val="00E80A67"/>
    <w:rsid w:val="00E8589C"/>
    <w:rsid w:val="00E85AD6"/>
    <w:rsid w:val="00E86068"/>
    <w:rsid w:val="00E86099"/>
    <w:rsid w:val="00E86E75"/>
    <w:rsid w:val="00E92164"/>
    <w:rsid w:val="00EA20CD"/>
    <w:rsid w:val="00EA2756"/>
    <w:rsid w:val="00EA2D26"/>
    <w:rsid w:val="00EA3061"/>
    <w:rsid w:val="00EA4C29"/>
    <w:rsid w:val="00EA4F00"/>
    <w:rsid w:val="00EA7C3E"/>
    <w:rsid w:val="00EB10E5"/>
    <w:rsid w:val="00EB2469"/>
    <w:rsid w:val="00EB4393"/>
    <w:rsid w:val="00EB7B69"/>
    <w:rsid w:val="00EC08E0"/>
    <w:rsid w:val="00EC2C3C"/>
    <w:rsid w:val="00EC38C8"/>
    <w:rsid w:val="00EC7A07"/>
    <w:rsid w:val="00ED366A"/>
    <w:rsid w:val="00ED3EC0"/>
    <w:rsid w:val="00ED3ED7"/>
    <w:rsid w:val="00ED47AD"/>
    <w:rsid w:val="00ED62EB"/>
    <w:rsid w:val="00ED65FE"/>
    <w:rsid w:val="00ED6D6E"/>
    <w:rsid w:val="00ED725B"/>
    <w:rsid w:val="00EE1AF8"/>
    <w:rsid w:val="00EE5184"/>
    <w:rsid w:val="00EE7714"/>
    <w:rsid w:val="00EF419D"/>
    <w:rsid w:val="00F008F7"/>
    <w:rsid w:val="00F010CE"/>
    <w:rsid w:val="00F017B0"/>
    <w:rsid w:val="00F0477B"/>
    <w:rsid w:val="00F14D13"/>
    <w:rsid w:val="00F1798B"/>
    <w:rsid w:val="00F205BE"/>
    <w:rsid w:val="00F2142B"/>
    <w:rsid w:val="00F21F1A"/>
    <w:rsid w:val="00F26895"/>
    <w:rsid w:val="00F3290A"/>
    <w:rsid w:val="00F3291E"/>
    <w:rsid w:val="00F355C7"/>
    <w:rsid w:val="00F4269A"/>
    <w:rsid w:val="00F435D0"/>
    <w:rsid w:val="00F4476F"/>
    <w:rsid w:val="00F46D67"/>
    <w:rsid w:val="00F50730"/>
    <w:rsid w:val="00F5102A"/>
    <w:rsid w:val="00F56BB2"/>
    <w:rsid w:val="00F60064"/>
    <w:rsid w:val="00F60AB3"/>
    <w:rsid w:val="00F65C7F"/>
    <w:rsid w:val="00F70F12"/>
    <w:rsid w:val="00F718E9"/>
    <w:rsid w:val="00F77DED"/>
    <w:rsid w:val="00F8410F"/>
    <w:rsid w:val="00F90C5E"/>
    <w:rsid w:val="00F933D7"/>
    <w:rsid w:val="00F94657"/>
    <w:rsid w:val="00F955E5"/>
    <w:rsid w:val="00F96242"/>
    <w:rsid w:val="00F96504"/>
    <w:rsid w:val="00F96BE3"/>
    <w:rsid w:val="00F971F5"/>
    <w:rsid w:val="00FA110F"/>
    <w:rsid w:val="00FA6553"/>
    <w:rsid w:val="00FB1209"/>
    <w:rsid w:val="00FB27C5"/>
    <w:rsid w:val="00FB3400"/>
    <w:rsid w:val="00FB4645"/>
    <w:rsid w:val="00FB646C"/>
    <w:rsid w:val="00FB6525"/>
    <w:rsid w:val="00FB7312"/>
    <w:rsid w:val="00FC44BF"/>
    <w:rsid w:val="00FC4A1F"/>
    <w:rsid w:val="00FC4AFB"/>
    <w:rsid w:val="00FC6E14"/>
    <w:rsid w:val="00FC7DEE"/>
    <w:rsid w:val="00FD06F7"/>
    <w:rsid w:val="00FD1CB4"/>
    <w:rsid w:val="00FD2AF0"/>
    <w:rsid w:val="00FD33DF"/>
    <w:rsid w:val="00FD39B1"/>
    <w:rsid w:val="00FD4C3E"/>
    <w:rsid w:val="00FD5E88"/>
    <w:rsid w:val="00FD6030"/>
    <w:rsid w:val="00FD7BDF"/>
    <w:rsid w:val="00FE0D7F"/>
    <w:rsid w:val="00FE0FE8"/>
    <w:rsid w:val="00FE36A9"/>
    <w:rsid w:val="00FE5CF9"/>
    <w:rsid w:val="00FE5FF3"/>
    <w:rsid w:val="00FF1230"/>
    <w:rsid w:val="00FF4329"/>
    <w:rsid w:val="00FF69AB"/>
    <w:rsid w:val="00FF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38551"/>
  <w15:docId w15:val="{B927063C-FB02-4503-9210-517B1D45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42926"/>
    <w:pPr>
      <w:ind w:left="720"/>
      <w:contextualSpacing/>
    </w:pPr>
  </w:style>
  <w:style w:type="paragraph" w:styleId="SemEspaamento">
    <w:name w:val="No Spacing"/>
    <w:aliases w:val="EMENTA"/>
    <w:uiPriority w:val="1"/>
    <w:qFormat/>
    <w:rsid w:val="008F791B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character" w:styleId="Hyperlink">
    <w:name w:val="Hyperlink"/>
    <w:basedOn w:val="Fontepargpadro"/>
    <w:uiPriority w:val="99"/>
    <w:unhideWhenUsed/>
    <w:rsid w:val="00007C57"/>
    <w:rPr>
      <w:color w:val="0000FF"/>
      <w:u w:val="single"/>
    </w:rPr>
  </w:style>
  <w:style w:type="character" w:customStyle="1" w:styleId="highlightbrs">
    <w:name w:val="highlightbrs"/>
    <w:basedOn w:val="Fontepargpadro"/>
    <w:rsid w:val="002A270B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47C7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47C7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47C71"/>
    <w:rPr>
      <w:vertAlign w:val="superscript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47C71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32DE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32DE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32DED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A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2E7C"/>
  </w:style>
  <w:style w:type="paragraph" w:styleId="Rodap">
    <w:name w:val="footer"/>
    <w:basedOn w:val="Normal"/>
    <w:link w:val="Rodap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2E7C"/>
  </w:style>
  <w:style w:type="character" w:styleId="nfase">
    <w:name w:val="Emphasis"/>
    <w:basedOn w:val="Fontepargpadro"/>
    <w:uiPriority w:val="20"/>
    <w:qFormat/>
    <w:rsid w:val="00D74F23"/>
    <w:rPr>
      <w:i/>
      <w:iCs/>
    </w:rPr>
  </w:style>
  <w:style w:type="character" w:styleId="RefernciaIntensa">
    <w:name w:val="Intense Reference"/>
    <w:basedOn w:val="Fontepargpadro"/>
    <w:uiPriority w:val="32"/>
    <w:qFormat/>
    <w:rsid w:val="00E04001"/>
    <w:rPr>
      <w:b/>
      <w:bCs/>
      <w:smallCaps/>
      <w:color w:val="5B9BD5" w:themeColor="accent1"/>
      <w:spacing w:val="5"/>
    </w:rPr>
  </w:style>
  <w:style w:type="paragraph" w:styleId="Reviso">
    <w:name w:val="Revision"/>
    <w:hidden/>
    <w:uiPriority w:val="99"/>
    <w:semiHidden/>
    <w:rsid w:val="003835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EA04D0-D1F7-4D79-AED1-FE63121064E7}">
  <ds:schemaRefs>
    <ds:schemaRef ds:uri="http://schemas.microsoft.com/office/2006/metadata/properties"/>
    <ds:schemaRef ds:uri="http://schemas.microsoft.com/office/infopath/2007/PartnerControls"/>
    <ds:schemaRef ds:uri="0b1c8c71-5c14-46ef-9c85-f6af5a95de9b"/>
    <ds:schemaRef ds:uri="c04bd5eb-5da3-4c78-b159-2bc8443a6345"/>
  </ds:schemaRefs>
</ds:datastoreItem>
</file>

<file path=customXml/itemProps2.xml><?xml version="1.0" encoding="utf-8"?>
<ds:datastoreItem xmlns:ds="http://schemas.openxmlformats.org/officeDocument/2006/customXml" ds:itemID="{E5FF045F-601A-4612-B1A1-F2257C41678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6D634CA-D40F-4846-8535-E8E8C090B57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B6D3070-EE8B-40E1-B295-269AA45B18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4bd5eb-5da3-4c78-b159-2bc8443a6345"/>
    <ds:schemaRef ds:uri="0b1c8c71-5c14-46ef-9c85-f6af5a95de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6</Pages>
  <Words>1190</Words>
  <Characters>7035</Characters>
  <Application>Microsoft Office Word</Application>
  <DocSecurity>0</DocSecurity>
  <Lines>180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80</cp:revision>
  <cp:lastPrinted>2023-02-01T16:46:00Z</cp:lastPrinted>
  <dcterms:created xsi:type="dcterms:W3CDTF">2025-12-03T20:42:00Z</dcterms:created>
  <dcterms:modified xsi:type="dcterms:W3CDTF">2026-01-27T21:30:00Z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