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A9BE" w14:textId="0F327C2D" w:rsidR="00BE0B59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 xml:space="preserve">DECISÃO MONOCRÁTICA. JUÍZO DE RETRATAÇÃO. </w:t>
      </w:r>
      <w:r w:rsidR="00BE0B59">
        <w:rPr>
          <w:rFonts w:eastAsiaTheme="minorHAnsi"/>
          <w:b/>
          <w:bCs/>
          <w:sz w:val="24"/>
          <w:szCs w:val="24"/>
          <w:lang w:eastAsia="en-US"/>
        </w:rPr>
        <w:t>APELAÇÃO CÍVEL. ACORDO PARCIAL.</w:t>
      </w:r>
    </w:p>
    <w:p w14:paraId="295FC555" w14:textId="77777777" w:rsidR="00287160" w:rsidRPr="00E32DDF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E32DDF">
        <w:rPr>
          <w:rFonts w:eastAsiaTheme="minorHAnsi"/>
          <w:b/>
          <w:bCs/>
          <w:sz w:val="24"/>
          <w:szCs w:val="24"/>
          <w:lang w:eastAsia="en-US"/>
        </w:rPr>
        <w:t>I. CASO EM EXAME</w:t>
      </w:r>
    </w:p>
    <w:p w14:paraId="5A220B05" w14:textId="3A530EC6" w:rsidR="00287160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F304A5">
        <w:rPr>
          <w:rFonts w:eastAsiaTheme="minorHAnsi"/>
          <w:b/>
          <w:bCs/>
          <w:sz w:val="24"/>
          <w:szCs w:val="24"/>
          <w:lang w:eastAsia="en-US"/>
        </w:rPr>
        <w:t xml:space="preserve">Agravo interno interposto contra decisão monocrática que </w:t>
      </w:r>
      <w:r>
        <w:rPr>
          <w:rFonts w:eastAsiaTheme="minorHAnsi"/>
          <w:b/>
          <w:bCs/>
          <w:sz w:val="24"/>
          <w:szCs w:val="24"/>
          <w:lang w:eastAsia="en-US"/>
        </w:rPr>
        <w:t xml:space="preserve">exerceu juízo negativo de admissibilidade de </w:t>
      </w:r>
      <w:r w:rsidR="00664D66">
        <w:rPr>
          <w:rFonts w:eastAsiaTheme="minorHAnsi"/>
          <w:b/>
          <w:bCs/>
          <w:sz w:val="24"/>
          <w:szCs w:val="24"/>
          <w:lang w:eastAsia="en-US"/>
        </w:rPr>
        <w:t>recursos de apelação.</w:t>
      </w:r>
    </w:p>
    <w:p w14:paraId="670DA10C" w14:textId="77777777" w:rsidR="00287160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F304A5">
        <w:rPr>
          <w:rFonts w:eastAsiaTheme="minorHAnsi"/>
          <w:b/>
          <w:bCs/>
          <w:sz w:val="24"/>
          <w:szCs w:val="24"/>
          <w:lang w:eastAsia="en-US"/>
        </w:rPr>
        <w:t>II. QUESTÃO EM DISCUSSÃO</w:t>
      </w:r>
    </w:p>
    <w:p w14:paraId="4950F083" w14:textId="7DF601F6" w:rsidR="00735687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 xml:space="preserve">Pretensão de reforma de decisão negativa de admissibilidade recursal, por </w:t>
      </w:r>
      <w:r w:rsidR="00735687">
        <w:rPr>
          <w:rFonts w:eastAsiaTheme="minorHAnsi"/>
          <w:b/>
          <w:bCs/>
          <w:sz w:val="24"/>
          <w:szCs w:val="24"/>
          <w:lang w:eastAsia="en-US"/>
        </w:rPr>
        <w:t xml:space="preserve">perda superveniente do objeto recursal, </w:t>
      </w:r>
      <w:r w:rsidR="00664D66">
        <w:rPr>
          <w:rFonts w:eastAsiaTheme="minorHAnsi"/>
          <w:b/>
          <w:bCs/>
          <w:sz w:val="24"/>
          <w:szCs w:val="24"/>
          <w:lang w:eastAsia="en-US"/>
        </w:rPr>
        <w:t>em razão de acordo parcial.</w:t>
      </w:r>
    </w:p>
    <w:p w14:paraId="355BC489" w14:textId="77777777" w:rsidR="00287160" w:rsidRPr="00F304A5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F304A5">
        <w:rPr>
          <w:rFonts w:eastAsiaTheme="minorHAnsi"/>
          <w:b/>
          <w:bCs/>
          <w:sz w:val="24"/>
          <w:szCs w:val="24"/>
          <w:lang w:eastAsia="en-US"/>
        </w:rPr>
        <w:t>III. RAZÕES DE DECIDIR</w:t>
      </w:r>
    </w:p>
    <w:p w14:paraId="1C8F8D98" w14:textId="66EB519A" w:rsidR="00287160" w:rsidRPr="00F304A5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 xml:space="preserve">A constatação </w:t>
      </w:r>
      <w:r w:rsidR="003E2452">
        <w:rPr>
          <w:rFonts w:eastAsiaTheme="minorHAnsi"/>
          <w:b/>
          <w:bCs/>
          <w:sz w:val="24"/>
          <w:szCs w:val="24"/>
          <w:lang w:eastAsia="en-US"/>
        </w:rPr>
        <w:t>da incorreção do pronunciamento vergastado,</w:t>
      </w:r>
      <w:r>
        <w:rPr>
          <w:rFonts w:eastAsiaTheme="minorHAnsi"/>
          <w:b/>
          <w:bCs/>
          <w:sz w:val="24"/>
          <w:szCs w:val="24"/>
          <w:lang w:eastAsia="en-US"/>
        </w:rPr>
        <w:t xml:space="preserve"> a partir de nova perspectiva possibilitada pelo exame de agravo interno, possibilita o exercício de juízo de retratação para </w:t>
      </w:r>
      <w:r w:rsidR="003E2452">
        <w:rPr>
          <w:rFonts w:eastAsiaTheme="minorHAnsi"/>
          <w:b/>
          <w:bCs/>
          <w:sz w:val="24"/>
          <w:szCs w:val="24"/>
          <w:lang w:eastAsia="en-US"/>
        </w:rPr>
        <w:t xml:space="preserve">a revogação </w:t>
      </w:r>
      <w:r w:rsidR="00735687">
        <w:rPr>
          <w:rFonts w:eastAsiaTheme="minorHAnsi"/>
          <w:b/>
          <w:bCs/>
          <w:sz w:val="24"/>
          <w:szCs w:val="24"/>
          <w:lang w:eastAsia="en-US"/>
        </w:rPr>
        <w:t>e prolação de nova decisão no recurso originário.</w:t>
      </w:r>
    </w:p>
    <w:p w14:paraId="4A37C12E" w14:textId="77777777" w:rsidR="00287160" w:rsidRPr="00F304A5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F304A5">
        <w:rPr>
          <w:rFonts w:eastAsiaTheme="minorHAnsi"/>
          <w:b/>
          <w:bCs/>
          <w:sz w:val="24"/>
          <w:szCs w:val="24"/>
          <w:lang w:eastAsia="en-US"/>
        </w:rPr>
        <w:t>IV. SOLUÇÃO DO CASO</w:t>
      </w:r>
    </w:p>
    <w:p w14:paraId="57FAEE0E" w14:textId="77777777" w:rsidR="00287160" w:rsidRPr="00F304A5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>Juízo de retratação exercido.</w:t>
      </w:r>
    </w:p>
    <w:p w14:paraId="508B81F3" w14:textId="77777777" w:rsidR="00287160" w:rsidRPr="00F304A5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F304A5">
        <w:rPr>
          <w:rFonts w:eastAsiaTheme="minorHAnsi"/>
          <w:b/>
          <w:bCs/>
          <w:sz w:val="24"/>
          <w:szCs w:val="24"/>
          <w:lang w:eastAsia="en-US"/>
        </w:rPr>
        <w:t>V. LEGISLAÇÃO</w:t>
      </w:r>
      <w:r>
        <w:rPr>
          <w:rFonts w:eastAsiaTheme="minorHAnsi"/>
          <w:b/>
          <w:bCs/>
          <w:sz w:val="24"/>
          <w:szCs w:val="24"/>
          <w:lang w:eastAsia="en-US"/>
        </w:rPr>
        <w:t xml:space="preserve"> </w:t>
      </w:r>
      <w:r w:rsidRPr="00F304A5">
        <w:rPr>
          <w:rFonts w:eastAsiaTheme="minorHAnsi"/>
          <w:b/>
          <w:bCs/>
          <w:sz w:val="24"/>
          <w:szCs w:val="24"/>
          <w:lang w:eastAsia="en-US"/>
        </w:rPr>
        <w:t>UTILIZADA</w:t>
      </w:r>
    </w:p>
    <w:p w14:paraId="0F389FEF" w14:textId="5AC34A30" w:rsidR="009E4ED7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F304A5">
        <w:rPr>
          <w:rFonts w:eastAsiaTheme="minorHAnsi"/>
          <w:b/>
          <w:bCs/>
          <w:sz w:val="24"/>
          <w:szCs w:val="24"/>
          <w:lang w:eastAsia="en-US"/>
        </w:rPr>
        <w:t>CPC:</w:t>
      </w:r>
      <w:r w:rsidR="00975384">
        <w:rPr>
          <w:rFonts w:eastAsiaTheme="minorHAnsi"/>
          <w:b/>
          <w:bCs/>
          <w:sz w:val="24"/>
          <w:szCs w:val="24"/>
          <w:lang w:eastAsia="en-US"/>
        </w:rPr>
        <w:t xml:space="preserve"> art. 4º; art. </w:t>
      </w:r>
      <w:r w:rsidR="003940B9">
        <w:rPr>
          <w:rFonts w:eastAsiaTheme="minorHAnsi"/>
          <w:b/>
          <w:bCs/>
          <w:sz w:val="24"/>
          <w:szCs w:val="24"/>
          <w:lang w:eastAsia="en-US"/>
        </w:rPr>
        <w:t>1.021, §2º</w:t>
      </w:r>
      <w:r w:rsidR="00975384">
        <w:rPr>
          <w:rFonts w:eastAsiaTheme="minorHAnsi"/>
          <w:b/>
          <w:bCs/>
          <w:sz w:val="24"/>
          <w:szCs w:val="24"/>
          <w:lang w:eastAsia="en-US"/>
        </w:rPr>
        <w:t>.</w:t>
      </w:r>
    </w:p>
    <w:p w14:paraId="268BCC15" w14:textId="3CD5F8EF" w:rsidR="003940B9" w:rsidRPr="0060506F" w:rsidRDefault="003940B9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>CF</w:t>
      </w:r>
      <w:r w:rsidR="00975384">
        <w:rPr>
          <w:rFonts w:eastAsiaTheme="minorHAnsi"/>
          <w:b/>
          <w:bCs/>
          <w:sz w:val="24"/>
          <w:szCs w:val="24"/>
          <w:lang w:eastAsia="en-US"/>
        </w:rPr>
        <w:t>: art. 5º, XXXV.</w:t>
      </w:r>
    </w:p>
    <w:p w14:paraId="710994DB" w14:textId="77777777" w:rsidR="00287160" w:rsidRDefault="00287160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</w:p>
    <w:p w14:paraId="690FEF65" w14:textId="5699290F" w:rsidR="007C1295" w:rsidRDefault="007C1295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>I – RELATÓRIO</w:t>
      </w:r>
    </w:p>
    <w:p w14:paraId="6AB576EF" w14:textId="3FCD8CAA" w:rsidR="00DF29CE" w:rsidRDefault="006C41DC" w:rsidP="00700FAE">
      <w:pPr>
        <w:spacing w:after="240" w:line="360" w:lineRule="auto"/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Cuida-se de agravo interno interposto </w:t>
      </w:r>
      <w:r w:rsidR="00EC0E19">
        <w:rPr>
          <w:rFonts w:eastAsiaTheme="minorHAnsi"/>
          <w:sz w:val="24"/>
          <w:szCs w:val="24"/>
          <w:lang w:eastAsia="en-US"/>
        </w:rPr>
        <w:t xml:space="preserve">por </w:t>
      </w:r>
      <w:r w:rsidR="00DF29CE">
        <w:rPr>
          <w:rFonts w:eastAsiaTheme="minorHAnsi"/>
          <w:sz w:val="24"/>
          <w:szCs w:val="24"/>
          <w:lang w:eastAsia="en-US"/>
        </w:rPr>
        <w:t>Clarisse Ribas Vieira</w:t>
      </w:r>
      <w:r w:rsidR="00B30D3E">
        <w:rPr>
          <w:rFonts w:eastAsiaTheme="minorHAnsi"/>
          <w:sz w:val="24"/>
          <w:szCs w:val="24"/>
          <w:lang w:eastAsia="en-US"/>
        </w:rPr>
        <w:t xml:space="preserve"> em face de </w:t>
      </w:r>
      <w:r w:rsidR="00512BC3">
        <w:rPr>
          <w:rFonts w:eastAsiaTheme="minorHAnsi"/>
          <w:sz w:val="24"/>
          <w:szCs w:val="24"/>
          <w:lang w:eastAsia="en-US"/>
        </w:rPr>
        <w:t>Adelcio Pelisson</w:t>
      </w:r>
      <w:r w:rsidR="007D724D">
        <w:rPr>
          <w:rFonts w:eastAsiaTheme="minorHAnsi"/>
          <w:sz w:val="24"/>
          <w:szCs w:val="24"/>
          <w:lang w:eastAsia="en-US"/>
        </w:rPr>
        <w:t xml:space="preserve">, </w:t>
      </w:r>
      <w:r w:rsidR="00BE158C">
        <w:rPr>
          <w:rFonts w:eastAsiaTheme="minorHAnsi"/>
          <w:sz w:val="24"/>
          <w:szCs w:val="24"/>
          <w:lang w:eastAsia="en-US"/>
        </w:rPr>
        <w:t>Antonio Marcos Quiles</w:t>
      </w:r>
      <w:r w:rsidR="007D724D">
        <w:rPr>
          <w:rFonts w:eastAsiaTheme="minorHAnsi"/>
          <w:sz w:val="24"/>
          <w:szCs w:val="24"/>
          <w:lang w:eastAsia="en-US"/>
        </w:rPr>
        <w:t xml:space="preserve">, </w:t>
      </w:r>
      <w:r w:rsidR="00BE158C">
        <w:rPr>
          <w:rFonts w:eastAsiaTheme="minorHAnsi"/>
          <w:sz w:val="24"/>
          <w:szCs w:val="24"/>
          <w:lang w:eastAsia="en-US"/>
        </w:rPr>
        <w:t>Elena Pelisson da Costa</w:t>
      </w:r>
      <w:r w:rsidR="007D724D">
        <w:rPr>
          <w:rFonts w:eastAsiaTheme="minorHAnsi"/>
          <w:sz w:val="24"/>
          <w:szCs w:val="24"/>
          <w:lang w:eastAsia="en-US"/>
        </w:rPr>
        <w:t xml:space="preserve">, </w:t>
      </w:r>
      <w:r w:rsidR="00BE158C">
        <w:rPr>
          <w:rFonts w:eastAsiaTheme="minorHAnsi"/>
          <w:sz w:val="24"/>
          <w:szCs w:val="24"/>
          <w:lang w:eastAsia="en-US"/>
        </w:rPr>
        <w:t>Helton Pelisson</w:t>
      </w:r>
      <w:r w:rsidR="007D724D">
        <w:rPr>
          <w:rFonts w:eastAsiaTheme="minorHAnsi"/>
          <w:sz w:val="24"/>
          <w:szCs w:val="24"/>
          <w:lang w:eastAsia="en-US"/>
        </w:rPr>
        <w:t xml:space="preserve">, </w:t>
      </w:r>
      <w:r w:rsidR="00BE158C">
        <w:rPr>
          <w:rFonts w:eastAsiaTheme="minorHAnsi"/>
          <w:sz w:val="24"/>
          <w:szCs w:val="24"/>
          <w:lang w:eastAsia="en-US"/>
        </w:rPr>
        <w:t>Idalina Pelisson</w:t>
      </w:r>
      <w:r w:rsidR="007D724D">
        <w:rPr>
          <w:rFonts w:eastAsiaTheme="minorHAnsi"/>
          <w:sz w:val="24"/>
          <w:szCs w:val="24"/>
          <w:lang w:eastAsia="en-US"/>
        </w:rPr>
        <w:t xml:space="preserve">, </w:t>
      </w:r>
      <w:r w:rsidR="00BE158C">
        <w:rPr>
          <w:rFonts w:eastAsiaTheme="minorHAnsi"/>
          <w:sz w:val="24"/>
          <w:szCs w:val="24"/>
          <w:lang w:eastAsia="en-US"/>
        </w:rPr>
        <w:t>La</w:t>
      </w:r>
      <w:r w:rsidR="003D7CB5">
        <w:rPr>
          <w:rFonts w:eastAsiaTheme="minorHAnsi"/>
          <w:sz w:val="24"/>
          <w:szCs w:val="24"/>
          <w:lang w:eastAsia="en-US"/>
        </w:rPr>
        <w:t>ercio Pelisson</w:t>
      </w:r>
      <w:r w:rsidR="007D724D">
        <w:rPr>
          <w:rFonts w:eastAsiaTheme="minorHAnsi"/>
          <w:sz w:val="24"/>
          <w:szCs w:val="24"/>
          <w:lang w:eastAsia="en-US"/>
        </w:rPr>
        <w:t xml:space="preserve">, </w:t>
      </w:r>
      <w:r w:rsidR="003D7CB5">
        <w:rPr>
          <w:rFonts w:eastAsiaTheme="minorHAnsi"/>
          <w:sz w:val="24"/>
          <w:szCs w:val="24"/>
          <w:lang w:eastAsia="en-US"/>
        </w:rPr>
        <w:t>Orlando Pelisson</w:t>
      </w:r>
      <w:r w:rsidR="007D724D">
        <w:rPr>
          <w:rFonts w:eastAsiaTheme="minorHAnsi"/>
          <w:sz w:val="24"/>
          <w:szCs w:val="24"/>
          <w:lang w:eastAsia="en-US"/>
        </w:rPr>
        <w:t xml:space="preserve">, </w:t>
      </w:r>
      <w:r w:rsidR="003D7CB5">
        <w:rPr>
          <w:rFonts w:eastAsiaTheme="minorHAnsi"/>
          <w:sz w:val="24"/>
          <w:szCs w:val="24"/>
          <w:lang w:eastAsia="en-US"/>
        </w:rPr>
        <w:t>Patrícia Veríssimo Quiles</w:t>
      </w:r>
      <w:r w:rsidR="007D724D">
        <w:rPr>
          <w:rFonts w:eastAsiaTheme="minorHAnsi"/>
          <w:sz w:val="24"/>
          <w:szCs w:val="24"/>
          <w:lang w:eastAsia="en-US"/>
        </w:rPr>
        <w:t xml:space="preserve">, </w:t>
      </w:r>
      <w:r w:rsidR="003D7CB5">
        <w:rPr>
          <w:rFonts w:eastAsiaTheme="minorHAnsi"/>
          <w:sz w:val="24"/>
          <w:szCs w:val="24"/>
          <w:lang w:eastAsia="en-US"/>
        </w:rPr>
        <w:t>Lyncorp Empreendimentos Imobiliários Ltda.</w:t>
      </w:r>
      <w:r w:rsidR="007D724D">
        <w:rPr>
          <w:rFonts w:eastAsiaTheme="minorHAnsi"/>
          <w:sz w:val="24"/>
          <w:szCs w:val="24"/>
          <w:lang w:eastAsia="en-US"/>
        </w:rPr>
        <w:t xml:space="preserve"> e Pelisson &amp; Cia Incorporadora e Loteadora Ltda.,</w:t>
      </w:r>
      <w:r w:rsidR="00512BC3">
        <w:rPr>
          <w:rFonts w:eastAsiaTheme="minorHAnsi"/>
          <w:sz w:val="24"/>
          <w:szCs w:val="24"/>
          <w:lang w:eastAsia="en-US"/>
        </w:rPr>
        <w:t xml:space="preserve"> tendo como objeto decisão monocrática que homologou acordo entabulado </w:t>
      </w:r>
      <w:r w:rsidR="0085080D">
        <w:rPr>
          <w:rFonts w:eastAsiaTheme="minorHAnsi"/>
          <w:sz w:val="24"/>
          <w:szCs w:val="24"/>
          <w:lang w:eastAsia="en-US"/>
        </w:rPr>
        <w:t xml:space="preserve">pelas partes e julgou prejudicados os recursos de apelação interpostos (evento </w:t>
      </w:r>
      <w:r w:rsidR="00B928F6">
        <w:rPr>
          <w:rFonts w:eastAsiaTheme="minorHAnsi"/>
          <w:sz w:val="24"/>
          <w:szCs w:val="24"/>
          <w:lang w:eastAsia="en-US"/>
        </w:rPr>
        <w:t>57.1 – Ap).</w:t>
      </w:r>
    </w:p>
    <w:p w14:paraId="286836FC" w14:textId="59A5BCB5" w:rsidR="00AB7D76" w:rsidRDefault="00715EF2" w:rsidP="00BC7409">
      <w:pPr>
        <w:spacing w:after="240" w:line="360" w:lineRule="auto"/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Sustenta a agravante, em síntese, </w:t>
      </w:r>
      <w:r w:rsidR="00AB7D76">
        <w:rPr>
          <w:rFonts w:eastAsiaTheme="minorHAnsi"/>
          <w:sz w:val="24"/>
          <w:szCs w:val="24"/>
          <w:lang w:eastAsia="en-US"/>
        </w:rPr>
        <w:t xml:space="preserve">a incorreção da decisão impugnada, </w:t>
      </w:r>
      <w:r w:rsidR="00472D1E">
        <w:rPr>
          <w:rFonts w:eastAsiaTheme="minorHAnsi"/>
          <w:sz w:val="24"/>
          <w:szCs w:val="24"/>
          <w:lang w:eastAsia="en-US"/>
        </w:rPr>
        <w:t xml:space="preserve">que </w:t>
      </w:r>
      <w:r w:rsidR="00AC7B51">
        <w:rPr>
          <w:rFonts w:eastAsiaTheme="minorHAnsi"/>
          <w:sz w:val="24"/>
          <w:szCs w:val="24"/>
          <w:lang w:eastAsia="en-US"/>
        </w:rPr>
        <w:t>se fundamentou</w:t>
      </w:r>
      <w:r w:rsidR="00472D1E">
        <w:rPr>
          <w:rFonts w:eastAsiaTheme="minorHAnsi"/>
          <w:sz w:val="24"/>
          <w:szCs w:val="24"/>
          <w:lang w:eastAsia="en-US"/>
        </w:rPr>
        <w:t xml:space="preserve"> da falsa premissa de composição integral, sem considerar que o acordo foi realizado </w:t>
      </w:r>
      <w:r w:rsidR="003A7B63">
        <w:rPr>
          <w:rFonts w:eastAsiaTheme="minorHAnsi"/>
          <w:sz w:val="24"/>
          <w:szCs w:val="24"/>
          <w:lang w:eastAsia="en-US"/>
        </w:rPr>
        <w:t xml:space="preserve">apenas por parte dos litigantes, sendo necessário o processamento e julgamento dos recursos em relação às partes não aderentes </w:t>
      </w:r>
      <w:r w:rsidR="00AB7D76">
        <w:rPr>
          <w:rFonts w:eastAsiaTheme="minorHAnsi"/>
          <w:sz w:val="24"/>
          <w:szCs w:val="24"/>
          <w:lang w:eastAsia="en-US"/>
        </w:rPr>
        <w:t>(eventos 1.1 e 25.2 – autos de origem).</w:t>
      </w:r>
    </w:p>
    <w:p w14:paraId="198033AA" w14:textId="06636973" w:rsidR="005535CB" w:rsidRDefault="005535CB" w:rsidP="00BC7409">
      <w:pPr>
        <w:spacing w:after="240" w:line="360" w:lineRule="auto"/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Nas contrarrazões</w:t>
      </w:r>
      <w:r w:rsidR="0030266B">
        <w:rPr>
          <w:rFonts w:eastAsiaTheme="minorHAnsi"/>
          <w:sz w:val="24"/>
          <w:szCs w:val="24"/>
          <w:lang w:eastAsia="en-US"/>
        </w:rPr>
        <w:t>, Elena Pelisson da Costa, Helton Pelisson, Idalina Pelisson, Laercio Pelisson</w:t>
      </w:r>
      <w:r w:rsidR="00107CA3">
        <w:rPr>
          <w:rFonts w:eastAsiaTheme="minorHAnsi"/>
          <w:sz w:val="24"/>
          <w:szCs w:val="24"/>
          <w:lang w:eastAsia="en-US"/>
        </w:rPr>
        <w:t xml:space="preserve">, Orlando Pelisosn </w:t>
      </w:r>
      <w:r w:rsidR="00143299">
        <w:rPr>
          <w:rFonts w:eastAsiaTheme="minorHAnsi"/>
          <w:sz w:val="24"/>
          <w:szCs w:val="24"/>
          <w:lang w:eastAsia="en-US"/>
        </w:rPr>
        <w:t xml:space="preserve">e Pelisson </w:t>
      </w:r>
      <w:r w:rsidR="002A74A2">
        <w:rPr>
          <w:rFonts w:eastAsiaTheme="minorHAnsi"/>
          <w:sz w:val="24"/>
          <w:szCs w:val="24"/>
          <w:lang w:eastAsia="en-US"/>
        </w:rPr>
        <w:t>&amp;</w:t>
      </w:r>
      <w:r w:rsidR="00143299">
        <w:rPr>
          <w:rFonts w:eastAsiaTheme="minorHAnsi"/>
          <w:sz w:val="24"/>
          <w:szCs w:val="24"/>
          <w:lang w:eastAsia="en-US"/>
        </w:rPr>
        <w:t xml:space="preserve"> Cia Incorporadora e Loteadora Ltda. manifestaram-se pelo provimento do recurso (evento 11.1).</w:t>
      </w:r>
    </w:p>
    <w:p w14:paraId="6937AED0" w14:textId="72BA17E7" w:rsidR="008402E7" w:rsidRDefault="00EA7E7B" w:rsidP="00BC7409">
      <w:pPr>
        <w:spacing w:after="240" w:line="360" w:lineRule="auto"/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Os demais agravados, por sua vez, manifestaram-se pelo desprovimento do recurso (evento</w:t>
      </w:r>
      <w:r w:rsidR="00C605A4">
        <w:rPr>
          <w:rFonts w:eastAsiaTheme="minorHAnsi"/>
          <w:sz w:val="24"/>
          <w:szCs w:val="24"/>
          <w:lang w:eastAsia="en-US"/>
        </w:rPr>
        <w:t>s 12.1, 13.1 e</w:t>
      </w:r>
      <w:r>
        <w:rPr>
          <w:rFonts w:eastAsiaTheme="minorHAnsi"/>
          <w:sz w:val="24"/>
          <w:szCs w:val="24"/>
          <w:lang w:eastAsia="en-US"/>
        </w:rPr>
        <w:t xml:space="preserve"> </w:t>
      </w:r>
      <w:r w:rsidR="00720450">
        <w:rPr>
          <w:rFonts w:eastAsiaTheme="minorHAnsi"/>
          <w:sz w:val="24"/>
          <w:szCs w:val="24"/>
          <w:lang w:eastAsia="en-US"/>
        </w:rPr>
        <w:t>33.1</w:t>
      </w:r>
      <w:r w:rsidR="00C605A4">
        <w:rPr>
          <w:rFonts w:eastAsiaTheme="minorHAnsi"/>
          <w:sz w:val="24"/>
          <w:szCs w:val="24"/>
          <w:lang w:eastAsia="en-US"/>
        </w:rPr>
        <w:t>).</w:t>
      </w:r>
    </w:p>
    <w:p w14:paraId="22BD59C0" w14:textId="59846508" w:rsidR="004864FF" w:rsidRDefault="0080753B" w:rsidP="007C1295">
      <w:pPr>
        <w:spacing w:after="240" w:line="360" w:lineRule="auto"/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É o necessário relato.</w:t>
      </w:r>
    </w:p>
    <w:p w14:paraId="5528F03E" w14:textId="77777777" w:rsidR="004864FF" w:rsidRDefault="004864FF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1E955E08" w14:textId="77777777" w:rsidR="007C1295" w:rsidRPr="007C1295" w:rsidRDefault="007C1295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sz w:val="24"/>
          <w:szCs w:val="24"/>
          <w:lang w:eastAsia="en-US"/>
        </w:rPr>
      </w:pPr>
      <w:r w:rsidRPr="007C1295">
        <w:rPr>
          <w:rFonts w:eastAsiaTheme="minorHAnsi"/>
          <w:b/>
          <w:sz w:val="24"/>
          <w:szCs w:val="24"/>
          <w:lang w:eastAsia="en-US"/>
        </w:rPr>
        <w:t>II – FUNDAMENTAÇÃO</w:t>
      </w:r>
    </w:p>
    <w:p w14:paraId="5AEB3F51" w14:textId="1EAEA585" w:rsidR="00B40E92" w:rsidRDefault="00317948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II.I – </w:t>
      </w:r>
      <w:r w:rsidR="003044CA">
        <w:rPr>
          <w:rFonts w:eastAsiaTheme="minorHAnsi"/>
          <w:sz w:val="24"/>
          <w:szCs w:val="24"/>
          <w:lang w:eastAsia="en-US"/>
        </w:rPr>
        <w:t>DA ADMISSIBILIDADE RECURSAL</w:t>
      </w:r>
    </w:p>
    <w:p w14:paraId="4BA6471D" w14:textId="715FF73B" w:rsidR="000F6C9C" w:rsidRDefault="004238DC" w:rsidP="000F6C9C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S</w:t>
      </w:r>
      <w:r w:rsidR="000F6C9C">
        <w:rPr>
          <w:rFonts w:eastAsiaTheme="minorHAnsi"/>
          <w:sz w:val="24"/>
          <w:szCs w:val="24"/>
          <w:lang w:eastAsia="en-US"/>
        </w:rPr>
        <w:t>atisfeitos os pressupostos de admissibilidade recursal, conhece-se do agravo interno.</w:t>
      </w:r>
    </w:p>
    <w:p w14:paraId="7685D658" w14:textId="77777777" w:rsidR="00EE7020" w:rsidRDefault="00EE7020" w:rsidP="001D481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790677AB" w14:textId="77777777" w:rsidR="00EE7020" w:rsidRDefault="00EE7020" w:rsidP="00EE702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II.II – DO JUÍZO DE RETRATAÇÃO</w:t>
      </w:r>
    </w:p>
    <w:p w14:paraId="5233AE61" w14:textId="381F1367" w:rsidR="0044740E" w:rsidRDefault="00EE7020" w:rsidP="003302F2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Compulsando-se o pronunciamento judicial impugnado, em cotejo com </w:t>
      </w:r>
      <w:r w:rsidR="00452773">
        <w:rPr>
          <w:rFonts w:eastAsiaTheme="minorHAnsi"/>
          <w:sz w:val="24"/>
          <w:szCs w:val="24"/>
          <w:lang w:eastAsia="en-US"/>
        </w:rPr>
        <w:t>as razões do</w:t>
      </w:r>
      <w:r>
        <w:rPr>
          <w:rFonts w:eastAsiaTheme="minorHAnsi"/>
          <w:sz w:val="24"/>
          <w:szCs w:val="24"/>
          <w:lang w:eastAsia="en-US"/>
        </w:rPr>
        <w:t xml:space="preserve"> agravo </w:t>
      </w:r>
      <w:r w:rsidR="0044740E">
        <w:rPr>
          <w:rFonts w:eastAsiaTheme="minorHAnsi"/>
          <w:sz w:val="24"/>
          <w:szCs w:val="24"/>
          <w:lang w:eastAsia="en-US"/>
        </w:rPr>
        <w:t>interno, constata-se que o acordo submetido à homologação não contemplou a totalidade dos litigantes</w:t>
      </w:r>
      <w:r w:rsidR="0015071A">
        <w:rPr>
          <w:rFonts w:eastAsiaTheme="minorHAnsi"/>
          <w:sz w:val="24"/>
          <w:szCs w:val="24"/>
          <w:lang w:eastAsia="en-US"/>
        </w:rPr>
        <w:t xml:space="preserve"> (evento 57.1 – Ap). Não poderia o ajuste, portanto, prejudicar as pretensões recursais daqueles que dele não participaram, sob pena de violação ao</w:t>
      </w:r>
      <w:r w:rsidR="004E5C91">
        <w:rPr>
          <w:rFonts w:eastAsiaTheme="minorHAnsi"/>
          <w:sz w:val="24"/>
          <w:szCs w:val="24"/>
          <w:lang w:eastAsia="en-US"/>
        </w:rPr>
        <w:t>s</w:t>
      </w:r>
      <w:r w:rsidR="0015071A">
        <w:rPr>
          <w:rFonts w:eastAsiaTheme="minorHAnsi"/>
          <w:sz w:val="24"/>
          <w:szCs w:val="24"/>
          <w:lang w:eastAsia="en-US"/>
        </w:rPr>
        <w:t xml:space="preserve"> princípio</w:t>
      </w:r>
      <w:r w:rsidR="004E5C91">
        <w:rPr>
          <w:rFonts w:eastAsiaTheme="minorHAnsi"/>
          <w:sz w:val="24"/>
          <w:szCs w:val="24"/>
          <w:lang w:eastAsia="en-US"/>
        </w:rPr>
        <w:t>s</w:t>
      </w:r>
      <w:r w:rsidR="0015071A">
        <w:rPr>
          <w:rFonts w:eastAsiaTheme="minorHAnsi"/>
          <w:sz w:val="24"/>
          <w:szCs w:val="24"/>
          <w:lang w:eastAsia="en-US"/>
        </w:rPr>
        <w:t xml:space="preserve"> da inafastabilidade da jurisdi</w:t>
      </w:r>
      <w:r w:rsidR="001D2BED">
        <w:rPr>
          <w:rFonts w:eastAsiaTheme="minorHAnsi"/>
          <w:sz w:val="24"/>
          <w:szCs w:val="24"/>
          <w:lang w:eastAsia="en-US"/>
        </w:rPr>
        <w:t>ção (CF, art. 5º, XXXV)</w:t>
      </w:r>
      <w:r w:rsidR="004E5C91" w:rsidRPr="004E5C91">
        <w:rPr>
          <w:rFonts w:eastAsiaTheme="minorHAnsi"/>
          <w:sz w:val="24"/>
          <w:szCs w:val="24"/>
          <w:lang w:eastAsia="en-US"/>
        </w:rPr>
        <w:t xml:space="preserve"> </w:t>
      </w:r>
      <w:r w:rsidR="004E5C91">
        <w:rPr>
          <w:rFonts w:eastAsiaTheme="minorHAnsi"/>
          <w:sz w:val="24"/>
          <w:szCs w:val="24"/>
          <w:lang w:eastAsia="en-US"/>
        </w:rPr>
        <w:t>e da primazia da resolução do mérito (CPC, art. 4º)</w:t>
      </w:r>
      <w:r w:rsidR="004E5C91">
        <w:rPr>
          <w:rFonts w:eastAsiaTheme="minorHAnsi"/>
          <w:sz w:val="24"/>
          <w:szCs w:val="24"/>
          <w:lang w:eastAsia="en-US"/>
        </w:rPr>
        <w:t>.</w:t>
      </w:r>
    </w:p>
    <w:p w14:paraId="73DA1702" w14:textId="7EFCABED" w:rsidR="001D2BED" w:rsidRPr="003E2452" w:rsidRDefault="00EE7020" w:rsidP="00EE702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Assim, considerando-se que essa nova perspectiva, determinada pelas razões do agravo interno,</w:t>
      </w:r>
      <w:r w:rsidR="00D35669">
        <w:rPr>
          <w:rFonts w:eastAsiaTheme="minorHAnsi"/>
          <w:sz w:val="24"/>
          <w:szCs w:val="24"/>
          <w:lang w:eastAsia="en-US"/>
        </w:rPr>
        <w:t xml:space="preserve"> </w:t>
      </w:r>
      <w:r w:rsidR="001D2BED">
        <w:rPr>
          <w:rFonts w:eastAsiaTheme="minorHAnsi"/>
          <w:sz w:val="24"/>
          <w:szCs w:val="24"/>
          <w:lang w:eastAsia="en-US"/>
        </w:rPr>
        <w:t>ev</w:t>
      </w:r>
      <w:r w:rsidR="004E5C91">
        <w:rPr>
          <w:rFonts w:eastAsiaTheme="minorHAnsi"/>
          <w:sz w:val="24"/>
          <w:szCs w:val="24"/>
          <w:lang w:eastAsia="en-US"/>
        </w:rPr>
        <w:t xml:space="preserve">idencia a incorreção do pronunciamento vergastado, reputa-se necessário </w:t>
      </w:r>
      <w:r w:rsidR="003E2452">
        <w:rPr>
          <w:rFonts w:eastAsiaTheme="minorHAnsi"/>
          <w:sz w:val="24"/>
          <w:szCs w:val="24"/>
          <w:lang w:eastAsia="en-US"/>
        </w:rPr>
        <w:t xml:space="preserve">o exercício de retratação, para reavaliação da </w:t>
      </w:r>
      <w:r w:rsidR="003E2452">
        <w:rPr>
          <w:rFonts w:eastAsiaTheme="minorHAnsi"/>
          <w:i/>
          <w:iCs/>
          <w:sz w:val="24"/>
          <w:szCs w:val="24"/>
          <w:lang w:eastAsia="en-US"/>
        </w:rPr>
        <w:t>quaestio</w:t>
      </w:r>
      <w:r w:rsidR="003E2452">
        <w:rPr>
          <w:rFonts w:eastAsiaTheme="minorHAnsi"/>
          <w:sz w:val="24"/>
          <w:szCs w:val="24"/>
          <w:lang w:eastAsia="en-US"/>
        </w:rPr>
        <w:t xml:space="preserve"> nos autos correlatos.</w:t>
      </w:r>
    </w:p>
    <w:p w14:paraId="268AC474" w14:textId="77777777" w:rsidR="00EE7020" w:rsidRPr="000C55BF" w:rsidRDefault="00EE7020" w:rsidP="00EE702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11EC379E" w14:textId="77777777" w:rsidR="00EE7020" w:rsidRDefault="00EE7020" w:rsidP="00EE7020">
      <w:pPr>
        <w:pStyle w:val="NormalWeb"/>
        <w:spacing w:before="0" w:beforeAutospacing="0" w:after="240" w:afterAutospacing="0" w:line="360" w:lineRule="auto"/>
        <w:ind w:firstLine="709"/>
        <w:jc w:val="both"/>
        <w:rPr>
          <w:rFonts w:eastAsiaTheme="minorHAnsi"/>
          <w:b/>
          <w:lang w:eastAsia="en-US"/>
        </w:rPr>
      </w:pPr>
      <w:r w:rsidRPr="007C1295">
        <w:rPr>
          <w:rFonts w:eastAsiaTheme="minorHAnsi"/>
          <w:b/>
          <w:lang w:eastAsia="en-US"/>
        </w:rPr>
        <w:t>III – DECISÃO</w:t>
      </w:r>
    </w:p>
    <w:p w14:paraId="2FD8F72F" w14:textId="77777777" w:rsidR="003E2452" w:rsidRDefault="00EE7020" w:rsidP="00EE702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Cs/>
          <w:sz w:val="24"/>
          <w:szCs w:val="24"/>
          <w:lang w:eastAsia="en-US"/>
        </w:rPr>
      </w:pPr>
      <w:r>
        <w:rPr>
          <w:rFonts w:eastAsiaTheme="minorHAnsi"/>
          <w:bCs/>
          <w:sz w:val="24"/>
          <w:szCs w:val="24"/>
          <w:lang w:eastAsia="en-US"/>
        </w:rPr>
        <w:t>Ante o exposto</w:t>
      </w:r>
      <w:r w:rsidR="00EB0DBD">
        <w:rPr>
          <w:rFonts w:eastAsiaTheme="minorHAnsi"/>
          <w:bCs/>
          <w:sz w:val="24"/>
          <w:szCs w:val="24"/>
          <w:lang w:eastAsia="en-US"/>
        </w:rPr>
        <w:t xml:space="preserve"> </w:t>
      </w:r>
      <w:r>
        <w:rPr>
          <w:rFonts w:eastAsiaTheme="minorHAnsi"/>
          <w:bCs/>
          <w:sz w:val="24"/>
          <w:szCs w:val="24"/>
          <w:lang w:eastAsia="en-US"/>
        </w:rPr>
        <w:t xml:space="preserve">com fundamento no artigo 1.021, §2º, do Código de Processo Civil, exerce-se juízo de retratação para, monocraticamente, </w:t>
      </w:r>
      <w:r w:rsidR="003E2452">
        <w:rPr>
          <w:rFonts w:eastAsiaTheme="minorHAnsi"/>
          <w:bCs/>
          <w:sz w:val="24"/>
          <w:szCs w:val="24"/>
          <w:lang w:eastAsia="en-US"/>
        </w:rPr>
        <w:t>revogar a decisão impugnada.</w:t>
      </w:r>
    </w:p>
    <w:p w14:paraId="7A73F77B" w14:textId="0CD256FC" w:rsidR="00EB0DBD" w:rsidRDefault="009B1630" w:rsidP="00EE702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Cs/>
          <w:sz w:val="24"/>
          <w:szCs w:val="24"/>
          <w:lang w:eastAsia="en-US"/>
        </w:rPr>
      </w:pPr>
      <w:r>
        <w:rPr>
          <w:rFonts w:eastAsiaTheme="minorHAnsi"/>
          <w:bCs/>
          <w:sz w:val="24"/>
          <w:szCs w:val="24"/>
          <w:lang w:eastAsia="en-US"/>
        </w:rPr>
        <w:t xml:space="preserve">Proceda-se à conclusão do recurso </w:t>
      </w:r>
      <w:r w:rsidR="003E2452">
        <w:rPr>
          <w:rFonts w:eastAsiaTheme="minorHAnsi"/>
          <w:bCs/>
          <w:sz w:val="24"/>
          <w:szCs w:val="24"/>
          <w:lang w:eastAsia="en-US"/>
        </w:rPr>
        <w:t xml:space="preserve">de apelação </w:t>
      </w:r>
      <w:r>
        <w:rPr>
          <w:rFonts w:eastAsiaTheme="minorHAnsi"/>
          <w:bCs/>
          <w:sz w:val="24"/>
          <w:szCs w:val="24"/>
          <w:lang w:eastAsia="en-US"/>
        </w:rPr>
        <w:t>originário, com anotação de urgência.</w:t>
      </w:r>
    </w:p>
    <w:p w14:paraId="36905347" w14:textId="77777777" w:rsidR="00EE7020" w:rsidRDefault="00EE7020" w:rsidP="00EE702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Cs/>
          <w:sz w:val="24"/>
          <w:szCs w:val="24"/>
          <w:lang w:eastAsia="en-US"/>
        </w:rPr>
      </w:pPr>
      <w:r>
        <w:rPr>
          <w:rFonts w:eastAsiaTheme="minorHAnsi"/>
          <w:bCs/>
          <w:sz w:val="24"/>
          <w:szCs w:val="24"/>
          <w:lang w:eastAsia="en-US"/>
        </w:rPr>
        <w:t>Intimem-se.</w:t>
      </w:r>
    </w:p>
    <w:p w14:paraId="600348A3" w14:textId="68D4CA65" w:rsidR="00EE7020" w:rsidRPr="001D481F" w:rsidRDefault="00EE7020" w:rsidP="009B163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sz w:val="24"/>
          <w:szCs w:val="24"/>
          <w:lang w:eastAsia="en-US"/>
        </w:rPr>
      </w:pPr>
      <w:r>
        <w:rPr>
          <w:rFonts w:eastAsiaTheme="minorHAnsi"/>
          <w:bCs/>
          <w:sz w:val="24"/>
          <w:szCs w:val="24"/>
          <w:lang w:eastAsia="en-US"/>
        </w:rPr>
        <w:t>Oportunamente, arquivem-se.</w:t>
      </w:r>
    </w:p>
    <w:sectPr w:rsidR="00EE7020" w:rsidRPr="001D481F" w:rsidSect="004864F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7709" w14:textId="77777777" w:rsidR="008C382B" w:rsidRDefault="008C382B" w:rsidP="00E57A7E">
      <w:r>
        <w:separator/>
      </w:r>
    </w:p>
  </w:endnote>
  <w:endnote w:type="continuationSeparator" w:id="0">
    <w:p w14:paraId="692D9974" w14:textId="77777777" w:rsidR="008C382B" w:rsidRDefault="008C382B" w:rsidP="00E57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AF391" w14:textId="77777777" w:rsidR="008C382B" w:rsidRDefault="008C382B" w:rsidP="00E57A7E">
      <w:r>
        <w:separator/>
      </w:r>
    </w:p>
  </w:footnote>
  <w:footnote w:type="continuationSeparator" w:id="0">
    <w:p w14:paraId="7D37E67B" w14:textId="77777777" w:rsidR="008C382B" w:rsidRDefault="008C382B" w:rsidP="00E57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CE9"/>
    <w:rsid w:val="00062DDB"/>
    <w:rsid w:val="00070989"/>
    <w:rsid w:val="00077040"/>
    <w:rsid w:val="000B1D86"/>
    <w:rsid w:val="000C55BF"/>
    <w:rsid w:val="000E3B10"/>
    <w:rsid w:val="000F6C9C"/>
    <w:rsid w:val="00107194"/>
    <w:rsid w:val="00107CA3"/>
    <w:rsid w:val="001256DC"/>
    <w:rsid w:val="00126236"/>
    <w:rsid w:val="00132CD6"/>
    <w:rsid w:val="00143299"/>
    <w:rsid w:val="00146D07"/>
    <w:rsid w:val="0015071A"/>
    <w:rsid w:val="00151C21"/>
    <w:rsid w:val="00156094"/>
    <w:rsid w:val="00195DAD"/>
    <w:rsid w:val="001D2BED"/>
    <w:rsid w:val="001D481F"/>
    <w:rsid w:val="001D70D8"/>
    <w:rsid w:val="001F0016"/>
    <w:rsid w:val="00207080"/>
    <w:rsid w:val="00213583"/>
    <w:rsid w:val="00214730"/>
    <w:rsid w:val="00220F14"/>
    <w:rsid w:val="00255A3F"/>
    <w:rsid w:val="002759E9"/>
    <w:rsid w:val="00287160"/>
    <w:rsid w:val="002A74A2"/>
    <w:rsid w:val="002B21EF"/>
    <w:rsid w:val="002F43D7"/>
    <w:rsid w:val="0030266B"/>
    <w:rsid w:val="003044CA"/>
    <w:rsid w:val="00317948"/>
    <w:rsid w:val="00320C1E"/>
    <w:rsid w:val="003302F2"/>
    <w:rsid w:val="003641B6"/>
    <w:rsid w:val="00390406"/>
    <w:rsid w:val="003940B9"/>
    <w:rsid w:val="003A7B63"/>
    <w:rsid w:val="003B0C74"/>
    <w:rsid w:val="003D7CB5"/>
    <w:rsid w:val="003E2452"/>
    <w:rsid w:val="00401E5A"/>
    <w:rsid w:val="0040507F"/>
    <w:rsid w:val="00417E66"/>
    <w:rsid w:val="00421412"/>
    <w:rsid w:val="004238DC"/>
    <w:rsid w:val="00446273"/>
    <w:rsid w:val="0044740E"/>
    <w:rsid w:val="00452773"/>
    <w:rsid w:val="00472D1E"/>
    <w:rsid w:val="004864FF"/>
    <w:rsid w:val="0049056C"/>
    <w:rsid w:val="004E5C91"/>
    <w:rsid w:val="00512BC3"/>
    <w:rsid w:val="00543ABD"/>
    <w:rsid w:val="00546467"/>
    <w:rsid w:val="005535CB"/>
    <w:rsid w:val="005A74DD"/>
    <w:rsid w:val="005B2051"/>
    <w:rsid w:val="005E28D0"/>
    <w:rsid w:val="005F0BFA"/>
    <w:rsid w:val="00656397"/>
    <w:rsid w:val="00664D66"/>
    <w:rsid w:val="006A358B"/>
    <w:rsid w:val="006A696F"/>
    <w:rsid w:val="006B2F69"/>
    <w:rsid w:val="006C41DC"/>
    <w:rsid w:val="006D52F5"/>
    <w:rsid w:val="006F13AC"/>
    <w:rsid w:val="006F72AF"/>
    <w:rsid w:val="00700FAE"/>
    <w:rsid w:val="00704CE9"/>
    <w:rsid w:val="00706614"/>
    <w:rsid w:val="00715EF2"/>
    <w:rsid w:val="0071776A"/>
    <w:rsid w:val="00720450"/>
    <w:rsid w:val="00735687"/>
    <w:rsid w:val="007A60D1"/>
    <w:rsid w:val="007C1295"/>
    <w:rsid w:val="007D724D"/>
    <w:rsid w:val="007D756B"/>
    <w:rsid w:val="0080753B"/>
    <w:rsid w:val="008402E7"/>
    <w:rsid w:val="0085080D"/>
    <w:rsid w:val="008652BE"/>
    <w:rsid w:val="008666B0"/>
    <w:rsid w:val="008818FD"/>
    <w:rsid w:val="008A0978"/>
    <w:rsid w:val="008A53B8"/>
    <w:rsid w:val="008C382B"/>
    <w:rsid w:val="008E4D71"/>
    <w:rsid w:val="008E53F7"/>
    <w:rsid w:val="00927775"/>
    <w:rsid w:val="00942EBD"/>
    <w:rsid w:val="00951B44"/>
    <w:rsid w:val="00975384"/>
    <w:rsid w:val="00992FE4"/>
    <w:rsid w:val="009A085F"/>
    <w:rsid w:val="009B1630"/>
    <w:rsid w:val="009D74D1"/>
    <w:rsid w:val="009E4ED7"/>
    <w:rsid w:val="00A01507"/>
    <w:rsid w:val="00A10BA9"/>
    <w:rsid w:val="00A1703D"/>
    <w:rsid w:val="00A6455D"/>
    <w:rsid w:val="00A90B3A"/>
    <w:rsid w:val="00A94584"/>
    <w:rsid w:val="00AB7D76"/>
    <w:rsid w:val="00AC2626"/>
    <w:rsid w:val="00AC3930"/>
    <w:rsid w:val="00AC7B51"/>
    <w:rsid w:val="00AF4461"/>
    <w:rsid w:val="00B13913"/>
    <w:rsid w:val="00B14A12"/>
    <w:rsid w:val="00B17302"/>
    <w:rsid w:val="00B30D3E"/>
    <w:rsid w:val="00B40E92"/>
    <w:rsid w:val="00B57E8A"/>
    <w:rsid w:val="00B735C5"/>
    <w:rsid w:val="00B745CF"/>
    <w:rsid w:val="00B843B0"/>
    <w:rsid w:val="00B90973"/>
    <w:rsid w:val="00B928F6"/>
    <w:rsid w:val="00BC7409"/>
    <w:rsid w:val="00BD3F10"/>
    <w:rsid w:val="00BE0B59"/>
    <w:rsid w:val="00BE158C"/>
    <w:rsid w:val="00BE625C"/>
    <w:rsid w:val="00C04C4E"/>
    <w:rsid w:val="00C07414"/>
    <w:rsid w:val="00C13657"/>
    <w:rsid w:val="00C3107A"/>
    <w:rsid w:val="00C54B5C"/>
    <w:rsid w:val="00C605A4"/>
    <w:rsid w:val="00C60BAF"/>
    <w:rsid w:val="00C64155"/>
    <w:rsid w:val="00CE184B"/>
    <w:rsid w:val="00CE5768"/>
    <w:rsid w:val="00D0432E"/>
    <w:rsid w:val="00D121E3"/>
    <w:rsid w:val="00D175BB"/>
    <w:rsid w:val="00D35669"/>
    <w:rsid w:val="00D64AD7"/>
    <w:rsid w:val="00DA36D7"/>
    <w:rsid w:val="00DC0AE8"/>
    <w:rsid w:val="00DC7F1A"/>
    <w:rsid w:val="00DD3C33"/>
    <w:rsid w:val="00DE69AD"/>
    <w:rsid w:val="00DF29CE"/>
    <w:rsid w:val="00E57A7E"/>
    <w:rsid w:val="00E608D2"/>
    <w:rsid w:val="00E732A6"/>
    <w:rsid w:val="00E7737E"/>
    <w:rsid w:val="00E853F4"/>
    <w:rsid w:val="00E90A50"/>
    <w:rsid w:val="00E94700"/>
    <w:rsid w:val="00EA7E7B"/>
    <w:rsid w:val="00EB0DBD"/>
    <w:rsid w:val="00EC0E19"/>
    <w:rsid w:val="00ED66B4"/>
    <w:rsid w:val="00EE1AC6"/>
    <w:rsid w:val="00EE7020"/>
    <w:rsid w:val="00F21C33"/>
    <w:rsid w:val="00F2640B"/>
    <w:rsid w:val="00F459F6"/>
    <w:rsid w:val="00F630E5"/>
    <w:rsid w:val="00F64E3F"/>
    <w:rsid w:val="00F95D02"/>
    <w:rsid w:val="00FA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0A37C"/>
  <w15:chartTrackingRefBased/>
  <w15:docId w15:val="{D3730363-B3BA-4D3E-BDB1-007CEEE3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57A7E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57A7E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fim">
    <w:name w:val="endnote reference"/>
    <w:basedOn w:val="Fontepargpadro"/>
    <w:uiPriority w:val="99"/>
    <w:semiHidden/>
    <w:unhideWhenUsed/>
    <w:rsid w:val="00E57A7E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132C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7020"/>
    <w:pPr>
      <w:suppressAutoHyphens w:val="0"/>
      <w:overflowPunct/>
      <w:autoSpaceDE/>
      <w:spacing w:before="100" w:beforeAutospacing="1" w:after="100" w:afterAutospacing="1"/>
      <w:textAlignment w:val="auto"/>
    </w:pPr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E91D7D-2759-4504-96BB-A9FB997BE4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5D859F-DCCE-4BBC-935F-D5577120EEE5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3.xml><?xml version="1.0" encoding="utf-8"?>
<ds:datastoreItem xmlns:ds="http://schemas.openxmlformats.org/officeDocument/2006/customXml" ds:itemID="{6EA3E9E9-3850-415F-B771-61299BECFC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D6338E-5CA3-4608-A389-FAA9F4A023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455</Words>
  <Characters>2695</Characters>
  <Application>Microsoft Office Word</Application>
  <DocSecurity>0</DocSecurity>
  <Lines>58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41</cp:revision>
  <dcterms:created xsi:type="dcterms:W3CDTF">2026-01-14T12:38:00Z</dcterms:created>
  <dcterms:modified xsi:type="dcterms:W3CDTF">2026-02-13T18:40:00Z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304800</vt:r8>
  </property>
  <property fmtid="{D5CDD505-2E9C-101B-9397-08002B2CF9AE}" pid="4" name="MediaServiceImageTags">
    <vt:lpwstr/>
  </property>
  <property fmtid="{D5CDD505-2E9C-101B-9397-08002B2CF9AE}" pid="5" name="docLang">
    <vt:lpwstr>pt</vt:lpwstr>
  </property>
</Properties>
</file>