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20BBA" w14:textId="2C23337E" w:rsidR="009A585F" w:rsidRDefault="0098679F" w:rsidP="006442EF">
      <w:pPr>
        <w:ind w:firstLine="0"/>
        <w:rPr>
          <w:b/>
        </w:rPr>
      </w:pPr>
      <w:r w:rsidRPr="006442EF">
        <w:rPr>
          <w:b/>
        </w:rPr>
        <w:t>DIREITO CIVIL E PROCESSUAL CIVIL.</w:t>
      </w:r>
      <w:r w:rsidR="009B06F3" w:rsidRPr="006442EF">
        <w:rPr>
          <w:b/>
        </w:rPr>
        <w:t xml:space="preserve"> </w:t>
      </w:r>
      <w:r w:rsidRPr="006442EF">
        <w:rPr>
          <w:b/>
        </w:rPr>
        <w:t>AGRAVO DE INSTRUMENTO.</w:t>
      </w:r>
      <w:r w:rsidR="009B06F3" w:rsidRPr="006442EF">
        <w:rPr>
          <w:b/>
        </w:rPr>
        <w:t xml:space="preserve"> </w:t>
      </w:r>
      <w:r w:rsidRPr="006442EF">
        <w:rPr>
          <w:b/>
        </w:rPr>
        <w:t>BUSCA E APREENSÃO.</w:t>
      </w:r>
      <w:r w:rsidR="009B06F3" w:rsidRPr="006442EF">
        <w:rPr>
          <w:b/>
        </w:rPr>
        <w:t xml:space="preserve"> </w:t>
      </w:r>
      <w:r w:rsidRPr="006442EF">
        <w:rPr>
          <w:b/>
        </w:rPr>
        <w:t>ALIENAÇÃO FIDUCIÁRIA.</w:t>
      </w:r>
      <w:r w:rsidR="009B06F3" w:rsidRPr="006442EF">
        <w:rPr>
          <w:b/>
        </w:rPr>
        <w:t xml:space="preserve"> PURGA DA MORA. RESTITUIÇÃO DO BEM. PRAZO. MULTA DIÁRIA. RAZOABILIDADE.</w:t>
      </w:r>
    </w:p>
    <w:p w14:paraId="1C222663" w14:textId="77777777" w:rsidR="00E23233" w:rsidRDefault="006442EF" w:rsidP="006442EF">
      <w:pPr>
        <w:ind w:firstLine="0"/>
        <w:rPr>
          <w:b/>
        </w:rPr>
      </w:pPr>
      <w:r>
        <w:rPr>
          <w:b/>
        </w:rPr>
        <w:t>I. CASO EM EXAME</w:t>
      </w:r>
    </w:p>
    <w:p w14:paraId="6D44F44C" w14:textId="7FA5F12C" w:rsidR="00E23233" w:rsidRDefault="00E23233" w:rsidP="006442EF">
      <w:pPr>
        <w:ind w:firstLine="0"/>
        <w:rPr>
          <w:b/>
        </w:rPr>
      </w:pPr>
      <w:r w:rsidRPr="00E23233">
        <w:rPr>
          <w:b/>
        </w:rPr>
        <w:t xml:space="preserve">Agravo de instrumento interposto contra decisão que, em ação de busca e apreensão, fixou o prazo de 24 (vinte e quatro) horas para a restituição do veículo em caso de purgação da mora, sob pena de multa diária no valor de R$ 5.000,00 (cinco mil reais). </w:t>
      </w:r>
    </w:p>
    <w:p w14:paraId="524814E2" w14:textId="1FB94E31" w:rsidR="006442EF" w:rsidRDefault="006442EF" w:rsidP="006442EF">
      <w:pPr>
        <w:ind w:firstLine="0"/>
        <w:rPr>
          <w:b/>
        </w:rPr>
      </w:pPr>
      <w:r>
        <w:rPr>
          <w:b/>
        </w:rPr>
        <w:t>II. QUEST</w:t>
      </w:r>
      <w:r w:rsidR="00AA4FD2">
        <w:rPr>
          <w:b/>
        </w:rPr>
        <w:t>ÕES</w:t>
      </w:r>
      <w:r>
        <w:rPr>
          <w:b/>
        </w:rPr>
        <w:t xml:space="preserve"> EM DISCUSSÃO</w:t>
      </w:r>
    </w:p>
    <w:p w14:paraId="1B52650A" w14:textId="1D6E707C" w:rsidR="00E23233" w:rsidRDefault="00E23233" w:rsidP="006442EF">
      <w:pPr>
        <w:ind w:firstLine="0"/>
        <w:rPr>
          <w:b/>
        </w:rPr>
      </w:pPr>
      <w:r>
        <w:rPr>
          <w:b/>
        </w:rPr>
        <w:t>Razoabilidade e proporcionalidade do prazo e do valor da multa fixados.</w:t>
      </w:r>
    </w:p>
    <w:p w14:paraId="7BD6F62E" w14:textId="56C33EF0" w:rsidR="006442EF" w:rsidRDefault="006442EF" w:rsidP="006442EF">
      <w:pPr>
        <w:ind w:firstLine="0"/>
        <w:rPr>
          <w:b/>
        </w:rPr>
      </w:pPr>
      <w:r>
        <w:rPr>
          <w:b/>
        </w:rPr>
        <w:t xml:space="preserve">III. </w:t>
      </w:r>
      <w:r w:rsidR="00AA4FD2">
        <w:rPr>
          <w:b/>
        </w:rPr>
        <w:t>RAZÕES DE DECIDIR</w:t>
      </w:r>
    </w:p>
    <w:p w14:paraId="5CFFE6D4" w14:textId="77777777" w:rsidR="00962070" w:rsidRDefault="0071314B" w:rsidP="006442EF">
      <w:pPr>
        <w:ind w:firstLine="0"/>
        <w:rPr>
          <w:b/>
        </w:rPr>
      </w:pPr>
      <w:r>
        <w:rPr>
          <w:b/>
        </w:rPr>
        <w:t>III.I. Pelos princípios da razoabilidade, equidade e simetria,</w:t>
      </w:r>
      <w:r w:rsidR="0053429A">
        <w:rPr>
          <w:b/>
        </w:rPr>
        <w:t xml:space="preserve"> o prazo para restituição do bem apreendido deve ser o mesmo legalmente concedido ao devedor para a purgação da mora</w:t>
      </w:r>
      <w:r w:rsidR="00962070">
        <w:rPr>
          <w:b/>
        </w:rPr>
        <w:t>, de 5 (cinco) dias.</w:t>
      </w:r>
    </w:p>
    <w:p w14:paraId="580DC71D" w14:textId="77777777" w:rsidR="00962070" w:rsidRDefault="00962070" w:rsidP="00962070">
      <w:pPr>
        <w:ind w:firstLine="0"/>
        <w:rPr>
          <w:b/>
        </w:rPr>
      </w:pPr>
      <w:r>
        <w:rPr>
          <w:b/>
        </w:rPr>
        <w:t>III.II. A multa indutiva deve ser fixada em montante suficiente para compelir o cumprimento do comando judicial, sendo ensejar o enriquecimento sem causa da parte adversa.</w:t>
      </w:r>
    </w:p>
    <w:p w14:paraId="4651943C" w14:textId="77777777" w:rsidR="00962070" w:rsidRDefault="009B06F3" w:rsidP="00962070">
      <w:pPr>
        <w:ind w:firstLine="0"/>
        <w:rPr>
          <w:b/>
        </w:rPr>
      </w:pPr>
      <w:r w:rsidRPr="00351676">
        <w:rPr>
          <w:b/>
        </w:rPr>
        <w:t>IV. SOLUÇÃO DO CASO</w:t>
      </w:r>
    </w:p>
    <w:p w14:paraId="0DC53D14" w14:textId="7104A8AC" w:rsidR="00962070" w:rsidRDefault="00962070" w:rsidP="00962070">
      <w:pPr>
        <w:ind w:firstLine="0"/>
        <w:rPr>
          <w:b/>
        </w:rPr>
      </w:pPr>
      <w:r>
        <w:rPr>
          <w:b/>
        </w:rPr>
        <w:t>Recurso conhecido e parcialmente provido.</w:t>
      </w:r>
    </w:p>
    <w:p w14:paraId="3EF7C02F" w14:textId="48761CC7" w:rsidR="00962070" w:rsidRDefault="00962070" w:rsidP="00962070">
      <w:pPr>
        <w:ind w:firstLine="0"/>
        <w:rPr>
          <w:b/>
        </w:rPr>
      </w:pPr>
      <w:r>
        <w:rPr>
          <w:b/>
        </w:rPr>
        <w:t>V. LEGISLAÇÃO E JURISPRUDÊNCIA UTILIZADAS</w:t>
      </w:r>
    </w:p>
    <w:p w14:paraId="4C682C2B" w14:textId="7E476E8B" w:rsidR="00962070" w:rsidRDefault="00962070" w:rsidP="00962070">
      <w:pPr>
        <w:ind w:firstLine="0"/>
        <w:rPr>
          <w:b/>
        </w:rPr>
      </w:pPr>
      <w:r>
        <w:rPr>
          <w:b/>
        </w:rPr>
        <w:t>V.I. Legislação</w:t>
      </w:r>
    </w:p>
    <w:p w14:paraId="4D247DF0" w14:textId="08BEEFA1" w:rsidR="001D535D" w:rsidRDefault="001D535D" w:rsidP="00962070">
      <w:pPr>
        <w:ind w:firstLine="0"/>
        <w:rPr>
          <w:b/>
        </w:rPr>
      </w:pPr>
      <w:r>
        <w:rPr>
          <w:b/>
        </w:rPr>
        <w:t>CPC: art. 7º; art. 218, § 1º;</w:t>
      </w:r>
      <w:r w:rsidR="003A5101">
        <w:rPr>
          <w:b/>
        </w:rPr>
        <w:t xml:space="preserve"> art. 537</w:t>
      </w:r>
      <w:r w:rsidR="00025287">
        <w:rPr>
          <w:b/>
        </w:rPr>
        <w:t>.</w:t>
      </w:r>
    </w:p>
    <w:p w14:paraId="14E6C738" w14:textId="08FDF2EC" w:rsidR="001D535D" w:rsidRDefault="00025287" w:rsidP="00962070">
      <w:pPr>
        <w:ind w:firstLine="0"/>
        <w:rPr>
          <w:b/>
        </w:rPr>
      </w:pPr>
      <w:r w:rsidRPr="00025287">
        <w:rPr>
          <w:b/>
        </w:rPr>
        <w:t>DL n. 911/1969, art. 3º, § 2º</w:t>
      </w:r>
      <w:r>
        <w:rPr>
          <w:b/>
        </w:rPr>
        <w:t>.</w:t>
      </w:r>
    </w:p>
    <w:p w14:paraId="6293A74F" w14:textId="3127563F" w:rsidR="00962070" w:rsidRDefault="00962070" w:rsidP="00962070">
      <w:pPr>
        <w:ind w:firstLine="0"/>
        <w:rPr>
          <w:b/>
        </w:rPr>
      </w:pPr>
      <w:r>
        <w:rPr>
          <w:b/>
        </w:rPr>
        <w:t>V.II. Jurisprudência</w:t>
      </w:r>
    </w:p>
    <w:p w14:paraId="1F423181" w14:textId="2A0ECFAD" w:rsidR="00962070" w:rsidRPr="00962070" w:rsidRDefault="00962070" w:rsidP="00962070">
      <w:pPr>
        <w:ind w:firstLine="0"/>
        <w:rPr>
          <w:b/>
          <w:bCs/>
          <w:sz w:val="32"/>
          <w:szCs w:val="28"/>
        </w:rPr>
      </w:pPr>
      <w:r w:rsidRPr="00962070">
        <w:rPr>
          <w:b/>
          <w:bCs/>
        </w:rPr>
        <w:t>TJPR. 17ª Câmara Cível. Relatora: Desembargadora Substituto Elizabeth de Fátima Nogueira Calmon de Passos. 0027905-85.2025.8.16.0000. Goioerê. Data de julgamento: 18-8-2025</w:t>
      </w:r>
      <w:r w:rsidRPr="00962070">
        <w:rPr>
          <w:b/>
          <w:bCs/>
        </w:rPr>
        <w:t>;</w:t>
      </w:r>
    </w:p>
    <w:p w14:paraId="30CA087E" w14:textId="514BCF19" w:rsidR="00962070" w:rsidRPr="00962070" w:rsidRDefault="00962070" w:rsidP="00962070">
      <w:pPr>
        <w:ind w:firstLine="0"/>
        <w:rPr>
          <w:b/>
          <w:bCs/>
        </w:rPr>
      </w:pPr>
      <w:r w:rsidRPr="00962070">
        <w:rPr>
          <w:b/>
          <w:bCs/>
        </w:rPr>
        <w:t>TJPR. 19ª Câmara Cível. Relator: Desembargador Substituto Osvaldo Canela Junior. 0025094-89.2024.8.16.0000. Paranaguá. Data de julgamento: 9-9-2024</w:t>
      </w:r>
      <w:r w:rsidRPr="00962070">
        <w:rPr>
          <w:b/>
          <w:bCs/>
        </w:rPr>
        <w:t>.</w:t>
      </w:r>
    </w:p>
    <w:p w14:paraId="672F5E51" w14:textId="77777777" w:rsidR="00962070" w:rsidRDefault="00962070" w:rsidP="00962070">
      <w:pPr>
        <w:ind w:firstLine="0"/>
        <w:rPr>
          <w:b/>
        </w:rPr>
      </w:pPr>
    </w:p>
    <w:p w14:paraId="4F2D2C21" w14:textId="77777777" w:rsidR="00AA28DF" w:rsidRDefault="00AA28DF" w:rsidP="00AA28DF">
      <w:pPr>
        <w:pStyle w:val="PargrafodaLista"/>
        <w:ind w:left="0"/>
        <w:contextualSpacing w:val="0"/>
        <w:rPr>
          <w:b/>
        </w:rPr>
      </w:pPr>
      <w:r>
        <w:rPr>
          <w:b/>
        </w:rPr>
        <w:t>I – RELATÓRIO</w:t>
      </w:r>
    </w:p>
    <w:p w14:paraId="3BE41872" w14:textId="0BCE71E3" w:rsidR="007C1448" w:rsidRDefault="00AA28DF" w:rsidP="007C1448">
      <w:pPr>
        <w:pStyle w:val="PargrafodaLista"/>
        <w:ind w:left="0"/>
        <w:contextualSpacing w:val="0"/>
      </w:pPr>
      <w:r w:rsidRPr="002B0B74">
        <w:t xml:space="preserve">Cuida-se de </w:t>
      </w:r>
      <w:r w:rsidR="00C61D93" w:rsidRPr="00C61D93">
        <w:t xml:space="preserve">agravo de instrumento interposto por </w:t>
      </w:r>
      <w:r w:rsidR="006E444C" w:rsidRPr="002B0B74">
        <w:t xml:space="preserve">Banco Pan S. A. em face de </w:t>
      </w:r>
      <w:r w:rsidR="00F06AE7" w:rsidRPr="002B0B74">
        <w:t>Priscila Ariane dos Santos</w:t>
      </w:r>
      <w:r w:rsidR="00B94D43">
        <w:t xml:space="preserve">, tendo como objeto decisão proferida pelo juízo da 1ª Vara Cível de Palotina, que </w:t>
      </w:r>
      <w:r w:rsidR="00DA38EA">
        <w:t xml:space="preserve">deferiu busca e apreensão de veículo automotor, determinado, em caso de purga da mora, a restituição no prazo de 24 (vinte e quatro) horas, sob pena de multa diária de R$ 5.000,00 (cinco mil reais), limitada ao valor do bem (evento </w:t>
      </w:r>
      <w:r w:rsidR="000C5CBC">
        <w:t>14.1 – autos de origem).</w:t>
      </w:r>
    </w:p>
    <w:p w14:paraId="020CFB3C" w14:textId="77777777" w:rsidR="0048608C" w:rsidRDefault="00093F49" w:rsidP="0048608C">
      <w:pPr>
        <w:pStyle w:val="PargrafodaLista"/>
        <w:ind w:left="0"/>
        <w:contextualSpacing w:val="0"/>
      </w:pPr>
      <w:r>
        <w:t>Eis, em síntese, as razões de inconformismo: a)</w:t>
      </w:r>
      <w:r w:rsidR="00595ADA">
        <w:t xml:space="preserve"> </w:t>
      </w:r>
      <w:r w:rsidR="00C61D93" w:rsidRPr="00C61D93">
        <w:t>o prazo de 24</w:t>
      </w:r>
      <w:r w:rsidR="00595ADA">
        <w:t xml:space="preserve"> (vinte e quatro) horas é exíguo e inexequível, </w:t>
      </w:r>
      <w:r w:rsidR="00C61D93" w:rsidRPr="00C61D93">
        <w:t>diante da complexidade operacional envolvida na restituição do bem</w:t>
      </w:r>
      <w:r w:rsidR="00130FC9">
        <w:t>; b)</w:t>
      </w:r>
      <w:r w:rsidR="00C61D93" w:rsidRPr="00C61D93">
        <w:t xml:space="preserve"> a multa diária imposta é excessiva, podendo ensejar enriquecimento sem causa</w:t>
      </w:r>
      <w:r w:rsidR="00130FC9">
        <w:t xml:space="preserve"> (evento 1.1).</w:t>
      </w:r>
    </w:p>
    <w:p w14:paraId="5A480162" w14:textId="77777777" w:rsidR="00AA28DF" w:rsidRPr="002B0B74" w:rsidRDefault="00AA28DF" w:rsidP="00877419">
      <w:pPr>
        <w:pStyle w:val="PargrafodaLista"/>
        <w:ind w:left="0"/>
        <w:contextualSpacing w:val="0"/>
      </w:pPr>
      <w:r w:rsidRPr="002B0B74">
        <w:t>É o necessário relato.</w:t>
      </w:r>
    </w:p>
    <w:p w14:paraId="1769E6BE" w14:textId="77777777" w:rsidR="00AA28DF" w:rsidRDefault="00AA28DF" w:rsidP="00877419">
      <w:pPr>
        <w:pStyle w:val="PargrafodaLista"/>
        <w:ind w:left="0"/>
        <w:contextualSpacing w:val="0"/>
      </w:pPr>
    </w:p>
    <w:p w14:paraId="54C5CE34" w14:textId="77777777" w:rsidR="00AA28DF" w:rsidRPr="00AA28DF" w:rsidRDefault="00AA28DF" w:rsidP="00877419">
      <w:pPr>
        <w:pStyle w:val="PargrafodaLista"/>
        <w:ind w:left="0"/>
        <w:contextualSpacing w:val="0"/>
        <w:rPr>
          <w:b/>
        </w:rPr>
      </w:pPr>
      <w:r w:rsidRPr="00AA28DF">
        <w:rPr>
          <w:b/>
        </w:rPr>
        <w:t>II – VOTO E SUA FUNDAMENTAÇÃO</w:t>
      </w:r>
    </w:p>
    <w:p w14:paraId="7D53A85A" w14:textId="77777777" w:rsidR="00F10EE5" w:rsidRDefault="00AA28DF" w:rsidP="00F10EE5">
      <w:pPr>
        <w:pStyle w:val="PargrafodaLista"/>
        <w:ind w:left="0"/>
        <w:contextualSpacing w:val="0"/>
      </w:pPr>
      <w:r>
        <w:t>II.I – DO JUÍZO DE ADMISSIBILIDADE</w:t>
      </w:r>
    </w:p>
    <w:p w14:paraId="3003C525" w14:textId="77777777" w:rsidR="00DA30C6" w:rsidRDefault="00DA30C6" w:rsidP="00DA30C6">
      <w:pPr>
        <w:pStyle w:val="PargrafodaLista"/>
        <w:ind w:left="0"/>
        <w:contextualSpacing w:val="0"/>
      </w:pPr>
      <w:r>
        <w:t>Satisfeitos os pressupostos de admissibilidade recursal, conhece-se do recurso interposto.</w:t>
      </w:r>
    </w:p>
    <w:p w14:paraId="1FD514BB" w14:textId="77777777" w:rsidR="00DA30C6" w:rsidRPr="00DA30C6" w:rsidRDefault="00DA30C6" w:rsidP="00DA30C6">
      <w:pPr>
        <w:pStyle w:val="PargrafodaLista"/>
        <w:ind w:left="0"/>
        <w:contextualSpacing w:val="0"/>
      </w:pPr>
    </w:p>
    <w:p w14:paraId="569EEA4F" w14:textId="77777777" w:rsidR="00DA30C6" w:rsidRDefault="008E3BB8" w:rsidP="00DA30C6">
      <w:pPr>
        <w:pStyle w:val="PargrafodaLista"/>
        <w:ind w:left="0"/>
        <w:contextualSpacing w:val="0"/>
      </w:pPr>
      <w:r w:rsidRPr="00DA30C6">
        <w:t>II.II – DO PRAZO PARA A RESTITUIÇÃO DO BEM</w:t>
      </w:r>
    </w:p>
    <w:p w14:paraId="45EAE46D" w14:textId="10D4ABFB" w:rsidR="00B12978" w:rsidRDefault="008E3BB8" w:rsidP="00DA30C6">
      <w:pPr>
        <w:pStyle w:val="PargrafodaLista"/>
        <w:ind w:left="0"/>
        <w:contextualSpacing w:val="0"/>
      </w:pPr>
      <w:r w:rsidRPr="008E3BB8">
        <w:t>A controvérsia</w:t>
      </w:r>
      <w:r w:rsidR="00B12978">
        <w:t xml:space="preserve">, no ponto, circunscreve </w:t>
      </w:r>
      <w:r w:rsidR="00134916">
        <w:t>ao reexame do prazo estabelecido para restituição do bem móvel</w:t>
      </w:r>
      <w:r w:rsidR="00D01E68">
        <w:t xml:space="preserve"> na hipótese de purgação da mora.</w:t>
      </w:r>
    </w:p>
    <w:p w14:paraId="1CF186E2" w14:textId="244E9F61" w:rsidR="00F45B81" w:rsidRDefault="00D01E68" w:rsidP="00DA30C6">
      <w:pPr>
        <w:pStyle w:val="PargrafodaLista"/>
        <w:ind w:left="0"/>
        <w:contextualSpacing w:val="0"/>
      </w:pPr>
      <w:r>
        <w:t>No caso dos autos,</w:t>
      </w:r>
      <w:r w:rsidR="00BF6F52">
        <w:t xml:space="preserve"> foi imposta multa indutiva para o </w:t>
      </w:r>
      <w:r w:rsidR="00252603">
        <w:t>descumprimento da devolução no tempo assinalado</w:t>
      </w:r>
      <w:r w:rsidR="00BF6F52">
        <w:t>, de 24 (vinte e quatro) horas.</w:t>
      </w:r>
    </w:p>
    <w:p w14:paraId="32CD803B" w14:textId="1A685EC4" w:rsidR="00DA30C6" w:rsidRDefault="008E3BB8" w:rsidP="00DA30C6">
      <w:pPr>
        <w:pStyle w:val="PargrafodaLista"/>
        <w:ind w:left="0"/>
        <w:contextualSpacing w:val="0"/>
      </w:pPr>
      <w:r w:rsidRPr="008E3BB8">
        <w:t>Conforme o disposto no artigo 537 do Código de Processo Civil, a imposição de multa</w:t>
      </w:r>
      <w:r w:rsidR="00631C67">
        <w:t xml:space="preserve"> indutiva</w:t>
      </w:r>
      <w:r w:rsidRPr="008E3BB8">
        <w:t xml:space="preserve"> pressupõe a estipulação de prazo razoável para cumprimento do preceito. De igual modo, o artigo 218, § 1º, do mesmo diploma legal, estabelece que, nos casos em que a lei for omissa, o juiz determinará os prazos em consideração à complexidade do ato.</w:t>
      </w:r>
    </w:p>
    <w:p w14:paraId="1167797C" w14:textId="77777777" w:rsidR="00C47B89" w:rsidRDefault="004725D6" w:rsidP="00DA30C6">
      <w:pPr>
        <w:pStyle w:val="PargrafodaLista"/>
        <w:ind w:left="0"/>
        <w:contextualSpacing w:val="0"/>
      </w:pPr>
      <w:r>
        <w:t xml:space="preserve">Considerando-se que </w:t>
      </w:r>
      <w:r w:rsidR="003E7E38">
        <w:t xml:space="preserve">a restituição do um veículo apreendido </w:t>
      </w:r>
      <w:r>
        <w:t>envolve</w:t>
      </w:r>
      <w:r w:rsidR="00BE5153">
        <w:t xml:space="preserve"> diversos procedimentos</w:t>
      </w:r>
      <w:r w:rsidR="00DB5024">
        <w:t xml:space="preserve"> a serem praticados pela instituição financeira, logística e transporte adequados, o prazo</w:t>
      </w:r>
      <w:r w:rsidR="00C47B89">
        <w:t xml:space="preserve"> incialmente estabelecido releva-se demasiadamente exíguo e dissonante do critério de razoabilidade.</w:t>
      </w:r>
    </w:p>
    <w:p w14:paraId="14EA33F2" w14:textId="4EB48849" w:rsidR="00C847BD" w:rsidRDefault="00C847BD" w:rsidP="00DA30C6">
      <w:pPr>
        <w:pStyle w:val="PargrafodaLista"/>
        <w:ind w:left="0"/>
        <w:contextualSpacing w:val="0"/>
      </w:pPr>
      <w:r w:rsidRPr="00C847BD">
        <w:t>Assim, em consonância com o princípio da equidade</w:t>
      </w:r>
      <w:r w:rsidR="00E23233">
        <w:t xml:space="preserve"> (CPC, art. 7º)</w:t>
      </w:r>
      <w:r w:rsidRPr="00C847BD">
        <w:t>, é de se considerar como prazo razoável para a restituição do bem o de 5 (cinco) dias, tendo em vista que esse é o prazo concedido ao devedor para purgar a mora</w:t>
      </w:r>
      <w:r w:rsidR="00071C03">
        <w:t xml:space="preserve"> (DL n. 911/1969, art. </w:t>
      </w:r>
      <w:r w:rsidR="00025287">
        <w:t xml:space="preserve">3º, § 2º). </w:t>
      </w:r>
      <w:r>
        <w:t xml:space="preserve">Se a lei </w:t>
      </w:r>
      <w:r w:rsidR="008325CF">
        <w:t>estabeleceu</w:t>
      </w:r>
      <w:r>
        <w:t xml:space="preserve"> </w:t>
      </w:r>
      <w:r w:rsidR="008325CF">
        <w:t>tal intervalo temporal adequado para o devedor reunir recursos para pagamento da integralidade da dívida, reputa-se igualmente razoável que o credor disponha do mesmo período para reverter a constrição e operacionalizar a devolução do bem.</w:t>
      </w:r>
    </w:p>
    <w:p w14:paraId="0134063E" w14:textId="7CF73EDF" w:rsidR="008325CF" w:rsidRDefault="008325CF" w:rsidP="00DA30C6">
      <w:pPr>
        <w:pStyle w:val="PargrafodaLista"/>
        <w:ind w:left="0"/>
        <w:contextualSpacing w:val="0"/>
      </w:pPr>
      <w:r>
        <w:t>Neste sentido:</w:t>
      </w:r>
    </w:p>
    <w:p w14:paraId="10A35588" w14:textId="77777777" w:rsidR="008325CF" w:rsidRPr="00110BAD" w:rsidRDefault="008325CF" w:rsidP="00110BAD">
      <w:pPr>
        <w:pStyle w:val="PargrafodaLista"/>
        <w:ind w:left="2268" w:firstLine="0"/>
        <w:contextualSpacing w:val="0"/>
        <w:rPr>
          <w:sz w:val="20"/>
          <w:szCs w:val="18"/>
        </w:rPr>
      </w:pPr>
    </w:p>
    <w:p w14:paraId="74825FEE" w14:textId="6D750F8A" w:rsidR="00650516" w:rsidRDefault="00110BAD" w:rsidP="00110BAD">
      <w:pPr>
        <w:pStyle w:val="PargrafodaLista"/>
        <w:ind w:left="2268" w:firstLine="0"/>
        <w:contextualSpacing w:val="0"/>
        <w:rPr>
          <w:sz w:val="20"/>
          <w:szCs w:val="18"/>
        </w:rPr>
      </w:pPr>
      <w:r w:rsidRPr="00110BAD">
        <w:rPr>
          <w:sz w:val="20"/>
          <w:szCs w:val="18"/>
        </w:rPr>
        <w:t>DIREITO CIVIL. DIREITO PROCESSUAL CIVIL. AGRAVO DE INSTRUMENTO. “AÇÃO DE BUSCA E APREENSÃO.” DECISÃO QUE DEFERIU A PRETENSÃO LIMINAR DE BUSCA E APREENSÃO. DETERMINOU EM CASO DE PURGA DA MORA A DEVOLUÇÃO DO VEÍCULO. FIXAÇÃO DO PRAZO DE 5 DIAS. APLICAÇÃO POR ANALOGIA DO ART. 3º, §§ 1º E 2º DO DECRETO LEI N.º 911/69. ESTIPULAÇÃO DE MULTA POR DESCUMPRIMENTO DA OBRIGAÇÃO DE FAZER. VALOR DE R$ 1.000,00. APLICAÇÃO DO ART. 536, §1º E DO ART. 537, §1º DO CÓDIGO DE PROCESSO CIVIL. QUANTUM FIXADO COMPATÍVEL COM A OBRIGAÇÃO. ART. 531, §1º DO CÓDIGO DE PROCESSO CIVIL. O Decreto Lei n.º 911/69 é omisso em relação ao prazo no qual o credor fiduciário deva restituir o bem em mãos ao devedor, deixando para o Magistrado a estipulação do prazo, em que entender razoável para a restituição do bem.</w:t>
      </w:r>
      <w:r w:rsidR="00650516">
        <w:rPr>
          <w:sz w:val="20"/>
          <w:szCs w:val="18"/>
        </w:rPr>
        <w:t xml:space="preserve"> </w:t>
      </w:r>
      <w:r w:rsidRPr="00110BAD">
        <w:rPr>
          <w:sz w:val="20"/>
          <w:szCs w:val="18"/>
        </w:rPr>
        <w:t>Esse e. Tribunal de Justiça, em casos similares, vem fixando o prazo com base no artigo 7º do Código de Processo Civil, o qual assegura às partes isonomia de tratamento em relação ao exercício de direitos e faculdades processuais.</w:t>
      </w:r>
      <w:r w:rsidR="00650516">
        <w:rPr>
          <w:sz w:val="20"/>
          <w:szCs w:val="18"/>
        </w:rPr>
        <w:t xml:space="preserve"> </w:t>
      </w:r>
      <w:r w:rsidRPr="00110BAD">
        <w:rPr>
          <w:sz w:val="20"/>
          <w:szCs w:val="18"/>
        </w:rPr>
        <w:t>Assim, por analogia, há que se aplicar o prazo previsto no art. 3º, §§1º e 2º do Decreto Lei n.º 911/69, o qual concede o prazo de 5 dias para o devedor proceder a quitação integral da dívida.</w:t>
      </w:r>
      <w:r w:rsidR="00650516">
        <w:rPr>
          <w:sz w:val="20"/>
          <w:szCs w:val="18"/>
        </w:rPr>
        <w:t xml:space="preserve"> </w:t>
      </w:r>
      <w:r w:rsidRPr="00110BAD">
        <w:rPr>
          <w:sz w:val="20"/>
          <w:szCs w:val="18"/>
        </w:rPr>
        <w:t>A cominação de astreintes tem natureza coercitiva e pode ser aplicada de ofício para garantir o cumprimento da obrigação de fazer § 1º dos art. 536 e 537 do CPC.</w:t>
      </w:r>
      <w:r w:rsidR="00650516">
        <w:rPr>
          <w:sz w:val="20"/>
          <w:szCs w:val="18"/>
        </w:rPr>
        <w:t xml:space="preserve"> </w:t>
      </w:r>
      <w:r w:rsidRPr="00110BAD">
        <w:rPr>
          <w:sz w:val="20"/>
          <w:szCs w:val="18"/>
        </w:rPr>
        <w:t>Tendo-se em conta que o valor da cominação imposta não pode exceder o da obrigação principal, entende-se que o valor da multa em R$ 1.000,00 reais se mostra proporcional.</w:t>
      </w:r>
      <w:r w:rsidR="00650516">
        <w:rPr>
          <w:sz w:val="20"/>
          <w:szCs w:val="18"/>
        </w:rPr>
        <w:t xml:space="preserve"> </w:t>
      </w:r>
      <w:r w:rsidRPr="00110BAD">
        <w:rPr>
          <w:sz w:val="20"/>
          <w:szCs w:val="18"/>
        </w:rPr>
        <w:t>No caso, não se afigura juridicamente plausível a majoração de honorários advocatícios sucumbenciais, em sede recursal, prevista no § 11 do art. 85 do CPC, uma vez que, sequer, fora judicial estipulada verba honorária, no primeiro grau de jurisdição, pois, afigura-se incabível, haja vista mesmo que se trata de decisão judicial interlocutória.</w:t>
      </w:r>
      <w:r w:rsidR="00650516">
        <w:rPr>
          <w:sz w:val="20"/>
          <w:szCs w:val="18"/>
        </w:rPr>
        <w:t xml:space="preserve"> </w:t>
      </w:r>
      <w:r w:rsidRPr="00110BAD">
        <w:rPr>
          <w:sz w:val="20"/>
          <w:szCs w:val="18"/>
        </w:rPr>
        <w:t>Recurso conhecido e não provido.</w:t>
      </w:r>
      <w:r>
        <w:rPr>
          <w:sz w:val="20"/>
          <w:szCs w:val="18"/>
        </w:rPr>
        <w:t xml:space="preserve"> </w:t>
      </w:r>
      <w:r w:rsidRPr="00110BAD">
        <w:rPr>
          <w:sz w:val="20"/>
          <w:szCs w:val="18"/>
        </w:rPr>
        <w:t>(TJPR</w:t>
      </w:r>
      <w:r w:rsidR="00650516">
        <w:rPr>
          <w:sz w:val="20"/>
          <w:szCs w:val="18"/>
        </w:rPr>
        <w:t xml:space="preserve">. 17ª Câmara Cível. Relatora: Desembargadora Substituto Elizabeth de Fátima Nogueira Calmon de Passos. </w:t>
      </w:r>
      <w:r w:rsidR="00650516" w:rsidRPr="00110BAD">
        <w:rPr>
          <w:sz w:val="20"/>
          <w:szCs w:val="18"/>
        </w:rPr>
        <w:t>0027905-85.2025.8.16.0000</w:t>
      </w:r>
      <w:r w:rsidR="00650516">
        <w:rPr>
          <w:sz w:val="20"/>
          <w:szCs w:val="18"/>
        </w:rPr>
        <w:t>. Goioerê. Data de julgamento: 18-8-2025).</w:t>
      </w:r>
    </w:p>
    <w:p w14:paraId="03FA93DC" w14:textId="77777777" w:rsidR="00650516" w:rsidRDefault="00650516" w:rsidP="00110BAD">
      <w:pPr>
        <w:pStyle w:val="PargrafodaLista"/>
        <w:ind w:left="2268" w:firstLine="0"/>
        <w:contextualSpacing w:val="0"/>
        <w:rPr>
          <w:sz w:val="20"/>
          <w:szCs w:val="18"/>
        </w:rPr>
      </w:pPr>
    </w:p>
    <w:p w14:paraId="15D778C2" w14:textId="6514F7D4" w:rsidR="00DA30C6" w:rsidRDefault="008E3BB8" w:rsidP="00DA30C6">
      <w:pPr>
        <w:pStyle w:val="PargrafodaLista"/>
        <w:ind w:left="0"/>
        <w:contextualSpacing w:val="0"/>
      </w:pPr>
      <w:r w:rsidRPr="008E3BB8">
        <w:t>Portanto, a decisão agravada merece reforma neste ponto, para dilatar o prazo de restituição do veículo para 5 (cinco) dias.</w:t>
      </w:r>
    </w:p>
    <w:p w14:paraId="6FBCFBA9" w14:textId="77777777" w:rsidR="00DA30C6" w:rsidRDefault="00DA30C6" w:rsidP="00DA30C6">
      <w:pPr>
        <w:pStyle w:val="PargrafodaLista"/>
        <w:ind w:left="0"/>
        <w:contextualSpacing w:val="0"/>
      </w:pPr>
    </w:p>
    <w:p w14:paraId="573FF5FC" w14:textId="209AC4B1" w:rsidR="00DA30C6" w:rsidRPr="00A21401" w:rsidRDefault="008E3BB8" w:rsidP="00DA30C6">
      <w:pPr>
        <w:pStyle w:val="PargrafodaLista"/>
        <w:ind w:left="0"/>
        <w:contextualSpacing w:val="0"/>
      </w:pPr>
      <w:r w:rsidRPr="00A21401">
        <w:t>II.III – DO VALOR DA MULTA</w:t>
      </w:r>
    </w:p>
    <w:p w14:paraId="265DEB15" w14:textId="5B65F7EA" w:rsidR="00DA30C6" w:rsidRDefault="008E3BB8" w:rsidP="00DA30C6">
      <w:pPr>
        <w:pStyle w:val="PargrafodaLista"/>
        <w:ind w:left="0"/>
        <w:contextualSpacing w:val="0"/>
      </w:pPr>
      <w:r w:rsidRPr="008E3BB8">
        <w:t>As</w:t>
      </w:r>
      <w:r w:rsidR="00DA30C6">
        <w:t xml:space="preserve"> </w:t>
      </w:r>
      <w:r w:rsidRPr="002F7CBE">
        <w:t>astreintes</w:t>
      </w:r>
      <w:r w:rsidRPr="008E3BB8">
        <w:t xml:space="preserve"> têm por finalidade </w:t>
      </w:r>
      <w:r w:rsidR="00AC7F72">
        <w:t>induzir</w:t>
      </w:r>
      <w:r w:rsidRPr="008E3BB8">
        <w:t xml:space="preserve"> a parte ao cumprimento de uma determinação judicial, não possuindo caráter indenizatório ou punitivo. Sua fixação deve pautar-se pelos princípios da proporcionalidade e da razoabilidade, de modo a ser efetiva em seu propósito, sem ocasionar o enriquecimento sem causa da parte a quem beneficia.</w:t>
      </w:r>
    </w:p>
    <w:p w14:paraId="6CFA5925" w14:textId="2435DFFD" w:rsidR="00AC7F72" w:rsidRDefault="008E3BB8" w:rsidP="00DA30C6">
      <w:pPr>
        <w:pStyle w:val="PargrafodaLista"/>
        <w:ind w:left="0"/>
        <w:contextualSpacing w:val="0"/>
      </w:pPr>
      <w:r w:rsidRPr="008E3BB8">
        <w:t>No presente caso, o valor arbitrado de R$ 5.000,00 (cinco mil reais) por dia de descumprimento mostra-se excessivo e desproporcional à</w:t>
      </w:r>
      <w:r w:rsidR="00AC7F72">
        <w:t xml:space="preserve"> natureza da obrigação imposta.</w:t>
      </w:r>
    </w:p>
    <w:p w14:paraId="610B4532" w14:textId="146A3ADA" w:rsidR="00AC7F72" w:rsidRDefault="008E3BB8" w:rsidP="00DA30C6">
      <w:pPr>
        <w:pStyle w:val="PargrafodaLista"/>
        <w:ind w:left="0"/>
        <w:contextualSpacing w:val="0"/>
      </w:pPr>
      <w:r w:rsidRPr="008E3BB8">
        <w:t>Uma multa nesse patamar</w:t>
      </w:r>
      <w:r w:rsidR="00E030F1">
        <w:t xml:space="preserve">, </w:t>
      </w:r>
      <w:r w:rsidR="0088126D">
        <w:t xml:space="preserve">mais de 3 (três) vezes o valor da parcela mensal do contrato de mútuo (evento 1.6 – autos de origem), </w:t>
      </w:r>
      <w:r w:rsidR="00797589">
        <w:t xml:space="preserve">atingiria em pouquíssimos dias o valor das parcelas em atraso ou mesmo o </w:t>
      </w:r>
      <w:r w:rsidR="00AB203F">
        <w:t>de avaliação do vem, desvirtuando sua finalidade.</w:t>
      </w:r>
    </w:p>
    <w:p w14:paraId="7D3384B7" w14:textId="77777777" w:rsidR="00DA30C6" w:rsidRDefault="008E3BB8" w:rsidP="00DA30C6">
      <w:pPr>
        <w:pStyle w:val="PargrafodaLista"/>
        <w:ind w:left="0"/>
        <w:contextualSpacing w:val="0"/>
      </w:pPr>
      <w:r w:rsidRPr="008E3BB8">
        <w:t>Para assegurar a força coercitiva da medida e, ao mesmo tempo, manter a proporcionalidade, a redução do valor da multa diária para R$ 500,00 (quinhentos reais) revela-se mais adequada e suficiente para compelir o agravante ao cumprimento pontual da obrigação, caso a devedora purgue a mora.</w:t>
      </w:r>
    </w:p>
    <w:p w14:paraId="2C23E198" w14:textId="35E10CDD" w:rsidR="00DA30C6" w:rsidRDefault="00AB203F" w:rsidP="00DA30C6">
      <w:pPr>
        <w:pStyle w:val="PargrafodaLista"/>
        <w:ind w:left="0"/>
        <w:contextualSpacing w:val="0"/>
      </w:pPr>
      <w:r>
        <w:t>Sobre o tema:</w:t>
      </w:r>
    </w:p>
    <w:p w14:paraId="30CDC617" w14:textId="77777777" w:rsidR="002F7CBE" w:rsidRDefault="002F7CBE" w:rsidP="00DA30C6">
      <w:pPr>
        <w:pStyle w:val="PargrafodaLista"/>
        <w:ind w:left="0"/>
        <w:contextualSpacing w:val="0"/>
      </w:pPr>
    </w:p>
    <w:p w14:paraId="4FA359DD" w14:textId="0C6E9F29" w:rsidR="00943441" w:rsidRDefault="00CF32A6" w:rsidP="00943441">
      <w:pPr>
        <w:pStyle w:val="PargrafodaLista"/>
        <w:ind w:left="2268" w:firstLine="0"/>
        <w:contextualSpacing w:val="0"/>
        <w:rPr>
          <w:sz w:val="20"/>
          <w:szCs w:val="18"/>
        </w:rPr>
      </w:pPr>
      <w:r w:rsidRPr="00CF32A6">
        <w:rPr>
          <w:sz w:val="20"/>
          <w:szCs w:val="18"/>
        </w:rPr>
        <w:t>AGRAVO DE INSTRUMENTO. AÇÃO DE BUSCA E APREENSÃO. ALIENAÇÃO FIDUCIÁRIA. CÉDULA DE CRÉDITO BANCÁRIO. COMPRA E VENDA DE AUTOMÓVEL. LIMINAR DEFERIDA.</w:t>
      </w:r>
      <w:r>
        <w:rPr>
          <w:sz w:val="20"/>
          <w:szCs w:val="18"/>
        </w:rPr>
        <w:t xml:space="preserve"> </w:t>
      </w:r>
      <w:r w:rsidRPr="00CF32A6">
        <w:rPr>
          <w:sz w:val="20"/>
          <w:szCs w:val="18"/>
        </w:rPr>
        <w:t>PURGA DA MORA. FIXAÇÃO DO PRAZO DE 48 HORAS PARA A DEVOLUÇÃO DO BEM ALIENADO. PRAZO QUE SE MOSTRA EXÍGUO PARA O CUMPRIMENTO DA RESTITUIÇÃO DO VEÍCULO. DILAÇÃO DO PRAZO PARA 5 DIAS. PRINCÍPIO DA EQUIDADE. ASTREINTE. LIMITAÇÃO DA MULTA DIÁRIA. CABIMENTO. HOMENAGEM AOS PRINCÍPIOS DA RAZOABILIDADE E DA PROPORCIONALIDADE. DECISÃO ALTERADA. RECURSO CONHECIDO E PROVIDO.</w:t>
      </w:r>
      <w:r>
        <w:rPr>
          <w:sz w:val="20"/>
          <w:szCs w:val="18"/>
        </w:rPr>
        <w:t xml:space="preserve"> </w:t>
      </w:r>
      <w:r w:rsidRPr="00CF32A6">
        <w:rPr>
          <w:sz w:val="20"/>
          <w:szCs w:val="18"/>
        </w:rPr>
        <w:t>1. O prazo para a devolução do veículo automotor, em caso de purgação da mora, deve ser de 5 (cinco) dias, com supedâneo</w:t>
      </w:r>
      <w:r>
        <w:rPr>
          <w:sz w:val="20"/>
          <w:szCs w:val="18"/>
        </w:rPr>
        <w:t xml:space="preserve"> </w:t>
      </w:r>
      <w:r w:rsidRPr="00CF32A6">
        <w:rPr>
          <w:sz w:val="20"/>
          <w:szCs w:val="18"/>
        </w:rPr>
        <w:t>no artigo 3º, §§ 1º e 2º, do Decreto-Lei nº 911/1969, por analogia.</w:t>
      </w:r>
      <w:r>
        <w:rPr>
          <w:sz w:val="20"/>
          <w:szCs w:val="18"/>
        </w:rPr>
        <w:t xml:space="preserve"> </w:t>
      </w:r>
      <w:r w:rsidRPr="00CF32A6">
        <w:rPr>
          <w:sz w:val="20"/>
          <w:szCs w:val="18"/>
        </w:rPr>
        <w:t>2. A fixação de multa diária deve ser proporcional e razoável para o fim de persuadir a instituição financeira a realizar a obrigação devida. 3. Recurso conhecido e provido.</w:t>
      </w:r>
      <w:r>
        <w:rPr>
          <w:sz w:val="20"/>
          <w:szCs w:val="18"/>
        </w:rPr>
        <w:t xml:space="preserve"> </w:t>
      </w:r>
      <w:r w:rsidRPr="00CF32A6">
        <w:rPr>
          <w:sz w:val="20"/>
          <w:szCs w:val="18"/>
        </w:rPr>
        <w:t>(TJPR</w:t>
      </w:r>
      <w:r>
        <w:rPr>
          <w:sz w:val="20"/>
          <w:szCs w:val="18"/>
        </w:rPr>
        <w:t>. 19ª Câmara Cível. Relator: Desembargador Substituto Osvaldo Canela Junior.</w:t>
      </w:r>
      <w:r w:rsidRPr="00943441">
        <w:rPr>
          <w:sz w:val="20"/>
          <w:szCs w:val="18"/>
        </w:rPr>
        <w:t xml:space="preserve"> 0025094-89.2024.8.16.0000</w:t>
      </w:r>
      <w:r w:rsidR="00943441">
        <w:rPr>
          <w:sz w:val="20"/>
          <w:szCs w:val="18"/>
        </w:rPr>
        <w:t xml:space="preserve">. </w:t>
      </w:r>
      <w:r w:rsidRPr="00943441">
        <w:rPr>
          <w:sz w:val="20"/>
          <w:szCs w:val="18"/>
        </w:rPr>
        <w:t>Paranaguá</w:t>
      </w:r>
      <w:r w:rsidR="00943441">
        <w:rPr>
          <w:sz w:val="20"/>
          <w:szCs w:val="18"/>
        </w:rPr>
        <w:t>. Data de julgamento: 9-9-2024).</w:t>
      </w:r>
    </w:p>
    <w:p w14:paraId="58F5C206" w14:textId="77777777" w:rsidR="002F7CBE" w:rsidRDefault="002F7CBE" w:rsidP="00DA30C6">
      <w:pPr>
        <w:pStyle w:val="PargrafodaLista"/>
        <w:ind w:left="0"/>
        <w:contextualSpacing w:val="0"/>
      </w:pPr>
    </w:p>
    <w:p w14:paraId="35CA4534" w14:textId="2C913046" w:rsidR="002F7CBE" w:rsidRDefault="00AB203F" w:rsidP="00DA30C6">
      <w:pPr>
        <w:pStyle w:val="PargrafodaLista"/>
        <w:ind w:left="0"/>
        <w:contextualSpacing w:val="0"/>
      </w:pPr>
      <w:r>
        <w:t xml:space="preserve">Reforma-se, pois, </w:t>
      </w:r>
      <w:r w:rsidR="002F7CBE">
        <w:t>a decisão impugnada neste aspecto, para reduzir o valor das astreintes.</w:t>
      </w:r>
    </w:p>
    <w:p w14:paraId="64694A9B" w14:textId="77777777" w:rsidR="00DA30C6" w:rsidRDefault="00DA30C6" w:rsidP="00DA30C6">
      <w:pPr>
        <w:pStyle w:val="PargrafodaLista"/>
        <w:ind w:left="0"/>
        <w:contextualSpacing w:val="0"/>
      </w:pPr>
    </w:p>
    <w:p w14:paraId="4F9B449E" w14:textId="7C76CA01" w:rsidR="00AA28DF" w:rsidRDefault="00A21401" w:rsidP="00DA30C6">
      <w:pPr>
        <w:pStyle w:val="PargrafodaLista"/>
        <w:ind w:left="0"/>
        <w:contextualSpacing w:val="0"/>
      </w:pPr>
      <w:r>
        <w:t xml:space="preserve">II.IV – </w:t>
      </w:r>
      <w:r w:rsidR="00AA28DF">
        <w:t>DA CONCLUSÃO</w:t>
      </w:r>
    </w:p>
    <w:p w14:paraId="0125FEB5" w14:textId="3137648E" w:rsidR="002F7CBE" w:rsidRDefault="00776DE0" w:rsidP="00877419">
      <w:pPr>
        <w:pStyle w:val="PargrafodaLista"/>
        <w:ind w:left="0"/>
        <w:contextualSpacing w:val="0"/>
      </w:pPr>
      <w:r w:rsidRPr="00776DE0">
        <w:t xml:space="preserve">Pela conjugação das premissas alinhavadas, a solução a ser adotada consiste em </w:t>
      </w:r>
      <w:r w:rsidR="002F7CBE">
        <w:t xml:space="preserve">conhecer e dar parcial provimento ao recurso para: a) dilatar o prazo para restituição do veículo, em caso de purga da mora, para 5 (cinco) dias; b) reduzir o valor da multa diária para </w:t>
      </w:r>
      <w:r w:rsidR="00F41BCA">
        <w:t>R$ 500,00 (quinhentos reais).</w:t>
      </w:r>
    </w:p>
    <w:p w14:paraId="5BB5C8E6" w14:textId="7BDEB64C" w:rsidR="002F7CBE" w:rsidRDefault="00F41BCA" w:rsidP="00877419">
      <w:pPr>
        <w:pStyle w:val="PargrafodaLista"/>
        <w:ind w:left="0"/>
        <w:contextualSpacing w:val="0"/>
      </w:pPr>
      <w:r>
        <w:t>É como voto.</w:t>
      </w:r>
    </w:p>
    <w:p w14:paraId="51017F95" w14:textId="77777777" w:rsidR="00F41BCA" w:rsidRDefault="00F41BCA" w:rsidP="00877419">
      <w:pPr>
        <w:pStyle w:val="PargrafodaLista"/>
        <w:ind w:left="0"/>
        <w:contextualSpacing w:val="0"/>
        <w:rPr>
          <w:b/>
        </w:rPr>
      </w:pPr>
    </w:p>
    <w:p w14:paraId="717BA75D" w14:textId="3682BFB6" w:rsidR="00AA28DF" w:rsidRPr="00AA28DF" w:rsidRDefault="00877419" w:rsidP="00877419">
      <w:pPr>
        <w:pStyle w:val="PargrafodaLista"/>
        <w:ind w:left="0"/>
        <w:contextualSpacing w:val="0"/>
        <w:rPr>
          <w:b/>
        </w:rPr>
      </w:pPr>
      <w:r>
        <w:rPr>
          <w:b/>
        </w:rPr>
        <w:t xml:space="preserve">III </w:t>
      </w:r>
      <w:r w:rsidR="00A21401">
        <w:rPr>
          <w:b/>
        </w:rPr>
        <w:t xml:space="preserve">– </w:t>
      </w:r>
      <w:r>
        <w:rPr>
          <w:b/>
        </w:rPr>
        <w:t>DECISÃO</w:t>
      </w:r>
    </w:p>
    <w:sectPr w:rsidR="00AA28DF" w:rsidRPr="00AA28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81E31"/>
    <w:multiLevelType w:val="hybridMultilevel"/>
    <w:tmpl w:val="C55E378C"/>
    <w:lvl w:ilvl="0" w:tplc="99A60A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66955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942"/>
    <w:rsid w:val="00025287"/>
    <w:rsid w:val="00071C03"/>
    <w:rsid w:val="0007377C"/>
    <w:rsid w:val="00093F49"/>
    <w:rsid w:val="000C5CBC"/>
    <w:rsid w:val="00110BAD"/>
    <w:rsid w:val="00130FC9"/>
    <w:rsid w:val="00134916"/>
    <w:rsid w:val="00146748"/>
    <w:rsid w:val="00165C47"/>
    <w:rsid w:val="001D535D"/>
    <w:rsid w:val="00252603"/>
    <w:rsid w:val="002B0B74"/>
    <w:rsid w:val="002F7CBE"/>
    <w:rsid w:val="00351676"/>
    <w:rsid w:val="003A5101"/>
    <w:rsid w:val="003E7E38"/>
    <w:rsid w:val="004725D6"/>
    <w:rsid w:val="0048608C"/>
    <w:rsid w:val="0053429A"/>
    <w:rsid w:val="00595ADA"/>
    <w:rsid w:val="00631C67"/>
    <w:rsid w:val="006442EF"/>
    <w:rsid w:val="00650516"/>
    <w:rsid w:val="006600D7"/>
    <w:rsid w:val="00672942"/>
    <w:rsid w:val="006E444C"/>
    <w:rsid w:val="006F64C0"/>
    <w:rsid w:val="0071314B"/>
    <w:rsid w:val="00776DE0"/>
    <w:rsid w:val="00794062"/>
    <w:rsid w:val="00797589"/>
    <w:rsid w:val="007C1448"/>
    <w:rsid w:val="0081680A"/>
    <w:rsid w:val="008325CF"/>
    <w:rsid w:val="00877419"/>
    <w:rsid w:val="0088126D"/>
    <w:rsid w:val="008B4CDE"/>
    <w:rsid w:val="008E3BB8"/>
    <w:rsid w:val="00943441"/>
    <w:rsid w:val="00962070"/>
    <w:rsid w:val="0098679F"/>
    <w:rsid w:val="009A585F"/>
    <w:rsid w:val="009B06F3"/>
    <w:rsid w:val="00A0273C"/>
    <w:rsid w:val="00A21401"/>
    <w:rsid w:val="00AA28DF"/>
    <w:rsid w:val="00AA4FD2"/>
    <w:rsid w:val="00AB203F"/>
    <w:rsid w:val="00AC7F72"/>
    <w:rsid w:val="00AE47D1"/>
    <w:rsid w:val="00B12978"/>
    <w:rsid w:val="00B94D43"/>
    <w:rsid w:val="00BE5153"/>
    <w:rsid w:val="00BF6F52"/>
    <w:rsid w:val="00C47B89"/>
    <w:rsid w:val="00C61D93"/>
    <w:rsid w:val="00C847BD"/>
    <w:rsid w:val="00CF32A6"/>
    <w:rsid w:val="00D01E68"/>
    <w:rsid w:val="00DA30C6"/>
    <w:rsid w:val="00DA38EA"/>
    <w:rsid w:val="00DB5024"/>
    <w:rsid w:val="00DC37B4"/>
    <w:rsid w:val="00E030F1"/>
    <w:rsid w:val="00E23233"/>
    <w:rsid w:val="00F06AE7"/>
    <w:rsid w:val="00F10EE5"/>
    <w:rsid w:val="00F41BCA"/>
    <w:rsid w:val="00F45B81"/>
    <w:rsid w:val="00F5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85615"/>
  <w15:chartTrackingRefBased/>
  <w15:docId w15:val="{E71B5493-078B-43B1-8B3D-80B00A75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C47"/>
    <w:pPr>
      <w:spacing w:after="240" w:line="36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tulodoLivro">
    <w:name w:val="Book Title"/>
    <w:aliases w:val="Titulo 1"/>
    <w:basedOn w:val="Fontepargpadro"/>
    <w:uiPriority w:val="33"/>
    <w:qFormat/>
    <w:rsid w:val="00165C47"/>
    <w:rPr>
      <w:rFonts w:ascii="Times New Roman" w:hAnsi="Times New Roman"/>
      <w:b/>
      <w:bCs/>
      <w:i w:val="0"/>
      <w:iCs/>
      <w:spacing w:val="5"/>
      <w:sz w:val="24"/>
    </w:rPr>
  </w:style>
  <w:style w:type="paragraph" w:styleId="SemEspaamento">
    <w:name w:val="No Spacing"/>
    <w:aliases w:val="Ementa"/>
    <w:uiPriority w:val="1"/>
    <w:qFormat/>
    <w:rsid w:val="00165C47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paragraph" w:styleId="Citao">
    <w:name w:val="Quote"/>
    <w:basedOn w:val="Normal"/>
    <w:next w:val="Normal"/>
    <w:link w:val="CitaoChar"/>
    <w:uiPriority w:val="29"/>
    <w:qFormat/>
    <w:rsid w:val="00165C47"/>
    <w:pPr>
      <w:shd w:val="clear" w:color="auto" w:fill="FFFFFF"/>
      <w:spacing w:before="600" w:after="600"/>
      <w:ind w:left="2268"/>
    </w:pPr>
    <w:rPr>
      <w:rFonts w:eastAsia="Times New Roman" w:cs="Times New Roman"/>
      <w:spacing w:val="2"/>
      <w:sz w:val="20"/>
      <w:szCs w:val="30"/>
      <w:lang w:eastAsia="pt-BR"/>
    </w:rPr>
  </w:style>
  <w:style w:type="character" w:customStyle="1" w:styleId="CitaoChar">
    <w:name w:val="Citação Char"/>
    <w:basedOn w:val="Fontepargpadro"/>
    <w:link w:val="Citao"/>
    <w:uiPriority w:val="29"/>
    <w:rsid w:val="00165C47"/>
    <w:rPr>
      <w:rFonts w:ascii="Times New Roman" w:eastAsia="Times New Roman" w:hAnsi="Times New Roman" w:cs="Times New Roman"/>
      <w:spacing w:val="2"/>
      <w:sz w:val="20"/>
      <w:szCs w:val="30"/>
      <w:shd w:val="clear" w:color="auto" w:fill="FFFFFF"/>
      <w:lang w:eastAsia="pt-BR"/>
    </w:rPr>
  </w:style>
  <w:style w:type="paragraph" w:styleId="PargrafodaLista">
    <w:name w:val="List Paragraph"/>
    <w:basedOn w:val="Normal"/>
    <w:uiPriority w:val="34"/>
    <w:qFormat/>
    <w:rsid w:val="00AA28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400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7571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66930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7026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92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07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9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3502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7268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48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3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3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1252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9943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83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1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1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25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8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1" ma:contentTypeDescription="Crie um novo documento." ma:contentTypeScope="" ma:versionID="f9b77c0a9ca16248db2a354a9324d574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f83b46afa82d5de6e7294c7773150add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58E517-4C87-4108-8DEA-8DB1A7F5410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386099C-926A-45A6-AFDB-9792C6AF7B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189DAC-D8CF-4CAD-BDFC-93DD37868B7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1346</Words>
  <Characters>7273</Characters>
  <Application>Microsoft Office Word</Application>
  <DocSecurity>0</DocSecurity>
  <Lines>60</Lines>
  <Paragraphs>17</Paragraphs>
  <ScaleCrop>false</ScaleCrop>
  <Company>Tribunal de Justiça do Estado do Paraná</Company>
  <LinksUpToDate>false</LinksUpToDate>
  <CharactersWithSpaces>8602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67</cp:revision>
  <dcterms:created xsi:type="dcterms:W3CDTF">2024-02-08T17:42:00Z</dcterms:created>
  <dcterms:modified xsi:type="dcterms:W3CDTF">2025-09-01T20:48:00Z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4" name="docLang">
    <vt:lpwstr>pt</vt:lpwstr>
  </property>
</Properties>
</file>