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72CAD" w14:textId="6D5625D0" w:rsidR="000E6E40" w:rsidRDefault="000E6E40" w:rsidP="000E6E40">
      <w:pPr>
        <w:spacing w:before="240" w:after="240" w:line="360" w:lineRule="auto"/>
        <w:jc w:val="both"/>
        <w:rPr>
          <w:rFonts w:ascii="Times New Roman" w:eastAsia="Times New Roman" w:hAnsi="Times New Roman" w:cs="Times New Roman"/>
          <w:b/>
          <w:sz w:val="24"/>
          <w:szCs w:val="24"/>
          <w:lang w:eastAsia="pt-BR"/>
        </w:rPr>
      </w:pPr>
      <w:r w:rsidRPr="009814B2">
        <w:rPr>
          <w:rFonts w:ascii="Times New Roman" w:eastAsia="Times New Roman" w:hAnsi="Times New Roman" w:cs="Times New Roman"/>
          <w:b/>
          <w:sz w:val="24"/>
          <w:szCs w:val="24"/>
          <w:lang w:eastAsia="pt-BR"/>
        </w:rPr>
        <w:t xml:space="preserve">DIREITO PROCESSUAL </w:t>
      </w:r>
      <w:r w:rsidR="00D30C3D">
        <w:rPr>
          <w:rFonts w:ascii="Times New Roman" w:eastAsia="Times New Roman" w:hAnsi="Times New Roman" w:cs="Times New Roman"/>
          <w:b/>
          <w:sz w:val="24"/>
          <w:szCs w:val="24"/>
          <w:lang w:eastAsia="pt-BR"/>
        </w:rPr>
        <w:t>PENAL</w:t>
      </w:r>
      <w:r w:rsidRPr="009814B2">
        <w:rPr>
          <w:rFonts w:ascii="Times New Roman" w:eastAsia="Times New Roman" w:hAnsi="Times New Roman" w:cs="Times New Roman"/>
          <w:b/>
          <w:sz w:val="24"/>
          <w:szCs w:val="24"/>
          <w:lang w:eastAsia="pt-BR"/>
        </w:rPr>
        <w:t>.</w:t>
      </w:r>
      <w:r>
        <w:rPr>
          <w:rFonts w:ascii="Times New Roman" w:eastAsia="Times New Roman" w:hAnsi="Times New Roman" w:cs="Times New Roman"/>
          <w:b/>
          <w:sz w:val="24"/>
          <w:szCs w:val="24"/>
          <w:lang w:eastAsia="pt-BR"/>
        </w:rPr>
        <w:t xml:space="preserve"> EMBARGOS DE DECLARAÇÃO. APELAÇÃO </w:t>
      </w:r>
      <w:r w:rsidR="00D30C3D">
        <w:rPr>
          <w:rFonts w:ascii="Times New Roman" w:eastAsia="Times New Roman" w:hAnsi="Times New Roman" w:cs="Times New Roman"/>
          <w:b/>
          <w:sz w:val="24"/>
          <w:szCs w:val="24"/>
          <w:lang w:eastAsia="pt-BR"/>
        </w:rPr>
        <w:t>CRIMINAL</w:t>
      </w:r>
      <w:r>
        <w:rPr>
          <w:rFonts w:ascii="Times New Roman" w:eastAsia="Times New Roman" w:hAnsi="Times New Roman" w:cs="Times New Roman"/>
          <w:b/>
          <w:sz w:val="24"/>
          <w:szCs w:val="24"/>
          <w:lang w:eastAsia="pt-BR"/>
        </w:rPr>
        <w:t>. OMISSÃO.</w:t>
      </w:r>
      <w:r w:rsidR="00D30C3D">
        <w:rPr>
          <w:rFonts w:ascii="Times New Roman" w:eastAsia="Times New Roman" w:hAnsi="Times New Roman" w:cs="Times New Roman"/>
          <w:b/>
          <w:sz w:val="24"/>
          <w:szCs w:val="24"/>
          <w:lang w:eastAsia="pt-BR"/>
        </w:rPr>
        <w:t xml:space="preserve"> CONTRADIÇÃO.</w:t>
      </w:r>
    </w:p>
    <w:p w14:paraId="52C9D9D7" w14:textId="77777777" w:rsidR="000E6E40" w:rsidRPr="009814B2" w:rsidRDefault="000E6E40" w:rsidP="000E6E40">
      <w:pPr>
        <w:spacing w:before="240" w:after="240" w:line="360" w:lineRule="auto"/>
        <w:jc w:val="both"/>
        <w:rPr>
          <w:rFonts w:ascii="Times New Roman" w:eastAsia="Times New Roman" w:hAnsi="Times New Roman" w:cs="Times New Roman"/>
          <w:b/>
          <w:sz w:val="24"/>
          <w:szCs w:val="24"/>
          <w:lang w:eastAsia="pt-BR"/>
        </w:rPr>
      </w:pPr>
      <w:r w:rsidRPr="009814B2">
        <w:rPr>
          <w:rFonts w:ascii="Times New Roman" w:eastAsia="Times New Roman" w:hAnsi="Times New Roman" w:cs="Times New Roman"/>
          <w:b/>
          <w:sz w:val="24"/>
          <w:szCs w:val="24"/>
          <w:lang w:eastAsia="pt-BR"/>
        </w:rPr>
        <w:t>I. CASO EM EXAME</w:t>
      </w:r>
    </w:p>
    <w:p w14:paraId="10B4F49E" w14:textId="11144E77" w:rsidR="00D30C3D" w:rsidRDefault="000E6E40" w:rsidP="000E6E40">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Embargos de declaração opostos conta acórdão que julgou desprovido </w:t>
      </w:r>
      <w:r w:rsidR="00D30C3D">
        <w:rPr>
          <w:rFonts w:ascii="Times New Roman" w:eastAsia="Times New Roman" w:hAnsi="Times New Roman" w:cs="Times New Roman"/>
          <w:b/>
          <w:sz w:val="24"/>
          <w:szCs w:val="24"/>
          <w:lang w:eastAsia="pt-BR"/>
        </w:rPr>
        <w:t>recurso de apelação da defesa, contendo pedido de declaração de omissões e contradições, para fins de prequestionamento.</w:t>
      </w:r>
    </w:p>
    <w:p w14:paraId="17482947" w14:textId="77777777" w:rsidR="000E6E40" w:rsidRPr="009814B2" w:rsidRDefault="000E6E40" w:rsidP="000E6E40">
      <w:pPr>
        <w:spacing w:before="240" w:after="240" w:line="360" w:lineRule="auto"/>
        <w:jc w:val="both"/>
        <w:rPr>
          <w:rFonts w:ascii="Times New Roman" w:eastAsia="Times New Roman" w:hAnsi="Times New Roman" w:cs="Times New Roman"/>
          <w:b/>
          <w:sz w:val="24"/>
          <w:szCs w:val="24"/>
          <w:lang w:eastAsia="pt-BR"/>
        </w:rPr>
      </w:pPr>
      <w:r w:rsidRPr="009814B2">
        <w:rPr>
          <w:rFonts w:ascii="Times New Roman" w:eastAsia="Times New Roman" w:hAnsi="Times New Roman" w:cs="Times New Roman"/>
          <w:b/>
          <w:sz w:val="24"/>
          <w:szCs w:val="24"/>
          <w:lang w:eastAsia="pt-BR"/>
        </w:rPr>
        <w:t>II. QUESTÃO EM DISCUSSÃO</w:t>
      </w:r>
    </w:p>
    <w:p w14:paraId="466457B1" w14:textId="79E5EE68" w:rsidR="000E6E40" w:rsidRPr="009814B2" w:rsidRDefault="000E6E40" w:rsidP="000E6E40">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 xml:space="preserve">Avaliação de omissões </w:t>
      </w:r>
      <w:r w:rsidR="00D30C3D">
        <w:rPr>
          <w:rFonts w:ascii="Times New Roman" w:eastAsia="Times New Roman" w:hAnsi="Times New Roman" w:cs="Times New Roman"/>
          <w:b/>
          <w:sz w:val="24"/>
          <w:szCs w:val="24"/>
          <w:lang w:eastAsia="pt-BR"/>
        </w:rPr>
        <w:t>e contradições</w:t>
      </w:r>
      <w:r>
        <w:rPr>
          <w:rFonts w:ascii="Times New Roman" w:eastAsia="Times New Roman" w:hAnsi="Times New Roman" w:cs="Times New Roman"/>
          <w:b/>
          <w:sz w:val="24"/>
          <w:szCs w:val="24"/>
          <w:lang w:eastAsia="pt-BR"/>
        </w:rPr>
        <w:t xml:space="preserve"> na construção </w:t>
      </w:r>
      <w:r w:rsidR="00D30C3D">
        <w:rPr>
          <w:rFonts w:ascii="Times New Roman" w:eastAsia="Times New Roman" w:hAnsi="Times New Roman" w:cs="Times New Roman"/>
          <w:b/>
          <w:sz w:val="24"/>
          <w:szCs w:val="24"/>
          <w:lang w:eastAsia="pt-BR"/>
        </w:rPr>
        <w:t>lógico-argumentativa</w:t>
      </w:r>
      <w:r>
        <w:rPr>
          <w:rFonts w:ascii="Times New Roman" w:eastAsia="Times New Roman" w:hAnsi="Times New Roman" w:cs="Times New Roman"/>
          <w:b/>
          <w:sz w:val="24"/>
          <w:szCs w:val="24"/>
          <w:lang w:eastAsia="pt-BR"/>
        </w:rPr>
        <w:t xml:space="preserve"> do pronunciamento judicial, </w:t>
      </w:r>
      <w:r w:rsidR="00D30C3D">
        <w:rPr>
          <w:rFonts w:ascii="Times New Roman" w:eastAsia="Times New Roman" w:hAnsi="Times New Roman" w:cs="Times New Roman"/>
          <w:b/>
          <w:sz w:val="24"/>
          <w:szCs w:val="24"/>
          <w:lang w:eastAsia="pt-BR"/>
        </w:rPr>
        <w:t>sobre a tipicidade objetiva, tipicidade subjetiva, consumação do crime e dosimetria</w:t>
      </w:r>
      <w:r>
        <w:rPr>
          <w:rFonts w:ascii="Times New Roman" w:eastAsia="Times New Roman" w:hAnsi="Times New Roman" w:cs="Times New Roman"/>
          <w:b/>
          <w:sz w:val="24"/>
          <w:szCs w:val="24"/>
          <w:lang w:eastAsia="pt-BR"/>
        </w:rPr>
        <w:t>.</w:t>
      </w:r>
    </w:p>
    <w:p w14:paraId="12850568" w14:textId="77777777" w:rsidR="000E6E40" w:rsidRPr="009814B2" w:rsidRDefault="000E6E40" w:rsidP="000E6E40">
      <w:pPr>
        <w:spacing w:before="240" w:after="240" w:line="360" w:lineRule="auto"/>
        <w:jc w:val="both"/>
        <w:rPr>
          <w:rFonts w:ascii="Times New Roman" w:eastAsia="Times New Roman" w:hAnsi="Times New Roman" w:cs="Times New Roman"/>
          <w:b/>
          <w:sz w:val="24"/>
          <w:szCs w:val="24"/>
          <w:lang w:eastAsia="pt-BR"/>
        </w:rPr>
      </w:pPr>
      <w:r w:rsidRPr="009814B2">
        <w:rPr>
          <w:rFonts w:ascii="Times New Roman" w:eastAsia="Times New Roman" w:hAnsi="Times New Roman" w:cs="Times New Roman"/>
          <w:b/>
          <w:sz w:val="24"/>
          <w:szCs w:val="24"/>
          <w:lang w:eastAsia="pt-BR"/>
        </w:rPr>
        <w:t>III. RAZÕES DE DECIDIR</w:t>
      </w:r>
    </w:p>
    <w:p w14:paraId="2531FB2A" w14:textId="04F81701" w:rsidR="000E6E40" w:rsidRDefault="000E6E40" w:rsidP="000E6E40">
      <w:pPr>
        <w:spacing w:before="240" w:after="240" w:line="360" w:lineRule="auto"/>
        <w:jc w:val="both"/>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Os embargos de declaração servem para esclarecer obscuridade, eliminar contradição, suprir omissão ou corrigir erro material, sendo defesa sua utilização como sucedâneo recursal para manifestação de mero inconformismo.</w:t>
      </w:r>
    </w:p>
    <w:p w14:paraId="097D2F16" w14:textId="77777777" w:rsidR="000E6E40" w:rsidRPr="009814B2" w:rsidRDefault="000E6E40" w:rsidP="000E6E40">
      <w:pPr>
        <w:spacing w:before="240" w:after="240" w:line="360" w:lineRule="auto"/>
        <w:jc w:val="both"/>
        <w:rPr>
          <w:rFonts w:ascii="Times New Roman" w:eastAsia="Times New Roman" w:hAnsi="Times New Roman" w:cs="Times New Roman"/>
          <w:b/>
          <w:sz w:val="24"/>
          <w:szCs w:val="24"/>
          <w:lang w:eastAsia="pt-BR"/>
        </w:rPr>
      </w:pPr>
      <w:r w:rsidRPr="009814B2">
        <w:rPr>
          <w:rFonts w:ascii="Times New Roman" w:eastAsia="Times New Roman" w:hAnsi="Times New Roman" w:cs="Times New Roman"/>
          <w:b/>
          <w:sz w:val="24"/>
          <w:szCs w:val="24"/>
          <w:lang w:eastAsia="pt-BR"/>
        </w:rPr>
        <w:t>IV. SOLUÇÃO DO CASO</w:t>
      </w:r>
    </w:p>
    <w:p w14:paraId="228414A5" w14:textId="77777777" w:rsidR="000E6E40" w:rsidRPr="008C6321" w:rsidRDefault="000E6E40" w:rsidP="000E6E40">
      <w:pPr>
        <w:spacing w:before="240" w:after="240" w:line="360" w:lineRule="auto"/>
        <w:jc w:val="both"/>
        <w:rPr>
          <w:rFonts w:ascii="Times New Roman" w:eastAsia="Times New Roman" w:hAnsi="Times New Roman" w:cs="Times New Roman"/>
          <w:b/>
          <w:sz w:val="24"/>
          <w:szCs w:val="24"/>
          <w:lang w:eastAsia="pt-BR"/>
        </w:rPr>
      </w:pPr>
      <w:r w:rsidRPr="008C6321">
        <w:rPr>
          <w:rFonts w:ascii="Times New Roman" w:eastAsia="Times New Roman" w:hAnsi="Times New Roman" w:cs="Times New Roman"/>
          <w:b/>
          <w:sz w:val="24"/>
          <w:szCs w:val="24"/>
          <w:lang w:eastAsia="pt-BR"/>
        </w:rPr>
        <w:t xml:space="preserve">Recurso </w:t>
      </w:r>
      <w:r>
        <w:rPr>
          <w:rFonts w:ascii="Times New Roman" w:eastAsia="Times New Roman" w:hAnsi="Times New Roman" w:cs="Times New Roman"/>
          <w:b/>
          <w:sz w:val="24"/>
          <w:szCs w:val="24"/>
          <w:lang w:eastAsia="pt-BR"/>
        </w:rPr>
        <w:t>conhecido e rejeitado</w:t>
      </w:r>
      <w:r w:rsidRPr="008C6321">
        <w:rPr>
          <w:rFonts w:ascii="Times New Roman" w:eastAsia="Times New Roman" w:hAnsi="Times New Roman" w:cs="Times New Roman"/>
          <w:b/>
          <w:sz w:val="24"/>
          <w:szCs w:val="24"/>
          <w:lang w:eastAsia="pt-BR"/>
        </w:rPr>
        <w:t>.</w:t>
      </w:r>
    </w:p>
    <w:p w14:paraId="4018B384" w14:textId="77777777" w:rsidR="000E6E40" w:rsidRPr="008C6321" w:rsidRDefault="000E6E40" w:rsidP="000E6E40">
      <w:pPr>
        <w:spacing w:before="240" w:after="240" w:line="360" w:lineRule="auto"/>
        <w:jc w:val="both"/>
        <w:rPr>
          <w:rFonts w:ascii="Times New Roman" w:eastAsia="Times New Roman" w:hAnsi="Times New Roman" w:cs="Times New Roman"/>
          <w:b/>
          <w:sz w:val="24"/>
          <w:szCs w:val="24"/>
          <w:lang w:eastAsia="pt-BR"/>
        </w:rPr>
      </w:pPr>
      <w:r w:rsidRPr="008C6321">
        <w:rPr>
          <w:rFonts w:ascii="Times New Roman" w:eastAsia="Times New Roman" w:hAnsi="Times New Roman" w:cs="Times New Roman"/>
          <w:b/>
          <w:sz w:val="24"/>
          <w:szCs w:val="24"/>
          <w:lang w:eastAsia="pt-BR"/>
        </w:rPr>
        <w:t>V. JURISPRUDÊNCIA E LEGISLAÇÃO UTILIZADAS</w:t>
      </w:r>
    </w:p>
    <w:p w14:paraId="0EABA3ED" w14:textId="77777777" w:rsidR="000E6E40" w:rsidRPr="008C6321" w:rsidRDefault="000E6E40" w:rsidP="000E6E40">
      <w:pPr>
        <w:spacing w:before="240" w:after="240" w:line="360" w:lineRule="auto"/>
        <w:jc w:val="both"/>
        <w:rPr>
          <w:rFonts w:ascii="Times New Roman" w:hAnsi="Times New Roman" w:cs="Times New Roman"/>
          <w:b/>
          <w:sz w:val="24"/>
          <w:szCs w:val="24"/>
        </w:rPr>
      </w:pPr>
      <w:r w:rsidRPr="008C6321">
        <w:rPr>
          <w:rFonts w:ascii="Times New Roman" w:eastAsia="Times New Roman" w:hAnsi="Times New Roman" w:cs="Times New Roman"/>
          <w:b/>
          <w:sz w:val="24"/>
          <w:szCs w:val="24"/>
          <w:lang w:eastAsia="pt-BR"/>
        </w:rPr>
        <w:t xml:space="preserve">Jurisprudência: </w:t>
      </w:r>
      <w:r w:rsidRPr="008C6321">
        <w:rPr>
          <w:rFonts w:ascii="Times New Roman" w:hAnsi="Times New Roman" w:cs="Times New Roman"/>
          <w:b/>
          <w:sz w:val="24"/>
          <w:szCs w:val="24"/>
        </w:rPr>
        <w:t xml:space="preserve">STJ. 1ª Seção. Relator: Ministro Mauro Campbell Marques. EDcl. no AgRg. nos </w:t>
      </w:r>
      <w:proofErr w:type="spellStart"/>
      <w:r w:rsidRPr="008C6321">
        <w:rPr>
          <w:rFonts w:ascii="Times New Roman" w:hAnsi="Times New Roman" w:cs="Times New Roman"/>
          <w:b/>
          <w:sz w:val="24"/>
          <w:szCs w:val="24"/>
        </w:rPr>
        <w:t>EAREsp</w:t>
      </w:r>
      <w:proofErr w:type="spellEnd"/>
      <w:r w:rsidRPr="008C6321">
        <w:rPr>
          <w:rFonts w:ascii="Times New Roman" w:hAnsi="Times New Roman" w:cs="Times New Roman"/>
          <w:b/>
          <w:sz w:val="24"/>
          <w:szCs w:val="24"/>
        </w:rPr>
        <w:t>. n. 620.940/RS. Data de Julgamento: 14-09-2016. Data de Publicação: 21-09-2016.</w:t>
      </w:r>
    </w:p>
    <w:p w14:paraId="69BC6DD2" w14:textId="00FE5957" w:rsidR="000E6E40" w:rsidRPr="009814B2" w:rsidRDefault="000E6E40" w:rsidP="000E6E40">
      <w:pPr>
        <w:spacing w:before="240" w:after="240" w:line="360" w:lineRule="auto"/>
        <w:jc w:val="both"/>
        <w:rPr>
          <w:rFonts w:ascii="Times New Roman" w:eastAsia="Times New Roman" w:hAnsi="Times New Roman" w:cs="Times New Roman"/>
          <w:b/>
          <w:sz w:val="24"/>
          <w:szCs w:val="24"/>
          <w:lang w:eastAsia="pt-BR"/>
        </w:rPr>
      </w:pPr>
      <w:r w:rsidRPr="009814B2">
        <w:rPr>
          <w:rFonts w:ascii="Times New Roman" w:eastAsia="Times New Roman" w:hAnsi="Times New Roman" w:cs="Times New Roman"/>
          <w:b/>
          <w:sz w:val="24"/>
          <w:szCs w:val="24"/>
          <w:lang w:eastAsia="pt-BR"/>
        </w:rPr>
        <w:t xml:space="preserve">Legislação: </w:t>
      </w:r>
      <w:r>
        <w:rPr>
          <w:rFonts w:ascii="Times New Roman" w:eastAsia="Times New Roman" w:hAnsi="Times New Roman" w:cs="Times New Roman"/>
          <w:b/>
          <w:sz w:val="24"/>
          <w:szCs w:val="24"/>
          <w:lang w:eastAsia="pt-BR"/>
        </w:rPr>
        <w:t>CPC, art. 1.022</w:t>
      </w:r>
      <w:r w:rsidRPr="009814B2">
        <w:rPr>
          <w:rFonts w:ascii="Times New Roman" w:eastAsia="Times New Roman" w:hAnsi="Times New Roman" w:cs="Times New Roman"/>
          <w:b/>
          <w:sz w:val="24"/>
          <w:szCs w:val="24"/>
          <w:lang w:eastAsia="pt-BR"/>
        </w:rPr>
        <w:t>.</w:t>
      </w:r>
      <w:r w:rsidR="00D30C3D">
        <w:rPr>
          <w:rFonts w:ascii="Times New Roman" w:eastAsia="Times New Roman" w:hAnsi="Times New Roman" w:cs="Times New Roman"/>
          <w:b/>
          <w:sz w:val="24"/>
          <w:szCs w:val="24"/>
          <w:lang w:eastAsia="pt-BR"/>
        </w:rPr>
        <w:t xml:space="preserve"> CPP, art. 3º e art. 619.</w:t>
      </w:r>
    </w:p>
    <w:p w14:paraId="1624D6D3" w14:textId="77777777" w:rsidR="003B44F2" w:rsidRPr="00B400E7" w:rsidRDefault="003B44F2" w:rsidP="004E1BC4">
      <w:pPr>
        <w:spacing w:before="240" w:after="240" w:line="360" w:lineRule="auto"/>
        <w:jc w:val="both"/>
        <w:rPr>
          <w:rFonts w:ascii="Times New Roman" w:eastAsia="Times New Roman" w:hAnsi="Times New Roman" w:cs="Times New Roman"/>
          <w:b/>
          <w:sz w:val="24"/>
          <w:szCs w:val="24"/>
          <w:lang w:eastAsia="pt-BR"/>
        </w:rPr>
      </w:pPr>
    </w:p>
    <w:p w14:paraId="241249C2" w14:textId="77777777" w:rsidR="00FB27C5" w:rsidRDefault="00D74F23" w:rsidP="00FB27C5">
      <w:pPr>
        <w:spacing w:before="240" w:after="240" w:line="360" w:lineRule="auto"/>
        <w:ind w:firstLine="709"/>
        <w:jc w:val="both"/>
        <w:rPr>
          <w:rFonts w:ascii="Times New Roman" w:eastAsia="Times New Roman" w:hAnsi="Times New Roman" w:cs="Times New Roman"/>
          <w:b/>
          <w:sz w:val="24"/>
          <w:szCs w:val="24"/>
          <w:lang w:eastAsia="pt-BR"/>
        </w:rPr>
      </w:pPr>
      <w:r w:rsidRPr="00B400E7">
        <w:rPr>
          <w:rFonts w:ascii="Times New Roman" w:eastAsia="Times New Roman" w:hAnsi="Times New Roman" w:cs="Times New Roman"/>
          <w:b/>
          <w:sz w:val="24"/>
          <w:szCs w:val="24"/>
          <w:lang w:eastAsia="pt-BR"/>
        </w:rPr>
        <w:t>I – RELATÓRIO</w:t>
      </w:r>
    </w:p>
    <w:p w14:paraId="39B4CF51" w14:textId="1698178A" w:rsidR="00143341" w:rsidRDefault="003F76F3" w:rsidP="00FB27C5">
      <w:pPr>
        <w:spacing w:before="240" w:after="240" w:line="360" w:lineRule="auto"/>
        <w:ind w:firstLine="709"/>
        <w:jc w:val="both"/>
        <w:rPr>
          <w:rFonts w:ascii="Times New Roman" w:eastAsia="Times New Roman" w:hAnsi="Times New Roman" w:cs="Times New Roman"/>
          <w:bCs/>
          <w:sz w:val="24"/>
          <w:szCs w:val="24"/>
          <w:lang w:eastAsia="pt-BR"/>
        </w:rPr>
      </w:pPr>
      <w:r w:rsidRPr="003F76F3">
        <w:rPr>
          <w:rFonts w:ascii="Times New Roman" w:eastAsia="Times New Roman" w:hAnsi="Times New Roman" w:cs="Times New Roman"/>
          <w:bCs/>
          <w:sz w:val="24"/>
          <w:szCs w:val="24"/>
          <w:lang w:eastAsia="pt-BR"/>
        </w:rPr>
        <w:t>Cuida</w:t>
      </w:r>
      <w:r>
        <w:rPr>
          <w:rFonts w:ascii="Times New Roman" w:eastAsia="Times New Roman" w:hAnsi="Times New Roman" w:cs="Times New Roman"/>
          <w:bCs/>
          <w:sz w:val="24"/>
          <w:szCs w:val="24"/>
          <w:lang w:eastAsia="pt-BR"/>
        </w:rPr>
        <w:t xml:space="preserve">-se de embargos de declaração </w:t>
      </w:r>
      <w:r w:rsidR="00143341">
        <w:rPr>
          <w:rFonts w:ascii="Times New Roman" w:eastAsia="Times New Roman" w:hAnsi="Times New Roman" w:cs="Times New Roman"/>
          <w:bCs/>
          <w:sz w:val="24"/>
          <w:szCs w:val="24"/>
          <w:lang w:eastAsia="pt-BR"/>
        </w:rPr>
        <w:t xml:space="preserve">interpostos por Tadeu Caetano Pinto em face do Ministério Público do Estado do Paraná, tendo como objeto acórdão proferido pela 3ª Criminal do Tribunal de Justiça do Estado do Paraná, que negou provimento a recurso de apelação defensivo (evento 90 – </w:t>
      </w:r>
      <w:proofErr w:type="spellStart"/>
      <w:r w:rsidR="00143341">
        <w:rPr>
          <w:rFonts w:ascii="Times New Roman" w:eastAsia="Times New Roman" w:hAnsi="Times New Roman" w:cs="Times New Roman"/>
          <w:bCs/>
          <w:sz w:val="24"/>
          <w:szCs w:val="24"/>
          <w:lang w:eastAsia="pt-BR"/>
        </w:rPr>
        <w:t>Ap</w:t>
      </w:r>
      <w:proofErr w:type="spellEnd"/>
      <w:r w:rsidR="00143341">
        <w:rPr>
          <w:rFonts w:ascii="Times New Roman" w:eastAsia="Times New Roman" w:hAnsi="Times New Roman" w:cs="Times New Roman"/>
          <w:bCs/>
          <w:sz w:val="24"/>
          <w:szCs w:val="24"/>
          <w:lang w:eastAsia="pt-BR"/>
        </w:rPr>
        <w:t>).</w:t>
      </w:r>
    </w:p>
    <w:p w14:paraId="1E14900C" w14:textId="44A838AC" w:rsidR="00143341" w:rsidRDefault="00143341" w:rsidP="00FB27C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Sustenta o embargante, em síntese, o acometimento do julgado por omissões e contradições passíveis de colmatação (evento 1.1).</w:t>
      </w:r>
    </w:p>
    <w:p w14:paraId="6C85B1EE" w14:textId="48C76906" w:rsidR="00143341" w:rsidRDefault="00D30C3D" w:rsidP="00FB27C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Manifestou-se o Ministério Público do Estado do Paraná pelo conhecimento e rejeição do recurso, sob o argumento de que a decisão impugnada não carece dos vícios apontados nas razões de inconformismo (evento 10.1).</w:t>
      </w:r>
    </w:p>
    <w:p w14:paraId="4FEDC7FD" w14:textId="58F93C28" w:rsidR="003F76F3" w:rsidRPr="003F76F3" w:rsidRDefault="003F76F3" w:rsidP="00FB27C5">
      <w:pPr>
        <w:spacing w:before="240" w:after="240" w:line="360" w:lineRule="auto"/>
        <w:ind w:firstLine="709"/>
        <w:jc w:val="both"/>
        <w:rPr>
          <w:rFonts w:ascii="Times New Roman" w:eastAsia="Times New Roman" w:hAnsi="Times New Roman" w:cs="Times New Roman"/>
          <w:bCs/>
          <w:sz w:val="24"/>
          <w:szCs w:val="24"/>
          <w:lang w:eastAsia="pt-BR"/>
        </w:rPr>
      </w:pPr>
      <w:r>
        <w:rPr>
          <w:rFonts w:ascii="Times New Roman" w:eastAsia="Times New Roman" w:hAnsi="Times New Roman" w:cs="Times New Roman"/>
          <w:bCs/>
          <w:sz w:val="24"/>
          <w:szCs w:val="24"/>
          <w:lang w:eastAsia="pt-BR"/>
        </w:rPr>
        <w:t>É o necessário.</w:t>
      </w:r>
    </w:p>
    <w:p w14:paraId="40367DF6" w14:textId="77777777" w:rsidR="003F76F3" w:rsidRDefault="003F76F3" w:rsidP="00FB27C5">
      <w:pPr>
        <w:spacing w:before="240" w:after="240" w:line="360" w:lineRule="auto"/>
        <w:ind w:firstLine="709"/>
        <w:jc w:val="both"/>
        <w:rPr>
          <w:rFonts w:ascii="Times New Roman" w:eastAsia="Times New Roman" w:hAnsi="Times New Roman" w:cs="Times New Roman"/>
          <w:b/>
          <w:sz w:val="24"/>
          <w:szCs w:val="24"/>
          <w:lang w:eastAsia="pt-BR"/>
        </w:rPr>
      </w:pPr>
    </w:p>
    <w:p w14:paraId="552CAA17" w14:textId="77777777" w:rsidR="003F76F3" w:rsidRDefault="00FB27C5" w:rsidP="003F76F3">
      <w:pPr>
        <w:spacing w:before="240" w:after="240" w:line="360" w:lineRule="auto"/>
        <w:ind w:firstLine="709"/>
        <w:jc w:val="both"/>
        <w:rPr>
          <w:rFonts w:ascii="Times New Roman" w:eastAsia="Times New Roman" w:hAnsi="Times New Roman" w:cs="Times New Roman"/>
          <w:b/>
          <w:sz w:val="24"/>
          <w:szCs w:val="24"/>
          <w:lang w:eastAsia="pt-BR"/>
        </w:rPr>
      </w:pPr>
      <w:r w:rsidRPr="00260160">
        <w:rPr>
          <w:rFonts w:ascii="Times New Roman" w:hAnsi="Times New Roman" w:cs="Times New Roman"/>
          <w:b/>
          <w:sz w:val="24"/>
          <w:szCs w:val="24"/>
        </w:rPr>
        <w:t>II – FUNDAMENTAÇÃO</w:t>
      </w:r>
    </w:p>
    <w:p w14:paraId="3C68F9C2" w14:textId="77777777" w:rsidR="00E71385" w:rsidRPr="00C727D6"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sidRPr="00C727D6">
        <w:rPr>
          <w:rFonts w:ascii="Times New Roman" w:eastAsia="Times New Roman" w:hAnsi="Times New Roman" w:cs="Times New Roman"/>
          <w:sz w:val="24"/>
          <w:szCs w:val="24"/>
          <w:lang w:eastAsia="pt-BR"/>
        </w:rPr>
        <w:t xml:space="preserve">II.I </w:t>
      </w:r>
      <w:r>
        <w:rPr>
          <w:rFonts w:ascii="Times New Roman" w:eastAsia="Times New Roman" w:hAnsi="Times New Roman" w:cs="Times New Roman"/>
          <w:sz w:val="24"/>
          <w:szCs w:val="24"/>
          <w:lang w:eastAsia="pt-BR"/>
        </w:rPr>
        <w:t>–</w:t>
      </w:r>
      <w:r w:rsidRPr="00C727D6">
        <w:rPr>
          <w:rFonts w:ascii="Times New Roman" w:eastAsia="Times New Roman" w:hAnsi="Times New Roman" w:cs="Times New Roman"/>
          <w:sz w:val="24"/>
          <w:szCs w:val="24"/>
          <w:lang w:eastAsia="pt-BR"/>
        </w:rPr>
        <w:t xml:space="preserve"> </w:t>
      </w:r>
      <w:r>
        <w:rPr>
          <w:rFonts w:ascii="Times New Roman" w:eastAsia="Times New Roman" w:hAnsi="Times New Roman" w:cs="Times New Roman"/>
          <w:sz w:val="24"/>
          <w:szCs w:val="24"/>
          <w:lang w:eastAsia="pt-BR"/>
        </w:rPr>
        <w:t xml:space="preserve">DO JUÍZO DE </w:t>
      </w:r>
      <w:r w:rsidRPr="00C727D6">
        <w:rPr>
          <w:rFonts w:ascii="Times New Roman" w:eastAsia="Times New Roman" w:hAnsi="Times New Roman" w:cs="Times New Roman"/>
          <w:sz w:val="24"/>
          <w:szCs w:val="24"/>
          <w:lang w:eastAsia="pt-BR"/>
        </w:rPr>
        <w:t>ADMISSIBILIDADE</w:t>
      </w:r>
    </w:p>
    <w:p w14:paraId="22426A3C" w14:textId="1C833F5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Satisfeitos os pressupostos de admissibilidade recursal, conhecem-se dos embargos de declaração </w:t>
      </w:r>
      <w:r w:rsidR="00143341">
        <w:rPr>
          <w:rFonts w:ascii="Times New Roman" w:eastAsia="Times New Roman" w:hAnsi="Times New Roman" w:cs="Times New Roman"/>
          <w:sz w:val="24"/>
          <w:szCs w:val="24"/>
          <w:lang w:eastAsia="pt-BR"/>
        </w:rPr>
        <w:t>interpostos</w:t>
      </w:r>
      <w:r>
        <w:rPr>
          <w:rFonts w:ascii="Times New Roman" w:eastAsia="Times New Roman" w:hAnsi="Times New Roman" w:cs="Times New Roman"/>
          <w:sz w:val="24"/>
          <w:szCs w:val="24"/>
          <w:lang w:eastAsia="pt-BR"/>
        </w:rPr>
        <w:t>.</w:t>
      </w:r>
    </w:p>
    <w:p w14:paraId="68F242B5"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p>
    <w:p w14:paraId="30F5FB76"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II.II – DA OMISSÃO</w:t>
      </w:r>
    </w:p>
    <w:p w14:paraId="42709DFA" w14:textId="66546BAF" w:rsidR="000E6E40"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Do exame do pronunciamento judicial hostilizado, em cotejo com as razões dos embargos, </w:t>
      </w:r>
      <w:r w:rsidR="000E6E40">
        <w:rPr>
          <w:rFonts w:ascii="Times New Roman" w:eastAsia="Times New Roman" w:hAnsi="Times New Roman" w:cs="Times New Roman"/>
          <w:sz w:val="24"/>
          <w:szCs w:val="24"/>
          <w:lang w:eastAsia="pt-BR"/>
        </w:rPr>
        <w:t>constata-se que a pretensão declaratória constitui evidente inconformismo com a</w:t>
      </w:r>
      <w:r w:rsidR="00143341">
        <w:rPr>
          <w:rFonts w:ascii="Times New Roman" w:eastAsia="Times New Roman" w:hAnsi="Times New Roman" w:cs="Times New Roman"/>
          <w:sz w:val="24"/>
          <w:szCs w:val="24"/>
          <w:lang w:eastAsia="pt-BR"/>
        </w:rPr>
        <w:t>s soluções jurídicas adotadas.</w:t>
      </w:r>
    </w:p>
    <w:p w14:paraId="31DEA2DC"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A propósito do tema:</w:t>
      </w:r>
    </w:p>
    <w:p w14:paraId="451AAB89"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p>
    <w:p w14:paraId="2B3389E7" w14:textId="77777777" w:rsidR="00E71385" w:rsidRDefault="00E71385" w:rsidP="00E71385">
      <w:pPr>
        <w:spacing w:after="240" w:line="360" w:lineRule="auto"/>
        <w:ind w:left="2268"/>
        <w:jc w:val="both"/>
        <w:rPr>
          <w:rFonts w:ascii="Times New Roman" w:hAnsi="Times New Roman" w:cs="Times New Roman"/>
          <w:sz w:val="20"/>
        </w:rPr>
      </w:pPr>
      <w:r w:rsidRPr="005E3E78">
        <w:rPr>
          <w:rFonts w:ascii="Times New Roman" w:hAnsi="Times New Roman" w:cs="Times New Roman"/>
          <w:sz w:val="20"/>
        </w:rPr>
        <w:t xml:space="preserve">PROCESSUAL CIVIL. ENUNCIADO ADMINISTRATIVO Nº 03/STJ. EMBARGOS DE DECLARAÇÃO. INEXISTÊNCIA DE VÍCIOS NO JULGADO. REDISCUSSÃO DE MATÉRIA JÁ DECIDIDA. IMPOSSIBILIDADE. </w:t>
      </w:r>
      <w:r w:rsidRPr="001F4679">
        <w:rPr>
          <w:rFonts w:ascii="Times New Roman" w:hAnsi="Times New Roman" w:cs="Times New Roman"/>
          <w:b/>
          <w:sz w:val="20"/>
        </w:rPr>
        <w:t xml:space="preserve">1. Os embargos de declaração têm a finalidade simples e única de completar, aclarar ou corrigir uma decisão omissa, obscura ou contraditória. Não são destinados à adequação do decisum ao entendimento da parte embargante, nem ao acolhimento de pretensões que refletem mero inconformismo, e, menos ainda, à rediscussão de questão já resolvida. Precedentes. </w:t>
      </w:r>
      <w:r w:rsidRPr="005E3E78">
        <w:rPr>
          <w:rFonts w:ascii="Times New Roman" w:hAnsi="Times New Roman" w:cs="Times New Roman"/>
          <w:sz w:val="20"/>
        </w:rPr>
        <w:t>2. A análise das razões recursais revela a pretensão da parte em alterar o resultado do decisum, o que é inviável nesta seara recursal. 3. Embargos de declaração r</w:t>
      </w:r>
      <w:r>
        <w:rPr>
          <w:rFonts w:ascii="Times New Roman" w:hAnsi="Times New Roman" w:cs="Times New Roman"/>
          <w:sz w:val="20"/>
        </w:rPr>
        <w:t>ejeitados. (STJ. 1ª Seção. Relator: Ministro Mauro Campbell Marques.</w:t>
      </w:r>
      <w:r w:rsidRPr="005E3E78">
        <w:rPr>
          <w:rFonts w:ascii="Times New Roman" w:hAnsi="Times New Roman" w:cs="Times New Roman"/>
          <w:sz w:val="20"/>
        </w:rPr>
        <w:t xml:space="preserve"> EDcl. no AgRg. nos </w:t>
      </w:r>
      <w:proofErr w:type="spellStart"/>
      <w:r w:rsidRPr="005E3E78">
        <w:rPr>
          <w:rFonts w:ascii="Times New Roman" w:hAnsi="Times New Roman" w:cs="Times New Roman"/>
          <w:sz w:val="20"/>
        </w:rPr>
        <w:t>EAREsp</w:t>
      </w:r>
      <w:proofErr w:type="spellEnd"/>
      <w:r w:rsidRPr="005E3E78">
        <w:rPr>
          <w:rFonts w:ascii="Times New Roman" w:hAnsi="Times New Roman" w:cs="Times New Roman"/>
          <w:sz w:val="20"/>
        </w:rPr>
        <w:t>. n. 620.940/RS</w:t>
      </w:r>
      <w:r>
        <w:rPr>
          <w:rFonts w:ascii="Times New Roman" w:hAnsi="Times New Roman" w:cs="Times New Roman"/>
          <w:sz w:val="20"/>
        </w:rPr>
        <w:t>. Data de Julgamento: 14-09-2016. Data de Publicação: 21-09-2016).</w:t>
      </w:r>
    </w:p>
    <w:p w14:paraId="26A8A013" w14:textId="77777777" w:rsidR="000E6E40" w:rsidRDefault="000E6E40" w:rsidP="00E71385">
      <w:pPr>
        <w:spacing w:after="240" w:line="360" w:lineRule="auto"/>
        <w:ind w:left="2268"/>
        <w:jc w:val="both"/>
        <w:rPr>
          <w:rFonts w:ascii="Times New Roman" w:hAnsi="Times New Roman" w:cs="Times New Roman"/>
          <w:sz w:val="20"/>
        </w:rPr>
      </w:pPr>
    </w:p>
    <w:p w14:paraId="17719B75" w14:textId="77777777" w:rsidR="000E6E40" w:rsidRDefault="000E6E40" w:rsidP="000E6E4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Com efeito, todas as teses jurídicas veiculadas no recurso originário foram objeto de percuciente análise e a decisão, exposta mediante fundamentação plena. A simples leitura dos fundamentos do pronunciamento embargado, logicamente organizado pelos tópicos inscritos em seu relatório, viabiliza tal inferência.</w:t>
      </w:r>
    </w:p>
    <w:p w14:paraId="4A022928" w14:textId="48DA120A" w:rsidR="00143341" w:rsidRDefault="00143341" w:rsidP="000E6E40">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Não há, outrossim, conflito lógico entre premissas ou premissa e conclusão a ensejar configuração das alegadas contradições.</w:t>
      </w:r>
    </w:p>
    <w:p w14:paraId="3C20E296" w14:textId="68DB79CA" w:rsidR="00D30C3D"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 xml:space="preserve">Ausente, pois, propósito de colmatação do julgado e sendo evidente a pretensão de rediscussão da matéria, </w:t>
      </w:r>
      <w:r w:rsidR="000E6E40">
        <w:rPr>
          <w:rFonts w:ascii="Times New Roman" w:eastAsia="Times New Roman" w:hAnsi="Times New Roman" w:cs="Times New Roman"/>
          <w:sz w:val="24"/>
          <w:szCs w:val="24"/>
          <w:lang w:eastAsia="pt-BR"/>
        </w:rPr>
        <w:t>a rigor do disposto no artigo</w:t>
      </w:r>
      <w:r w:rsidR="00D30C3D">
        <w:rPr>
          <w:rFonts w:ascii="Times New Roman" w:eastAsia="Times New Roman" w:hAnsi="Times New Roman" w:cs="Times New Roman"/>
          <w:sz w:val="24"/>
          <w:szCs w:val="24"/>
          <w:lang w:eastAsia="pt-BR"/>
        </w:rPr>
        <w:t xml:space="preserve"> 619 do Código de Processo Penal e 1.022 do Código de Processo Civil (CPP, art. 3º), não se cogita o acolhimento do recurso.</w:t>
      </w:r>
    </w:p>
    <w:p w14:paraId="04F21585" w14:textId="77777777" w:rsidR="00D30C3D" w:rsidRDefault="00D30C3D" w:rsidP="00E71385">
      <w:pPr>
        <w:spacing w:before="240" w:after="240" w:line="360" w:lineRule="auto"/>
        <w:ind w:firstLine="709"/>
        <w:jc w:val="both"/>
        <w:rPr>
          <w:rFonts w:ascii="Times New Roman" w:eastAsia="Times New Roman" w:hAnsi="Times New Roman" w:cs="Times New Roman"/>
          <w:sz w:val="24"/>
          <w:szCs w:val="24"/>
          <w:lang w:eastAsia="pt-BR"/>
        </w:rPr>
      </w:pPr>
    </w:p>
    <w:p w14:paraId="488906A9" w14:textId="46DC1A84"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proofErr w:type="spellStart"/>
      <w:r>
        <w:rPr>
          <w:rFonts w:ascii="Times New Roman" w:eastAsia="Times New Roman" w:hAnsi="Times New Roman" w:cs="Times New Roman"/>
          <w:sz w:val="24"/>
          <w:szCs w:val="24"/>
          <w:lang w:eastAsia="pt-BR"/>
        </w:rPr>
        <w:t>II.III</w:t>
      </w:r>
      <w:proofErr w:type="spellEnd"/>
      <w:r>
        <w:rPr>
          <w:rFonts w:ascii="Times New Roman" w:eastAsia="Times New Roman" w:hAnsi="Times New Roman" w:cs="Times New Roman"/>
          <w:sz w:val="24"/>
          <w:szCs w:val="24"/>
          <w:lang w:eastAsia="pt-BR"/>
        </w:rPr>
        <w:t xml:space="preserve"> – DA CONCLUSÃO</w:t>
      </w:r>
    </w:p>
    <w:p w14:paraId="4BD15769"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Pela conjugação das premissas alinhavadas, a conclusão a ser adotada consiste em conhecer e rejeitar os embargos.</w:t>
      </w:r>
    </w:p>
    <w:p w14:paraId="39134511" w14:textId="77777777" w:rsidR="00E71385" w:rsidRDefault="00E71385" w:rsidP="00E71385">
      <w:pPr>
        <w:spacing w:before="240" w:after="240" w:line="360" w:lineRule="auto"/>
        <w:ind w:firstLine="709"/>
        <w:jc w:val="both"/>
        <w:rPr>
          <w:rFonts w:ascii="Times New Roman" w:eastAsia="Times New Roman" w:hAnsi="Times New Roman" w:cs="Times New Roman"/>
          <w:sz w:val="24"/>
          <w:szCs w:val="24"/>
          <w:lang w:eastAsia="pt-BR"/>
        </w:rPr>
      </w:pPr>
      <w:r>
        <w:rPr>
          <w:rFonts w:ascii="Times New Roman" w:eastAsia="Times New Roman" w:hAnsi="Times New Roman" w:cs="Times New Roman"/>
          <w:sz w:val="24"/>
          <w:szCs w:val="24"/>
          <w:lang w:eastAsia="pt-BR"/>
        </w:rPr>
        <w:t>É como voto.</w:t>
      </w:r>
    </w:p>
    <w:p w14:paraId="15768E32" w14:textId="77777777" w:rsidR="003F76F3" w:rsidRDefault="003F76F3" w:rsidP="003F76F3">
      <w:pPr>
        <w:spacing w:before="240" w:after="240" w:line="360" w:lineRule="auto"/>
        <w:ind w:firstLine="709"/>
        <w:jc w:val="both"/>
        <w:rPr>
          <w:rFonts w:ascii="Times New Roman" w:eastAsia="Times New Roman" w:hAnsi="Times New Roman" w:cs="Times New Roman"/>
          <w:b/>
          <w:sz w:val="24"/>
          <w:szCs w:val="24"/>
          <w:lang w:eastAsia="pt-BR"/>
        </w:rPr>
      </w:pPr>
    </w:p>
    <w:p w14:paraId="76466FC0" w14:textId="59102F14" w:rsidR="003F76F3" w:rsidRDefault="00FB27C5" w:rsidP="003F76F3">
      <w:pPr>
        <w:spacing w:before="240" w:after="240" w:line="360" w:lineRule="auto"/>
        <w:ind w:firstLine="709"/>
        <w:jc w:val="both"/>
        <w:rPr>
          <w:rFonts w:ascii="Times New Roman" w:eastAsia="Times New Roman" w:hAnsi="Times New Roman" w:cs="Times New Roman"/>
          <w:b/>
          <w:sz w:val="24"/>
          <w:szCs w:val="24"/>
          <w:lang w:eastAsia="pt-BR"/>
        </w:rPr>
      </w:pPr>
      <w:r w:rsidRPr="00260160">
        <w:rPr>
          <w:rFonts w:ascii="Times New Roman" w:hAnsi="Times New Roman" w:cs="Times New Roman"/>
          <w:b/>
          <w:sz w:val="24"/>
          <w:szCs w:val="24"/>
        </w:rPr>
        <w:t xml:space="preserve">III </w:t>
      </w:r>
      <w:r w:rsidR="003F76F3">
        <w:rPr>
          <w:rFonts w:ascii="Times New Roman" w:hAnsi="Times New Roman" w:cs="Times New Roman"/>
          <w:b/>
          <w:sz w:val="24"/>
          <w:szCs w:val="24"/>
        </w:rPr>
        <w:t>–</w:t>
      </w:r>
      <w:r w:rsidRPr="00260160">
        <w:rPr>
          <w:rFonts w:ascii="Times New Roman" w:hAnsi="Times New Roman" w:cs="Times New Roman"/>
          <w:b/>
          <w:sz w:val="24"/>
          <w:szCs w:val="24"/>
        </w:rPr>
        <w:t xml:space="preserve"> DECISÃO</w:t>
      </w:r>
    </w:p>
    <w:sectPr w:rsidR="003F76F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0D758B" w14:textId="77777777" w:rsidR="006B640D" w:rsidRDefault="006B640D" w:rsidP="00647C71">
      <w:pPr>
        <w:spacing w:after="0" w:line="240" w:lineRule="auto"/>
      </w:pPr>
      <w:r>
        <w:separator/>
      </w:r>
    </w:p>
  </w:endnote>
  <w:endnote w:type="continuationSeparator" w:id="0">
    <w:p w14:paraId="5752BC7A" w14:textId="77777777" w:rsidR="006B640D" w:rsidRDefault="006B640D" w:rsidP="00647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4FF278" w14:textId="77777777" w:rsidR="006B640D" w:rsidRDefault="006B640D" w:rsidP="00647C71">
      <w:pPr>
        <w:spacing w:after="0" w:line="240" w:lineRule="auto"/>
      </w:pPr>
      <w:r>
        <w:separator/>
      </w:r>
    </w:p>
  </w:footnote>
  <w:footnote w:type="continuationSeparator" w:id="0">
    <w:p w14:paraId="563366FA" w14:textId="77777777" w:rsidR="006B640D" w:rsidRDefault="006B640D" w:rsidP="00647C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3D39FC"/>
    <w:multiLevelType w:val="hybridMultilevel"/>
    <w:tmpl w:val="C9101CC0"/>
    <w:lvl w:ilvl="0" w:tplc="AED834C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27674289"/>
    <w:multiLevelType w:val="hybridMultilevel"/>
    <w:tmpl w:val="C2CA7A80"/>
    <w:lvl w:ilvl="0" w:tplc="D13EC7C8">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 w15:restartNumberingAfterBreak="0">
    <w:nsid w:val="28CE22A9"/>
    <w:multiLevelType w:val="hybridMultilevel"/>
    <w:tmpl w:val="92122988"/>
    <w:lvl w:ilvl="0" w:tplc="0560915A">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3" w15:restartNumberingAfterBreak="0">
    <w:nsid w:val="2F4F15E2"/>
    <w:multiLevelType w:val="hybridMultilevel"/>
    <w:tmpl w:val="F6F80888"/>
    <w:lvl w:ilvl="0" w:tplc="F3A24B8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4" w15:restartNumberingAfterBreak="0">
    <w:nsid w:val="62CC7D4C"/>
    <w:multiLevelType w:val="hybridMultilevel"/>
    <w:tmpl w:val="A98A9ECC"/>
    <w:lvl w:ilvl="0" w:tplc="4F2264F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5" w15:restartNumberingAfterBreak="0">
    <w:nsid w:val="640E335C"/>
    <w:multiLevelType w:val="hybridMultilevel"/>
    <w:tmpl w:val="43AEDE08"/>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CD4FD4"/>
    <w:multiLevelType w:val="hybridMultilevel"/>
    <w:tmpl w:val="3800D9C4"/>
    <w:lvl w:ilvl="0" w:tplc="CDA6F1B4">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7" w15:restartNumberingAfterBreak="0">
    <w:nsid w:val="6B166DDA"/>
    <w:multiLevelType w:val="hybridMultilevel"/>
    <w:tmpl w:val="58788A62"/>
    <w:lvl w:ilvl="0" w:tplc="16843212">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8" w15:restartNumberingAfterBreak="0">
    <w:nsid w:val="757A0CA1"/>
    <w:multiLevelType w:val="hybridMultilevel"/>
    <w:tmpl w:val="B49A0420"/>
    <w:lvl w:ilvl="0" w:tplc="9FBEC874">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1295214825">
    <w:abstractNumId w:val="1"/>
  </w:num>
  <w:num w:numId="2" w16cid:durableId="1809395550">
    <w:abstractNumId w:val="6"/>
  </w:num>
  <w:num w:numId="3" w16cid:durableId="1978492850">
    <w:abstractNumId w:val="5"/>
  </w:num>
  <w:num w:numId="4" w16cid:durableId="1890416001">
    <w:abstractNumId w:val="4"/>
  </w:num>
  <w:num w:numId="5" w16cid:durableId="1044672355">
    <w:abstractNumId w:val="3"/>
  </w:num>
  <w:num w:numId="6" w16cid:durableId="808397163">
    <w:abstractNumId w:val="0"/>
  </w:num>
  <w:num w:numId="7" w16cid:durableId="1224829788">
    <w:abstractNumId w:val="7"/>
  </w:num>
  <w:num w:numId="8" w16cid:durableId="1296644228">
    <w:abstractNumId w:val="8"/>
  </w:num>
  <w:num w:numId="9" w16cid:durableId="901231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2926"/>
    <w:rsid w:val="00001611"/>
    <w:rsid w:val="00007C57"/>
    <w:rsid w:val="00010D7D"/>
    <w:rsid w:val="000160BD"/>
    <w:rsid w:val="000167D1"/>
    <w:rsid w:val="00020043"/>
    <w:rsid w:val="00022B72"/>
    <w:rsid w:val="00026881"/>
    <w:rsid w:val="000306E0"/>
    <w:rsid w:val="00032A45"/>
    <w:rsid w:val="000374DD"/>
    <w:rsid w:val="0004000E"/>
    <w:rsid w:val="00046137"/>
    <w:rsid w:val="00051782"/>
    <w:rsid w:val="000536CB"/>
    <w:rsid w:val="000574CD"/>
    <w:rsid w:val="000578C0"/>
    <w:rsid w:val="0006301E"/>
    <w:rsid w:val="0006738E"/>
    <w:rsid w:val="00070921"/>
    <w:rsid w:val="00074A6B"/>
    <w:rsid w:val="000753E6"/>
    <w:rsid w:val="00075CD3"/>
    <w:rsid w:val="000771EB"/>
    <w:rsid w:val="00082633"/>
    <w:rsid w:val="000A1580"/>
    <w:rsid w:val="000A1845"/>
    <w:rsid w:val="000A2939"/>
    <w:rsid w:val="000A50E5"/>
    <w:rsid w:val="000B0707"/>
    <w:rsid w:val="000B081D"/>
    <w:rsid w:val="000B0F0C"/>
    <w:rsid w:val="000B1A3F"/>
    <w:rsid w:val="000B5F0E"/>
    <w:rsid w:val="000C15F3"/>
    <w:rsid w:val="000C6FB3"/>
    <w:rsid w:val="000D324F"/>
    <w:rsid w:val="000D49BF"/>
    <w:rsid w:val="000D5CD1"/>
    <w:rsid w:val="000D62A2"/>
    <w:rsid w:val="000E2F5C"/>
    <w:rsid w:val="000E3D0A"/>
    <w:rsid w:val="000E6E40"/>
    <w:rsid w:val="000F1C40"/>
    <w:rsid w:val="000F2C6A"/>
    <w:rsid w:val="00101E92"/>
    <w:rsid w:val="0012195B"/>
    <w:rsid w:val="0012372F"/>
    <w:rsid w:val="00126C21"/>
    <w:rsid w:val="001302DC"/>
    <w:rsid w:val="00143341"/>
    <w:rsid w:val="001441FD"/>
    <w:rsid w:val="00144B56"/>
    <w:rsid w:val="001505AA"/>
    <w:rsid w:val="00151BE6"/>
    <w:rsid w:val="001539AF"/>
    <w:rsid w:val="00153CFF"/>
    <w:rsid w:val="00156C0C"/>
    <w:rsid w:val="00160FA5"/>
    <w:rsid w:val="00166E6B"/>
    <w:rsid w:val="0018045A"/>
    <w:rsid w:val="00185B6E"/>
    <w:rsid w:val="00190005"/>
    <w:rsid w:val="001911F4"/>
    <w:rsid w:val="00191D4B"/>
    <w:rsid w:val="001920B4"/>
    <w:rsid w:val="001A011D"/>
    <w:rsid w:val="001A632C"/>
    <w:rsid w:val="001C39D3"/>
    <w:rsid w:val="001D13E2"/>
    <w:rsid w:val="001D5521"/>
    <w:rsid w:val="001E01CC"/>
    <w:rsid w:val="001E2D26"/>
    <w:rsid w:val="001E5BD5"/>
    <w:rsid w:val="001E61D7"/>
    <w:rsid w:val="001E626B"/>
    <w:rsid w:val="001F0BD9"/>
    <w:rsid w:val="001F26A9"/>
    <w:rsid w:val="001F4679"/>
    <w:rsid w:val="001F5639"/>
    <w:rsid w:val="001F62E9"/>
    <w:rsid w:val="00201354"/>
    <w:rsid w:val="0021113B"/>
    <w:rsid w:val="0021140D"/>
    <w:rsid w:val="00211FD6"/>
    <w:rsid w:val="0021477B"/>
    <w:rsid w:val="00214D4B"/>
    <w:rsid w:val="00215E32"/>
    <w:rsid w:val="00222CD8"/>
    <w:rsid w:val="0022498C"/>
    <w:rsid w:val="00226F44"/>
    <w:rsid w:val="002275AF"/>
    <w:rsid w:val="0023019E"/>
    <w:rsid w:val="002372A2"/>
    <w:rsid w:val="002438A8"/>
    <w:rsid w:val="00250B16"/>
    <w:rsid w:val="00250CAB"/>
    <w:rsid w:val="00251BE7"/>
    <w:rsid w:val="00260675"/>
    <w:rsid w:val="002665C0"/>
    <w:rsid w:val="002703E3"/>
    <w:rsid w:val="0027299B"/>
    <w:rsid w:val="00293E14"/>
    <w:rsid w:val="00294EBC"/>
    <w:rsid w:val="002A270B"/>
    <w:rsid w:val="002A4117"/>
    <w:rsid w:val="002A7461"/>
    <w:rsid w:val="002A798A"/>
    <w:rsid w:val="002B370A"/>
    <w:rsid w:val="002B48B3"/>
    <w:rsid w:val="002C0F37"/>
    <w:rsid w:val="002C62E9"/>
    <w:rsid w:val="002D03B9"/>
    <w:rsid w:val="002D2306"/>
    <w:rsid w:val="002D2AC8"/>
    <w:rsid w:val="002D4EB8"/>
    <w:rsid w:val="002D4FAD"/>
    <w:rsid w:val="002D651A"/>
    <w:rsid w:val="002E41AA"/>
    <w:rsid w:val="002E64B7"/>
    <w:rsid w:val="002E7B89"/>
    <w:rsid w:val="002F0485"/>
    <w:rsid w:val="002F35CF"/>
    <w:rsid w:val="002F37D9"/>
    <w:rsid w:val="002F78A8"/>
    <w:rsid w:val="00304E90"/>
    <w:rsid w:val="00305348"/>
    <w:rsid w:val="00305698"/>
    <w:rsid w:val="0032286D"/>
    <w:rsid w:val="00323689"/>
    <w:rsid w:val="00331431"/>
    <w:rsid w:val="00332DED"/>
    <w:rsid w:val="00332E93"/>
    <w:rsid w:val="00334726"/>
    <w:rsid w:val="00337B87"/>
    <w:rsid w:val="003415A6"/>
    <w:rsid w:val="00341797"/>
    <w:rsid w:val="00344252"/>
    <w:rsid w:val="00351EBD"/>
    <w:rsid w:val="00352D21"/>
    <w:rsid w:val="00352F11"/>
    <w:rsid w:val="00354D9B"/>
    <w:rsid w:val="0036114E"/>
    <w:rsid w:val="00361C7B"/>
    <w:rsid w:val="00364B3D"/>
    <w:rsid w:val="00365AAA"/>
    <w:rsid w:val="0036786F"/>
    <w:rsid w:val="00375DC5"/>
    <w:rsid w:val="00376120"/>
    <w:rsid w:val="00377569"/>
    <w:rsid w:val="00380F70"/>
    <w:rsid w:val="00382463"/>
    <w:rsid w:val="003A43F7"/>
    <w:rsid w:val="003B44F2"/>
    <w:rsid w:val="003B513B"/>
    <w:rsid w:val="003C7E9F"/>
    <w:rsid w:val="003E0B11"/>
    <w:rsid w:val="003F517F"/>
    <w:rsid w:val="003F76F3"/>
    <w:rsid w:val="00406FD8"/>
    <w:rsid w:val="00412E7C"/>
    <w:rsid w:val="00415A21"/>
    <w:rsid w:val="004178DE"/>
    <w:rsid w:val="004350B9"/>
    <w:rsid w:val="0043568B"/>
    <w:rsid w:val="004365EC"/>
    <w:rsid w:val="004370D3"/>
    <w:rsid w:val="0043718D"/>
    <w:rsid w:val="00440350"/>
    <w:rsid w:val="00444E6D"/>
    <w:rsid w:val="00444E7B"/>
    <w:rsid w:val="004452B0"/>
    <w:rsid w:val="0046475D"/>
    <w:rsid w:val="0046793C"/>
    <w:rsid w:val="00471D31"/>
    <w:rsid w:val="00481F56"/>
    <w:rsid w:val="0048354C"/>
    <w:rsid w:val="00483D1A"/>
    <w:rsid w:val="00483F6A"/>
    <w:rsid w:val="004848C3"/>
    <w:rsid w:val="00493D6A"/>
    <w:rsid w:val="00497A76"/>
    <w:rsid w:val="004A155F"/>
    <w:rsid w:val="004A2186"/>
    <w:rsid w:val="004A7651"/>
    <w:rsid w:val="004B3805"/>
    <w:rsid w:val="004C0C0E"/>
    <w:rsid w:val="004C3883"/>
    <w:rsid w:val="004C5BD8"/>
    <w:rsid w:val="004C6221"/>
    <w:rsid w:val="004C6EFE"/>
    <w:rsid w:val="004D3620"/>
    <w:rsid w:val="004D7A88"/>
    <w:rsid w:val="004E1BC4"/>
    <w:rsid w:val="004E388C"/>
    <w:rsid w:val="004F0B40"/>
    <w:rsid w:val="004F1087"/>
    <w:rsid w:val="004F3F82"/>
    <w:rsid w:val="00502B69"/>
    <w:rsid w:val="005071BC"/>
    <w:rsid w:val="00515AF4"/>
    <w:rsid w:val="005215A8"/>
    <w:rsid w:val="00527F2B"/>
    <w:rsid w:val="00531EC3"/>
    <w:rsid w:val="0053637D"/>
    <w:rsid w:val="00540E07"/>
    <w:rsid w:val="00545DA9"/>
    <w:rsid w:val="00550DA1"/>
    <w:rsid w:val="0055181C"/>
    <w:rsid w:val="005537F4"/>
    <w:rsid w:val="00554A51"/>
    <w:rsid w:val="00555B13"/>
    <w:rsid w:val="00557856"/>
    <w:rsid w:val="00563161"/>
    <w:rsid w:val="0056440E"/>
    <w:rsid w:val="005659B7"/>
    <w:rsid w:val="005665F3"/>
    <w:rsid w:val="00570C58"/>
    <w:rsid w:val="00570DAC"/>
    <w:rsid w:val="00571AE0"/>
    <w:rsid w:val="00571E51"/>
    <w:rsid w:val="005759B9"/>
    <w:rsid w:val="00577C81"/>
    <w:rsid w:val="0058127A"/>
    <w:rsid w:val="00591A5B"/>
    <w:rsid w:val="005940EE"/>
    <w:rsid w:val="005C4F6A"/>
    <w:rsid w:val="005D1A25"/>
    <w:rsid w:val="005D255C"/>
    <w:rsid w:val="005D3C95"/>
    <w:rsid w:val="005D4C96"/>
    <w:rsid w:val="005D737F"/>
    <w:rsid w:val="005E0749"/>
    <w:rsid w:val="005E2A5E"/>
    <w:rsid w:val="005E3E78"/>
    <w:rsid w:val="005F0055"/>
    <w:rsid w:val="005F61A6"/>
    <w:rsid w:val="006005E6"/>
    <w:rsid w:val="00604394"/>
    <w:rsid w:val="00604421"/>
    <w:rsid w:val="00606B55"/>
    <w:rsid w:val="00611824"/>
    <w:rsid w:val="00612334"/>
    <w:rsid w:val="006143E3"/>
    <w:rsid w:val="006145C8"/>
    <w:rsid w:val="00620786"/>
    <w:rsid w:val="00623937"/>
    <w:rsid w:val="006244B8"/>
    <w:rsid w:val="006264DC"/>
    <w:rsid w:val="00631AEE"/>
    <w:rsid w:val="00635393"/>
    <w:rsid w:val="0063576D"/>
    <w:rsid w:val="0063620D"/>
    <w:rsid w:val="00642926"/>
    <w:rsid w:val="006430E0"/>
    <w:rsid w:val="00644AD4"/>
    <w:rsid w:val="00645955"/>
    <w:rsid w:val="00647C71"/>
    <w:rsid w:val="00650B35"/>
    <w:rsid w:val="00651518"/>
    <w:rsid w:val="0066719E"/>
    <w:rsid w:val="00667279"/>
    <w:rsid w:val="006675EA"/>
    <w:rsid w:val="006744B1"/>
    <w:rsid w:val="00680312"/>
    <w:rsid w:val="00684A0B"/>
    <w:rsid w:val="00684EE9"/>
    <w:rsid w:val="00687C34"/>
    <w:rsid w:val="00695951"/>
    <w:rsid w:val="00697096"/>
    <w:rsid w:val="006976FF"/>
    <w:rsid w:val="006A1063"/>
    <w:rsid w:val="006A3DA0"/>
    <w:rsid w:val="006A7E71"/>
    <w:rsid w:val="006B640D"/>
    <w:rsid w:val="006B7A87"/>
    <w:rsid w:val="006C20FD"/>
    <w:rsid w:val="006C3524"/>
    <w:rsid w:val="006D12EE"/>
    <w:rsid w:val="006D157D"/>
    <w:rsid w:val="006D6267"/>
    <w:rsid w:val="006E0A2B"/>
    <w:rsid w:val="006E2A57"/>
    <w:rsid w:val="006F0765"/>
    <w:rsid w:val="006F2E12"/>
    <w:rsid w:val="006F506E"/>
    <w:rsid w:val="006F602A"/>
    <w:rsid w:val="0071296A"/>
    <w:rsid w:val="00714712"/>
    <w:rsid w:val="00716788"/>
    <w:rsid w:val="007167E9"/>
    <w:rsid w:val="00731D9C"/>
    <w:rsid w:val="00746866"/>
    <w:rsid w:val="00747416"/>
    <w:rsid w:val="00750F91"/>
    <w:rsid w:val="0075231D"/>
    <w:rsid w:val="00754F02"/>
    <w:rsid w:val="00757A34"/>
    <w:rsid w:val="007600A0"/>
    <w:rsid w:val="00762104"/>
    <w:rsid w:val="00763A34"/>
    <w:rsid w:val="007641DC"/>
    <w:rsid w:val="00767E9A"/>
    <w:rsid w:val="00770540"/>
    <w:rsid w:val="007723A9"/>
    <w:rsid w:val="00772D99"/>
    <w:rsid w:val="00775668"/>
    <w:rsid w:val="00775A3B"/>
    <w:rsid w:val="00775B86"/>
    <w:rsid w:val="007775DF"/>
    <w:rsid w:val="007839E4"/>
    <w:rsid w:val="007857DD"/>
    <w:rsid w:val="00786FD9"/>
    <w:rsid w:val="007901E9"/>
    <w:rsid w:val="00790531"/>
    <w:rsid w:val="00794062"/>
    <w:rsid w:val="00794F4C"/>
    <w:rsid w:val="007958D6"/>
    <w:rsid w:val="00797963"/>
    <w:rsid w:val="00797E63"/>
    <w:rsid w:val="007A2BB1"/>
    <w:rsid w:val="007A6999"/>
    <w:rsid w:val="007B44ED"/>
    <w:rsid w:val="007B463B"/>
    <w:rsid w:val="007B696B"/>
    <w:rsid w:val="007C1F7F"/>
    <w:rsid w:val="007C263E"/>
    <w:rsid w:val="007C3C5D"/>
    <w:rsid w:val="007C50B3"/>
    <w:rsid w:val="007C7CFA"/>
    <w:rsid w:val="007C7DEF"/>
    <w:rsid w:val="007D0408"/>
    <w:rsid w:val="007D17FF"/>
    <w:rsid w:val="007D3FED"/>
    <w:rsid w:val="007D59A6"/>
    <w:rsid w:val="007D713E"/>
    <w:rsid w:val="007E00E5"/>
    <w:rsid w:val="007E3761"/>
    <w:rsid w:val="007E4AEF"/>
    <w:rsid w:val="007F310A"/>
    <w:rsid w:val="007F6C8D"/>
    <w:rsid w:val="008008BD"/>
    <w:rsid w:val="00803B89"/>
    <w:rsid w:val="0082036F"/>
    <w:rsid w:val="00821DB8"/>
    <w:rsid w:val="0082604B"/>
    <w:rsid w:val="0083227E"/>
    <w:rsid w:val="0083446D"/>
    <w:rsid w:val="00843609"/>
    <w:rsid w:val="00846227"/>
    <w:rsid w:val="0085367E"/>
    <w:rsid w:val="00854F1E"/>
    <w:rsid w:val="00855843"/>
    <w:rsid w:val="00862931"/>
    <w:rsid w:val="00862ADB"/>
    <w:rsid w:val="00873D50"/>
    <w:rsid w:val="00875D56"/>
    <w:rsid w:val="00877694"/>
    <w:rsid w:val="00882E77"/>
    <w:rsid w:val="00883026"/>
    <w:rsid w:val="008857A8"/>
    <w:rsid w:val="00885AA7"/>
    <w:rsid w:val="008910E1"/>
    <w:rsid w:val="00892408"/>
    <w:rsid w:val="0089321B"/>
    <w:rsid w:val="00894F5B"/>
    <w:rsid w:val="00895FF5"/>
    <w:rsid w:val="008A2F16"/>
    <w:rsid w:val="008A363C"/>
    <w:rsid w:val="008B57C8"/>
    <w:rsid w:val="008C1460"/>
    <w:rsid w:val="008C2594"/>
    <w:rsid w:val="008D0E03"/>
    <w:rsid w:val="008D21E1"/>
    <w:rsid w:val="008E30EE"/>
    <w:rsid w:val="008E6ECB"/>
    <w:rsid w:val="008E7B18"/>
    <w:rsid w:val="008F791B"/>
    <w:rsid w:val="009115F7"/>
    <w:rsid w:val="0091352F"/>
    <w:rsid w:val="00916955"/>
    <w:rsid w:val="00920F60"/>
    <w:rsid w:val="0092399A"/>
    <w:rsid w:val="00934110"/>
    <w:rsid w:val="009377B3"/>
    <w:rsid w:val="00941715"/>
    <w:rsid w:val="00944BFD"/>
    <w:rsid w:val="009518A8"/>
    <w:rsid w:val="00953A10"/>
    <w:rsid w:val="00956B72"/>
    <w:rsid w:val="00960A02"/>
    <w:rsid w:val="009814B2"/>
    <w:rsid w:val="00987CDE"/>
    <w:rsid w:val="00993B58"/>
    <w:rsid w:val="00996120"/>
    <w:rsid w:val="009A14FE"/>
    <w:rsid w:val="009B0B3A"/>
    <w:rsid w:val="009B0C6D"/>
    <w:rsid w:val="009B216A"/>
    <w:rsid w:val="009B2960"/>
    <w:rsid w:val="009B297F"/>
    <w:rsid w:val="009B6D87"/>
    <w:rsid w:val="009C1118"/>
    <w:rsid w:val="009C7E28"/>
    <w:rsid w:val="009D3B80"/>
    <w:rsid w:val="009D3FBD"/>
    <w:rsid w:val="009D5071"/>
    <w:rsid w:val="009D51F9"/>
    <w:rsid w:val="009D5D7D"/>
    <w:rsid w:val="009D73E9"/>
    <w:rsid w:val="009E435B"/>
    <w:rsid w:val="009E5F1C"/>
    <w:rsid w:val="009F0509"/>
    <w:rsid w:val="009F2607"/>
    <w:rsid w:val="009F7E37"/>
    <w:rsid w:val="00A01B8C"/>
    <w:rsid w:val="00A0696C"/>
    <w:rsid w:val="00A1339F"/>
    <w:rsid w:val="00A233AA"/>
    <w:rsid w:val="00A35175"/>
    <w:rsid w:val="00A559CE"/>
    <w:rsid w:val="00A6119C"/>
    <w:rsid w:val="00A61BEE"/>
    <w:rsid w:val="00A730B6"/>
    <w:rsid w:val="00A8064C"/>
    <w:rsid w:val="00A82B31"/>
    <w:rsid w:val="00A8725B"/>
    <w:rsid w:val="00A91602"/>
    <w:rsid w:val="00AA12F7"/>
    <w:rsid w:val="00AE125F"/>
    <w:rsid w:val="00AE29C5"/>
    <w:rsid w:val="00AE36A9"/>
    <w:rsid w:val="00AE4473"/>
    <w:rsid w:val="00AE4AB6"/>
    <w:rsid w:val="00AF4457"/>
    <w:rsid w:val="00AF58A2"/>
    <w:rsid w:val="00AF5D83"/>
    <w:rsid w:val="00B0146A"/>
    <w:rsid w:val="00B02B99"/>
    <w:rsid w:val="00B04D8D"/>
    <w:rsid w:val="00B06674"/>
    <w:rsid w:val="00B074EB"/>
    <w:rsid w:val="00B11D12"/>
    <w:rsid w:val="00B20524"/>
    <w:rsid w:val="00B22B59"/>
    <w:rsid w:val="00B22EF2"/>
    <w:rsid w:val="00B3324A"/>
    <w:rsid w:val="00B34A84"/>
    <w:rsid w:val="00B400E7"/>
    <w:rsid w:val="00B41453"/>
    <w:rsid w:val="00B46640"/>
    <w:rsid w:val="00B46AF3"/>
    <w:rsid w:val="00B4759A"/>
    <w:rsid w:val="00B54294"/>
    <w:rsid w:val="00B6675D"/>
    <w:rsid w:val="00B70EAC"/>
    <w:rsid w:val="00B7653B"/>
    <w:rsid w:val="00B83B63"/>
    <w:rsid w:val="00B90614"/>
    <w:rsid w:val="00B934AD"/>
    <w:rsid w:val="00B94191"/>
    <w:rsid w:val="00B94949"/>
    <w:rsid w:val="00BA3331"/>
    <w:rsid w:val="00BA48FA"/>
    <w:rsid w:val="00BA5626"/>
    <w:rsid w:val="00BA657A"/>
    <w:rsid w:val="00BA65BC"/>
    <w:rsid w:val="00BA7A8F"/>
    <w:rsid w:val="00BB3AB5"/>
    <w:rsid w:val="00BC04E6"/>
    <w:rsid w:val="00BC4ABE"/>
    <w:rsid w:val="00BC5C92"/>
    <w:rsid w:val="00BD302E"/>
    <w:rsid w:val="00BD684A"/>
    <w:rsid w:val="00BF033D"/>
    <w:rsid w:val="00C007C7"/>
    <w:rsid w:val="00C02481"/>
    <w:rsid w:val="00C029A5"/>
    <w:rsid w:val="00C0763E"/>
    <w:rsid w:val="00C112E3"/>
    <w:rsid w:val="00C173E7"/>
    <w:rsid w:val="00C306F2"/>
    <w:rsid w:val="00C31E33"/>
    <w:rsid w:val="00C3291B"/>
    <w:rsid w:val="00C3476D"/>
    <w:rsid w:val="00C41024"/>
    <w:rsid w:val="00C54FEF"/>
    <w:rsid w:val="00C625AB"/>
    <w:rsid w:val="00C64FA8"/>
    <w:rsid w:val="00C727D6"/>
    <w:rsid w:val="00C74795"/>
    <w:rsid w:val="00C758D5"/>
    <w:rsid w:val="00C764F8"/>
    <w:rsid w:val="00C7769A"/>
    <w:rsid w:val="00C85038"/>
    <w:rsid w:val="00C86FAB"/>
    <w:rsid w:val="00C8735C"/>
    <w:rsid w:val="00C8769D"/>
    <w:rsid w:val="00C92849"/>
    <w:rsid w:val="00C97D7A"/>
    <w:rsid w:val="00CA57DF"/>
    <w:rsid w:val="00CB0D85"/>
    <w:rsid w:val="00CB7067"/>
    <w:rsid w:val="00CC2F26"/>
    <w:rsid w:val="00CC7C6C"/>
    <w:rsid w:val="00CE0AD9"/>
    <w:rsid w:val="00CE54B2"/>
    <w:rsid w:val="00CF18A5"/>
    <w:rsid w:val="00D034E0"/>
    <w:rsid w:val="00D04FB0"/>
    <w:rsid w:val="00D15AC6"/>
    <w:rsid w:val="00D20BDA"/>
    <w:rsid w:val="00D24947"/>
    <w:rsid w:val="00D25D9A"/>
    <w:rsid w:val="00D25F6B"/>
    <w:rsid w:val="00D27A9A"/>
    <w:rsid w:val="00D30C3D"/>
    <w:rsid w:val="00D317F9"/>
    <w:rsid w:val="00D3271F"/>
    <w:rsid w:val="00D40F96"/>
    <w:rsid w:val="00D41A1B"/>
    <w:rsid w:val="00D41A55"/>
    <w:rsid w:val="00D43548"/>
    <w:rsid w:val="00D44EA3"/>
    <w:rsid w:val="00D47C54"/>
    <w:rsid w:val="00D51523"/>
    <w:rsid w:val="00D523B2"/>
    <w:rsid w:val="00D62B7D"/>
    <w:rsid w:val="00D741E5"/>
    <w:rsid w:val="00D74F23"/>
    <w:rsid w:val="00D753D8"/>
    <w:rsid w:val="00D810F5"/>
    <w:rsid w:val="00D814D3"/>
    <w:rsid w:val="00D8742E"/>
    <w:rsid w:val="00DA0577"/>
    <w:rsid w:val="00DA4BD2"/>
    <w:rsid w:val="00DA5BFF"/>
    <w:rsid w:val="00DA6FF8"/>
    <w:rsid w:val="00DC0E99"/>
    <w:rsid w:val="00DE0043"/>
    <w:rsid w:val="00DE0ADC"/>
    <w:rsid w:val="00DE1212"/>
    <w:rsid w:val="00DE2739"/>
    <w:rsid w:val="00DF2733"/>
    <w:rsid w:val="00DF4F7C"/>
    <w:rsid w:val="00DF5C71"/>
    <w:rsid w:val="00DF5FEB"/>
    <w:rsid w:val="00E04001"/>
    <w:rsid w:val="00E109CB"/>
    <w:rsid w:val="00E13163"/>
    <w:rsid w:val="00E17110"/>
    <w:rsid w:val="00E32EC6"/>
    <w:rsid w:val="00E40C65"/>
    <w:rsid w:val="00E41DC6"/>
    <w:rsid w:val="00E46924"/>
    <w:rsid w:val="00E46F5F"/>
    <w:rsid w:val="00E544D7"/>
    <w:rsid w:val="00E61DDD"/>
    <w:rsid w:val="00E70EA8"/>
    <w:rsid w:val="00E71385"/>
    <w:rsid w:val="00E72A00"/>
    <w:rsid w:val="00E73437"/>
    <w:rsid w:val="00E74DCB"/>
    <w:rsid w:val="00E80104"/>
    <w:rsid w:val="00E80A67"/>
    <w:rsid w:val="00E8589C"/>
    <w:rsid w:val="00E86068"/>
    <w:rsid w:val="00E86E75"/>
    <w:rsid w:val="00EA2D26"/>
    <w:rsid w:val="00EA3061"/>
    <w:rsid w:val="00EA4F00"/>
    <w:rsid w:val="00EB4393"/>
    <w:rsid w:val="00EC08E0"/>
    <w:rsid w:val="00EC2C3C"/>
    <w:rsid w:val="00ED366A"/>
    <w:rsid w:val="00ED3EC0"/>
    <w:rsid w:val="00ED3ED7"/>
    <w:rsid w:val="00ED47AD"/>
    <w:rsid w:val="00ED65FE"/>
    <w:rsid w:val="00ED725B"/>
    <w:rsid w:val="00F008F7"/>
    <w:rsid w:val="00F010CE"/>
    <w:rsid w:val="00F017B0"/>
    <w:rsid w:val="00F0477B"/>
    <w:rsid w:val="00F1798B"/>
    <w:rsid w:val="00F205BE"/>
    <w:rsid w:val="00F2142B"/>
    <w:rsid w:val="00F21F1A"/>
    <w:rsid w:val="00F355C7"/>
    <w:rsid w:val="00F4269A"/>
    <w:rsid w:val="00F4476F"/>
    <w:rsid w:val="00F46D67"/>
    <w:rsid w:val="00F50730"/>
    <w:rsid w:val="00F5102A"/>
    <w:rsid w:val="00F56BB2"/>
    <w:rsid w:val="00F60064"/>
    <w:rsid w:val="00F60AB3"/>
    <w:rsid w:val="00F718E9"/>
    <w:rsid w:val="00F933D7"/>
    <w:rsid w:val="00F94657"/>
    <w:rsid w:val="00FA110F"/>
    <w:rsid w:val="00FB1209"/>
    <w:rsid w:val="00FB27C5"/>
    <w:rsid w:val="00FB3400"/>
    <w:rsid w:val="00FB4645"/>
    <w:rsid w:val="00FB646C"/>
    <w:rsid w:val="00FC4A1F"/>
    <w:rsid w:val="00FC4AFB"/>
    <w:rsid w:val="00FC6E14"/>
    <w:rsid w:val="00FD06F7"/>
    <w:rsid w:val="00FD1CB4"/>
    <w:rsid w:val="00FD2AF0"/>
    <w:rsid w:val="00FD33DF"/>
    <w:rsid w:val="00FD39B1"/>
    <w:rsid w:val="00FD4C3E"/>
    <w:rsid w:val="00FD5E88"/>
    <w:rsid w:val="00FD7BDF"/>
    <w:rsid w:val="00FE0FE8"/>
    <w:rsid w:val="00FE36A9"/>
    <w:rsid w:val="00FE5CF9"/>
    <w:rsid w:val="00FE5FF3"/>
    <w:rsid w:val="00FF1230"/>
    <w:rsid w:val="00FF69AB"/>
    <w:rsid w:val="00FF7FD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338551"/>
  <w15:docId w15:val="{B927063C-FB02-4503-9210-517B1D45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42926"/>
    <w:pPr>
      <w:ind w:left="720"/>
      <w:contextualSpacing/>
    </w:pPr>
  </w:style>
  <w:style w:type="paragraph" w:styleId="SemEspaamento">
    <w:name w:val="No Spacing"/>
    <w:aliases w:val="EMENTA"/>
    <w:uiPriority w:val="1"/>
    <w:qFormat/>
    <w:rsid w:val="008F791B"/>
    <w:pPr>
      <w:spacing w:after="360" w:line="360" w:lineRule="auto"/>
      <w:jc w:val="both"/>
    </w:pPr>
    <w:rPr>
      <w:rFonts w:ascii="Times New Roman" w:hAnsi="Times New Roman"/>
      <w:b/>
      <w:caps/>
      <w:sz w:val="24"/>
    </w:rPr>
  </w:style>
  <w:style w:type="character" w:styleId="Hyperlink">
    <w:name w:val="Hyperlink"/>
    <w:basedOn w:val="Fontepargpadro"/>
    <w:uiPriority w:val="99"/>
    <w:unhideWhenUsed/>
    <w:rsid w:val="00007C57"/>
    <w:rPr>
      <w:color w:val="0000FF"/>
      <w:u w:val="single"/>
    </w:rPr>
  </w:style>
  <w:style w:type="character" w:customStyle="1" w:styleId="highlightbrs">
    <w:name w:val="highlightbrs"/>
    <w:basedOn w:val="Fontepargpadro"/>
    <w:rsid w:val="002A270B"/>
  </w:style>
  <w:style w:type="paragraph" w:styleId="Textodenotadefim">
    <w:name w:val="endnote text"/>
    <w:basedOn w:val="Normal"/>
    <w:link w:val="TextodenotadefimChar"/>
    <w:uiPriority w:val="99"/>
    <w:semiHidden/>
    <w:unhideWhenUsed/>
    <w:rsid w:val="00647C71"/>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647C71"/>
    <w:rPr>
      <w:sz w:val="20"/>
      <w:szCs w:val="20"/>
    </w:rPr>
  </w:style>
  <w:style w:type="character" w:styleId="Refdenotadefim">
    <w:name w:val="endnote reference"/>
    <w:basedOn w:val="Fontepargpadro"/>
    <w:uiPriority w:val="99"/>
    <w:semiHidden/>
    <w:unhideWhenUsed/>
    <w:rsid w:val="00647C71"/>
    <w:rPr>
      <w:vertAlign w:val="superscript"/>
    </w:rPr>
  </w:style>
  <w:style w:type="character" w:customStyle="1" w:styleId="MenoPendente1">
    <w:name w:val="Menção Pendente1"/>
    <w:basedOn w:val="Fontepargpadro"/>
    <w:uiPriority w:val="99"/>
    <w:semiHidden/>
    <w:unhideWhenUsed/>
    <w:rsid w:val="00647C71"/>
    <w:rPr>
      <w:color w:val="605E5C"/>
      <w:shd w:val="clear" w:color="auto" w:fill="E1DFDD"/>
    </w:rPr>
  </w:style>
  <w:style w:type="paragraph" w:styleId="Textodenotaderodap">
    <w:name w:val="footnote text"/>
    <w:basedOn w:val="Normal"/>
    <w:link w:val="TextodenotaderodapChar"/>
    <w:uiPriority w:val="99"/>
    <w:semiHidden/>
    <w:unhideWhenUsed/>
    <w:rsid w:val="00332DE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332DED"/>
    <w:rPr>
      <w:sz w:val="20"/>
      <w:szCs w:val="20"/>
    </w:rPr>
  </w:style>
  <w:style w:type="character" w:styleId="Refdenotaderodap">
    <w:name w:val="footnote reference"/>
    <w:basedOn w:val="Fontepargpadro"/>
    <w:uiPriority w:val="99"/>
    <w:semiHidden/>
    <w:unhideWhenUsed/>
    <w:rsid w:val="00332DED"/>
    <w:rPr>
      <w:vertAlign w:val="superscript"/>
    </w:rPr>
  </w:style>
  <w:style w:type="paragraph" w:styleId="NormalWeb">
    <w:name w:val="Normal (Web)"/>
    <w:basedOn w:val="Normal"/>
    <w:uiPriority w:val="99"/>
    <w:unhideWhenUsed/>
    <w:rsid w:val="00DA5BF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abealho">
    <w:name w:val="header"/>
    <w:basedOn w:val="Normal"/>
    <w:link w:val="CabealhoChar"/>
    <w:uiPriority w:val="99"/>
    <w:unhideWhenUsed/>
    <w:rsid w:val="00412E7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412E7C"/>
  </w:style>
  <w:style w:type="paragraph" w:styleId="Rodap">
    <w:name w:val="footer"/>
    <w:basedOn w:val="Normal"/>
    <w:link w:val="RodapChar"/>
    <w:uiPriority w:val="99"/>
    <w:unhideWhenUsed/>
    <w:rsid w:val="00412E7C"/>
    <w:pPr>
      <w:tabs>
        <w:tab w:val="center" w:pos="4252"/>
        <w:tab w:val="right" w:pos="8504"/>
      </w:tabs>
      <w:spacing w:after="0" w:line="240" w:lineRule="auto"/>
    </w:pPr>
  </w:style>
  <w:style w:type="character" w:customStyle="1" w:styleId="RodapChar">
    <w:name w:val="Rodapé Char"/>
    <w:basedOn w:val="Fontepargpadro"/>
    <w:link w:val="Rodap"/>
    <w:uiPriority w:val="99"/>
    <w:rsid w:val="00412E7C"/>
  </w:style>
  <w:style w:type="character" w:styleId="nfase">
    <w:name w:val="Emphasis"/>
    <w:basedOn w:val="Fontepargpadro"/>
    <w:uiPriority w:val="20"/>
    <w:qFormat/>
    <w:rsid w:val="00D74F23"/>
    <w:rPr>
      <w:i/>
      <w:iCs/>
    </w:rPr>
  </w:style>
  <w:style w:type="character" w:styleId="RefernciaIntensa">
    <w:name w:val="Intense Reference"/>
    <w:basedOn w:val="Fontepargpadro"/>
    <w:uiPriority w:val="32"/>
    <w:qFormat/>
    <w:rsid w:val="00E04001"/>
    <w:rPr>
      <w:b/>
      <w:bCs/>
      <w:smallCaps/>
      <w:color w:val="5B9BD5"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16889">
      <w:bodyDiv w:val="1"/>
      <w:marLeft w:val="0"/>
      <w:marRight w:val="0"/>
      <w:marTop w:val="0"/>
      <w:marBottom w:val="0"/>
      <w:divBdr>
        <w:top w:val="none" w:sz="0" w:space="0" w:color="auto"/>
        <w:left w:val="none" w:sz="0" w:space="0" w:color="auto"/>
        <w:bottom w:val="none" w:sz="0" w:space="0" w:color="auto"/>
        <w:right w:val="none" w:sz="0" w:space="0" w:color="auto"/>
      </w:divBdr>
    </w:div>
    <w:div w:id="305626004">
      <w:bodyDiv w:val="1"/>
      <w:marLeft w:val="0"/>
      <w:marRight w:val="0"/>
      <w:marTop w:val="0"/>
      <w:marBottom w:val="0"/>
      <w:divBdr>
        <w:top w:val="none" w:sz="0" w:space="0" w:color="auto"/>
        <w:left w:val="none" w:sz="0" w:space="0" w:color="auto"/>
        <w:bottom w:val="none" w:sz="0" w:space="0" w:color="auto"/>
        <w:right w:val="none" w:sz="0" w:space="0" w:color="auto"/>
      </w:divBdr>
    </w:div>
    <w:div w:id="530722481">
      <w:bodyDiv w:val="1"/>
      <w:marLeft w:val="0"/>
      <w:marRight w:val="0"/>
      <w:marTop w:val="0"/>
      <w:marBottom w:val="0"/>
      <w:divBdr>
        <w:top w:val="none" w:sz="0" w:space="0" w:color="auto"/>
        <w:left w:val="none" w:sz="0" w:space="0" w:color="auto"/>
        <w:bottom w:val="none" w:sz="0" w:space="0" w:color="auto"/>
        <w:right w:val="none" w:sz="0" w:space="0" w:color="auto"/>
      </w:divBdr>
    </w:div>
    <w:div w:id="547886593">
      <w:bodyDiv w:val="1"/>
      <w:marLeft w:val="0"/>
      <w:marRight w:val="0"/>
      <w:marTop w:val="0"/>
      <w:marBottom w:val="0"/>
      <w:divBdr>
        <w:top w:val="none" w:sz="0" w:space="0" w:color="auto"/>
        <w:left w:val="none" w:sz="0" w:space="0" w:color="auto"/>
        <w:bottom w:val="none" w:sz="0" w:space="0" w:color="auto"/>
        <w:right w:val="none" w:sz="0" w:space="0" w:color="auto"/>
      </w:divBdr>
    </w:div>
    <w:div w:id="673579271">
      <w:bodyDiv w:val="1"/>
      <w:marLeft w:val="0"/>
      <w:marRight w:val="0"/>
      <w:marTop w:val="0"/>
      <w:marBottom w:val="0"/>
      <w:divBdr>
        <w:top w:val="none" w:sz="0" w:space="0" w:color="auto"/>
        <w:left w:val="none" w:sz="0" w:space="0" w:color="auto"/>
        <w:bottom w:val="none" w:sz="0" w:space="0" w:color="auto"/>
        <w:right w:val="none" w:sz="0" w:space="0" w:color="auto"/>
      </w:divBdr>
    </w:div>
    <w:div w:id="869419931">
      <w:bodyDiv w:val="1"/>
      <w:marLeft w:val="0"/>
      <w:marRight w:val="0"/>
      <w:marTop w:val="0"/>
      <w:marBottom w:val="0"/>
      <w:divBdr>
        <w:top w:val="none" w:sz="0" w:space="0" w:color="auto"/>
        <w:left w:val="none" w:sz="0" w:space="0" w:color="auto"/>
        <w:bottom w:val="none" w:sz="0" w:space="0" w:color="auto"/>
        <w:right w:val="none" w:sz="0" w:space="0" w:color="auto"/>
      </w:divBdr>
      <w:divsChild>
        <w:div w:id="1238706704">
          <w:marLeft w:val="0"/>
          <w:marRight w:val="0"/>
          <w:marTop w:val="0"/>
          <w:marBottom w:val="0"/>
          <w:divBdr>
            <w:top w:val="none" w:sz="0" w:space="0" w:color="auto"/>
            <w:left w:val="none" w:sz="0" w:space="0" w:color="auto"/>
            <w:bottom w:val="none" w:sz="0" w:space="0" w:color="auto"/>
            <w:right w:val="none" w:sz="0" w:space="0" w:color="auto"/>
          </w:divBdr>
        </w:div>
      </w:divsChild>
    </w:div>
    <w:div w:id="1001935534">
      <w:bodyDiv w:val="1"/>
      <w:marLeft w:val="0"/>
      <w:marRight w:val="0"/>
      <w:marTop w:val="0"/>
      <w:marBottom w:val="0"/>
      <w:divBdr>
        <w:top w:val="none" w:sz="0" w:space="0" w:color="auto"/>
        <w:left w:val="none" w:sz="0" w:space="0" w:color="auto"/>
        <w:bottom w:val="none" w:sz="0" w:space="0" w:color="auto"/>
        <w:right w:val="none" w:sz="0" w:space="0" w:color="auto"/>
      </w:divBdr>
    </w:div>
    <w:div w:id="1357077518">
      <w:bodyDiv w:val="1"/>
      <w:marLeft w:val="0"/>
      <w:marRight w:val="0"/>
      <w:marTop w:val="0"/>
      <w:marBottom w:val="0"/>
      <w:divBdr>
        <w:top w:val="none" w:sz="0" w:space="0" w:color="auto"/>
        <w:left w:val="none" w:sz="0" w:space="0" w:color="auto"/>
        <w:bottom w:val="none" w:sz="0" w:space="0" w:color="auto"/>
        <w:right w:val="none" w:sz="0" w:space="0" w:color="auto"/>
      </w:divBdr>
    </w:div>
    <w:div w:id="1361397871">
      <w:bodyDiv w:val="1"/>
      <w:marLeft w:val="0"/>
      <w:marRight w:val="0"/>
      <w:marTop w:val="0"/>
      <w:marBottom w:val="0"/>
      <w:divBdr>
        <w:top w:val="none" w:sz="0" w:space="0" w:color="auto"/>
        <w:left w:val="none" w:sz="0" w:space="0" w:color="auto"/>
        <w:bottom w:val="none" w:sz="0" w:space="0" w:color="auto"/>
        <w:right w:val="none" w:sz="0" w:space="0" w:color="auto"/>
      </w:divBdr>
    </w:div>
    <w:div w:id="1362783456">
      <w:bodyDiv w:val="1"/>
      <w:marLeft w:val="0"/>
      <w:marRight w:val="0"/>
      <w:marTop w:val="0"/>
      <w:marBottom w:val="0"/>
      <w:divBdr>
        <w:top w:val="none" w:sz="0" w:space="0" w:color="auto"/>
        <w:left w:val="none" w:sz="0" w:space="0" w:color="auto"/>
        <w:bottom w:val="none" w:sz="0" w:space="0" w:color="auto"/>
        <w:right w:val="none" w:sz="0" w:space="0" w:color="auto"/>
      </w:divBdr>
    </w:div>
    <w:div w:id="1415054741">
      <w:bodyDiv w:val="1"/>
      <w:marLeft w:val="0"/>
      <w:marRight w:val="0"/>
      <w:marTop w:val="0"/>
      <w:marBottom w:val="0"/>
      <w:divBdr>
        <w:top w:val="none" w:sz="0" w:space="0" w:color="auto"/>
        <w:left w:val="none" w:sz="0" w:space="0" w:color="auto"/>
        <w:bottom w:val="none" w:sz="0" w:space="0" w:color="auto"/>
        <w:right w:val="none" w:sz="0" w:space="0" w:color="auto"/>
      </w:divBdr>
    </w:div>
    <w:div w:id="1455128335">
      <w:bodyDiv w:val="1"/>
      <w:marLeft w:val="0"/>
      <w:marRight w:val="0"/>
      <w:marTop w:val="0"/>
      <w:marBottom w:val="0"/>
      <w:divBdr>
        <w:top w:val="none" w:sz="0" w:space="0" w:color="auto"/>
        <w:left w:val="none" w:sz="0" w:space="0" w:color="auto"/>
        <w:bottom w:val="none" w:sz="0" w:space="0" w:color="auto"/>
        <w:right w:val="none" w:sz="0" w:space="0" w:color="auto"/>
      </w:divBdr>
    </w:div>
    <w:div w:id="1491751064">
      <w:bodyDiv w:val="1"/>
      <w:marLeft w:val="0"/>
      <w:marRight w:val="0"/>
      <w:marTop w:val="0"/>
      <w:marBottom w:val="0"/>
      <w:divBdr>
        <w:top w:val="none" w:sz="0" w:space="0" w:color="auto"/>
        <w:left w:val="none" w:sz="0" w:space="0" w:color="auto"/>
        <w:bottom w:val="none" w:sz="0" w:space="0" w:color="auto"/>
        <w:right w:val="none" w:sz="0" w:space="0" w:color="auto"/>
      </w:divBdr>
    </w:div>
    <w:div w:id="1500272223">
      <w:bodyDiv w:val="1"/>
      <w:marLeft w:val="0"/>
      <w:marRight w:val="0"/>
      <w:marTop w:val="0"/>
      <w:marBottom w:val="0"/>
      <w:divBdr>
        <w:top w:val="none" w:sz="0" w:space="0" w:color="auto"/>
        <w:left w:val="none" w:sz="0" w:space="0" w:color="auto"/>
        <w:bottom w:val="none" w:sz="0" w:space="0" w:color="auto"/>
        <w:right w:val="none" w:sz="0" w:space="0" w:color="auto"/>
      </w:divBdr>
    </w:div>
    <w:div w:id="1627664554">
      <w:bodyDiv w:val="1"/>
      <w:marLeft w:val="0"/>
      <w:marRight w:val="0"/>
      <w:marTop w:val="0"/>
      <w:marBottom w:val="0"/>
      <w:divBdr>
        <w:top w:val="none" w:sz="0" w:space="0" w:color="auto"/>
        <w:left w:val="none" w:sz="0" w:space="0" w:color="auto"/>
        <w:bottom w:val="none" w:sz="0" w:space="0" w:color="auto"/>
        <w:right w:val="none" w:sz="0" w:space="0" w:color="auto"/>
      </w:divBdr>
    </w:div>
    <w:div w:id="1799182846">
      <w:bodyDiv w:val="1"/>
      <w:marLeft w:val="0"/>
      <w:marRight w:val="0"/>
      <w:marTop w:val="0"/>
      <w:marBottom w:val="0"/>
      <w:divBdr>
        <w:top w:val="none" w:sz="0" w:space="0" w:color="auto"/>
        <w:left w:val="none" w:sz="0" w:space="0" w:color="auto"/>
        <w:bottom w:val="none" w:sz="0" w:space="0" w:color="auto"/>
        <w:right w:val="none" w:sz="0" w:space="0" w:color="auto"/>
      </w:divBdr>
    </w:div>
    <w:div w:id="1866597119">
      <w:bodyDiv w:val="1"/>
      <w:marLeft w:val="0"/>
      <w:marRight w:val="0"/>
      <w:marTop w:val="0"/>
      <w:marBottom w:val="0"/>
      <w:divBdr>
        <w:top w:val="none" w:sz="0" w:space="0" w:color="auto"/>
        <w:left w:val="none" w:sz="0" w:space="0" w:color="auto"/>
        <w:bottom w:val="none" w:sz="0" w:space="0" w:color="auto"/>
        <w:right w:val="none" w:sz="0" w:space="0" w:color="auto"/>
      </w:divBdr>
    </w:div>
    <w:div w:id="1884754220">
      <w:bodyDiv w:val="1"/>
      <w:marLeft w:val="0"/>
      <w:marRight w:val="0"/>
      <w:marTop w:val="0"/>
      <w:marBottom w:val="0"/>
      <w:divBdr>
        <w:top w:val="none" w:sz="0" w:space="0" w:color="auto"/>
        <w:left w:val="none" w:sz="0" w:space="0" w:color="auto"/>
        <w:bottom w:val="none" w:sz="0" w:space="0" w:color="auto"/>
        <w:right w:val="none" w:sz="0" w:space="0" w:color="auto"/>
      </w:divBdr>
    </w:div>
    <w:div w:id="1901941761">
      <w:bodyDiv w:val="1"/>
      <w:marLeft w:val="0"/>
      <w:marRight w:val="0"/>
      <w:marTop w:val="0"/>
      <w:marBottom w:val="0"/>
      <w:divBdr>
        <w:top w:val="none" w:sz="0" w:space="0" w:color="auto"/>
        <w:left w:val="none" w:sz="0" w:space="0" w:color="auto"/>
        <w:bottom w:val="none" w:sz="0" w:space="0" w:color="auto"/>
        <w:right w:val="none" w:sz="0" w:space="0" w:color="auto"/>
      </w:divBdr>
    </w:div>
    <w:div w:id="1919821174">
      <w:bodyDiv w:val="1"/>
      <w:marLeft w:val="0"/>
      <w:marRight w:val="0"/>
      <w:marTop w:val="0"/>
      <w:marBottom w:val="0"/>
      <w:divBdr>
        <w:top w:val="none" w:sz="0" w:space="0" w:color="auto"/>
        <w:left w:val="none" w:sz="0" w:space="0" w:color="auto"/>
        <w:bottom w:val="none" w:sz="0" w:space="0" w:color="auto"/>
        <w:right w:val="none" w:sz="0" w:space="0" w:color="auto"/>
      </w:divBdr>
    </w:div>
    <w:div w:id="19455763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0" ma:contentTypeDescription="Crie um novo documento." ma:contentTypeScope="" ma:versionID="3cc68c9615475231b1d84f77667dd39e">
  <xsd:schema xmlns:xsd="http://www.w3.org/2001/XMLSchema" xmlns:xs="http://www.w3.org/2001/XMLSchema" xmlns:p="http://schemas.microsoft.com/office/2006/metadata/properties" targetNamespace="http://schemas.microsoft.com/office/2006/metadata/properties" ma:root="true" ma:fieldsID="e257547f92819c86ae4143fe76bb6c5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5FF045F-601A-4612-B1A1-F2257C416787}">
  <ds:schemaRefs>
    <ds:schemaRef ds:uri="http://schemas.openxmlformats.org/officeDocument/2006/bibliography"/>
  </ds:schemaRefs>
</ds:datastoreItem>
</file>

<file path=customXml/itemProps2.xml><?xml version="1.0" encoding="utf-8"?>
<ds:datastoreItem xmlns:ds="http://schemas.openxmlformats.org/officeDocument/2006/customXml" ds:itemID="{50BD4A95-F2B8-417E-ABAC-E99A2CFEE6E3}"/>
</file>

<file path=customXml/itemProps3.xml><?xml version="1.0" encoding="utf-8"?>
<ds:datastoreItem xmlns:ds="http://schemas.openxmlformats.org/officeDocument/2006/customXml" ds:itemID="{01EF944C-FC07-4E5F-A2AB-BEC99117B9BA}"/>
</file>

<file path=customXml/itemProps4.xml><?xml version="1.0" encoding="utf-8"?>
<ds:datastoreItem xmlns:ds="http://schemas.openxmlformats.org/officeDocument/2006/customXml" ds:itemID="{E6E18E3D-33A5-4DD7-976E-92F7DDE51EEA}"/>
</file>

<file path=docProps/app.xml><?xml version="1.0" encoding="utf-8"?>
<Properties xmlns="http://schemas.openxmlformats.org/officeDocument/2006/extended-properties" xmlns:vt="http://schemas.openxmlformats.org/officeDocument/2006/docPropsVTypes">
  <Template>Normal</Template>
  <TotalTime>1197</TotalTime>
  <Pages>1</Pages>
  <Words>603</Words>
  <Characters>3258</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24</cp:revision>
  <cp:lastPrinted>2023-02-01T16:46:00Z</cp:lastPrinted>
  <dcterms:created xsi:type="dcterms:W3CDTF">2023-06-15T19:39:00Z</dcterms:created>
  <dcterms:modified xsi:type="dcterms:W3CDTF">2025-01-09T17:46:00Z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338800</vt:r8>
  </property>
</Properties>
</file>