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13BA" w14:textId="0C089A55" w:rsidR="00710EB7" w:rsidRDefault="00710EB7" w:rsidP="00710EB7">
      <w:pPr>
        <w:ind w:firstLine="0"/>
        <w:rPr>
          <w:b/>
        </w:rPr>
      </w:pPr>
      <w:r>
        <w:rPr>
          <w:b/>
        </w:rPr>
        <w:t xml:space="preserve">PENAL. PROCESSUAL PENAL. REVISÃO CRIMINAL. </w:t>
      </w:r>
      <w:r w:rsidR="0068339D">
        <w:rPr>
          <w:b/>
        </w:rPr>
        <w:t>TRÁFICO DE ENTORPECENTES. ART. 33 DA LEI 11.343 DE 2006. DOSIMETRIA. PRIMEIRA FASE. CULPABILIDADE. POSIÇÃO DE COMANDO EM ATIVIDADE ORGANIZADA DE TRÁFICO. LASTRO PROBATÓRIO. AUSÊNCIA DE CONTRARIEDADE À EVIDÊNCIA DOS AUTOS. SEGUNDA FASE. PRÁTICA DELITIVA CONFESSADA EM INTERROGATÓRIO JUDICIAL. ATENUANTE APLICADA. TERCEIRA FASE. TRÁFICO PRIVILEGIADO. INDICATIVO DE DEDICAÇÃO DE LONGA DURAÇÃO AO TRÁFICO DE ENTORPECENTES. PROVA TESTEMUNHAL. DEPOIMENTO DE POLICIAIS MILITARES. CAUSA DE DIMINUIÇÃO INAPLICÁVEL. REGIME PRISIONAL MAIS GRAVE. POSSIBILIDADE. CIRCUNSTÂNCIA JUDICIAL NEGATIVA. REVISÃO CRIMINAL CONHECIDA. PROCEDÊNCIA PARCIAL.</w:t>
      </w:r>
    </w:p>
    <w:p w14:paraId="4F427743" w14:textId="6414195A" w:rsidR="00D87457" w:rsidRDefault="0068339D" w:rsidP="00D87457">
      <w:pPr>
        <w:ind w:firstLine="0"/>
        <w:rPr>
          <w:b/>
        </w:rPr>
      </w:pPr>
      <w:r>
        <w:rPr>
          <w:b/>
        </w:rPr>
        <w:t>1. Confessada a prática delitiva em interrogatório judicial, admite-se o uso da revisão criminal para retificação da dosimetria penal mediante aplicação da atenuante prevista no artigo 65, inciso III, alínea ‘d’, do Código Penal.</w:t>
      </w:r>
    </w:p>
    <w:p w14:paraId="7731A24C" w14:textId="66230DF7" w:rsidR="00D87457" w:rsidRDefault="0068339D" w:rsidP="00D87457">
      <w:pPr>
        <w:ind w:firstLine="0"/>
        <w:rPr>
          <w:b/>
        </w:rPr>
      </w:pPr>
      <w:r>
        <w:rPr>
          <w:b/>
        </w:rPr>
        <w:t>2. O manejo da revisão criminal restringe-se às hipóteses do artigo 621 do Código de Processo Penal, sendo defeso seu uso como sucedâneo recursal substitutivo de apelação, com intuito de mera revisão do conjunto probatório.</w:t>
      </w:r>
    </w:p>
    <w:p w14:paraId="37AD0AF9" w14:textId="3C246EE3" w:rsidR="00D87457" w:rsidRDefault="0068339D" w:rsidP="00D87457">
      <w:pPr>
        <w:ind w:firstLine="0"/>
        <w:rPr>
          <w:b/>
        </w:rPr>
      </w:pPr>
      <w:r>
        <w:rPr>
          <w:b/>
        </w:rPr>
        <w:t xml:space="preserve">3. </w:t>
      </w:r>
      <w:r w:rsidR="00D87457">
        <w:rPr>
          <w:b/>
        </w:rPr>
        <w:t xml:space="preserve">A existência de circunstância judicial negativa </w:t>
      </w:r>
      <w:r>
        <w:rPr>
          <w:b/>
        </w:rPr>
        <w:t xml:space="preserve">singular </w:t>
      </w:r>
      <w:r w:rsidR="00D87457">
        <w:rPr>
          <w:b/>
        </w:rPr>
        <w:t>possibilita a fixação de regime inicial mais grave</w:t>
      </w:r>
      <w:r>
        <w:rPr>
          <w:b/>
        </w:rPr>
        <w:t>.</w:t>
      </w:r>
    </w:p>
    <w:p w14:paraId="21D4E8B6" w14:textId="294555C7" w:rsidR="00D87457" w:rsidRPr="00D87457" w:rsidRDefault="0068339D" w:rsidP="00D87457">
      <w:pPr>
        <w:ind w:firstLine="0"/>
        <w:rPr>
          <w:b/>
        </w:rPr>
      </w:pPr>
      <w:r>
        <w:rPr>
          <w:b/>
        </w:rPr>
        <w:t xml:space="preserve">4. </w:t>
      </w:r>
      <w:r w:rsidR="00D87457">
        <w:rPr>
          <w:b/>
        </w:rPr>
        <w:t xml:space="preserve">Revisão criminal conhecida e </w:t>
      </w:r>
      <w:r w:rsidR="009E0CF3">
        <w:rPr>
          <w:b/>
        </w:rPr>
        <w:t xml:space="preserve">julgada </w:t>
      </w:r>
      <w:r w:rsidR="00D87457">
        <w:rPr>
          <w:b/>
        </w:rPr>
        <w:t>parcialmente procedente.</w:t>
      </w:r>
    </w:p>
    <w:p w14:paraId="3E213199" w14:textId="77777777" w:rsidR="00AA28DF" w:rsidRDefault="00AA28DF" w:rsidP="00AA28DF">
      <w:pPr>
        <w:pStyle w:val="PargrafodaLista"/>
        <w:ind w:left="0"/>
        <w:contextualSpacing w:val="0"/>
        <w:rPr>
          <w:b/>
        </w:rPr>
      </w:pPr>
      <w:r>
        <w:rPr>
          <w:b/>
        </w:rPr>
        <w:t>I – RELATÓRIO</w:t>
      </w:r>
    </w:p>
    <w:p w14:paraId="1A7888BC" w14:textId="77777777" w:rsidR="00A95188" w:rsidRDefault="00AA28DF" w:rsidP="00AA28DF">
      <w:pPr>
        <w:pStyle w:val="PargrafodaLista"/>
        <w:ind w:left="0"/>
        <w:contextualSpacing w:val="0"/>
      </w:pPr>
      <w:r>
        <w:t>Cuida-se de</w:t>
      </w:r>
      <w:r w:rsidR="00122582">
        <w:t xml:space="preserve"> revisão criminal</w:t>
      </w:r>
      <w:r w:rsidR="00A95188">
        <w:t xml:space="preserve"> ajuizada por Carlos Afonso </w:t>
      </w:r>
      <w:proofErr w:type="spellStart"/>
      <w:r w:rsidR="00A95188">
        <w:t>Maquea</w:t>
      </w:r>
      <w:proofErr w:type="spellEnd"/>
      <w:r w:rsidR="00A95188">
        <w:t xml:space="preserve"> Delfino, tendo como objeto sentença proferida pelo juízo da Vara Criminal de Paiçandu, que o condenou, pelo crime do artigo 33 da Lei 11.343 de 2006, às penas de 6 (seis) anos e 3 (três meses) de reclusão</w:t>
      </w:r>
      <w:r w:rsidR="00EE7316">
        <w:t xml:space="preserve"> em regime inicial fechado e ao pagamento de 625 (seiscentos e vinte e cinco) dias-multa (evento 277.1 – autos de origem).</w:t>
      </w:r>
    </w:p>
    <w:p w14:paraId="1D225915" w14:textId="77777777" w:rsidR="00EE7316" w:rsidRDefault="00EE7316" w:rsidP="00AA28DF">
      <w:pPr>
        <w:pStyle w:val="PargrafodaLista"/>
        <w:ind w:left="0"/>
        <w:contextualSpacing w:val="0"/>
      </w:pPr>
      <w:r>
        <w:t xml:space="preserve">Sustenta o requerente, em apertada síntese, que: a) a exasperação de sua pena-base carece de comprovação idônea; b) na segunda fase da dosimetria, incide a atenuante da </w:t>
      </w:r>
      <w:r>
        <w:lastRenderedPageBreak/>
        <w:t>confissão espontânea; c) aplica-se ao caso a minorante do § 4º do artigo 33 da Lei nº 11.343</w:t>
      </w:r>
      <w:r w:rsidR="00A91CDA">
        <w:t xml:space="preserve"> de 2006; d) como consequência da retificação pretendida, seja aplicado regime inicial mais brando e, se mantida apena, o regime adequado é o semiaberto (evento 1.1).</w:t>
      </w:r>
    </w:p>
    <w:p w14:paraId="49C04ABA" w14:textId="77777777" w:rsidR="00A91CDA" w:rsidRDefault="00A91CDA" w:rsidP="00AA28DF">
      <w:pPr>
        <w:pStyle w:val="PargrafodaLista"/>
        <w:ind w:left="0"/>
        <w:contextualSpacing w:val="0"/>
      </w:pPr>
      <w:r>
        <w:t>Manifestou-se a Procuradoria-Geral de Justiça pelo conhecimento e procedência parcial da revisão, mediante: a) aplicação da atenuante da confissão espontânea e da minorante do tráfico privilegiado; b) substituição da pena privativa de liberdade por restritivas de direito (evento 14.1).</w:t>
      </w:r>
    </w:p>
    <w:p w14:paraId="70FFA213" w14:textId="77777777" w:rsidR="00A91CDA" w:rsidRDefault="00A91CDA" w:rsidP="00AA28DF">
      <w:pPr>
        <w:pStyle w:val="PargrafodaLista"/>
        <w:ind w:left="0"/>
        <w:contextualSpacing w:val="0"/>
      </w:pPr>
      <w:r>
        <w:t>É o necessário relato.</w:t>
      </w:r>
    </w:p>
    <w:p w14:paraId="19F9B14F" w14:textId="77777777" w:rsidR="00AA28DF" w:rsidRDefault="00AA28DF" w:rsidP="00877419">
      <w:pPr>
        <w:pStyle w:val="PargrafodaLista"/>
        <w:ind w:left="0"/>
        <w:contextualSpacing w:val="0"/>
      </w:pPr>
    </w:p>
    <w:p w14:paraId="1B13E7A9" w14:textId="77777777" w:rsidR="00AA28DF" w:rsidRPr="00AA28DF" w:rsidRDefault="00AA28DF" w:rsidP="00877419">
      <w:pPr>
        <w:pStyle w:val="PargrafodaLista"/>
        <w:ind w:left="0"/>
        <w:contextualSpacing w:val="0"/>
        <w:rPr>
          <w:b/>
        </w:rPr>
      </w:pPr>
      <w:r w:rsidRPr="00AA28DF">
        <w:rPr>
          <w:b/>
        </w:rPr>
        <w:t>II – VOTO E SUA FUNDAMENTAÇÃO</w:t>
      </w:r>
    </w:p>
    <w:p w14:paraId="65AB0E91" w14:textId="77777777" w:rsidR="00037471" w:rsidRDefault="0057183A" w:rsidP="00037471">
      <w:pPr>
        <w:pStyle w:val="PargrafodaLista"/>
        <w:ind w:left="0"/>
        <w:contextualSpacing w:val="0"/>
      </w:pPr>
      <w:r>
        <w:t>II.I – DO JUÍZO DE ADMISSIBILIDADE</w:t>
      </w:r>
    </w:p>
    <w:p w14:paraId="6E5AB826" w14:textId="77777777" w:rsidR="0057183A" w:rsidRPr="004D1989" w:rsidRDefault="004D1989" w:rsidP="00037471">
      <w:pPr>
        <w:pStyle w:val="PargrafodaLista"/>
        <w:ind w:left="0"/>
        <w:contextualSpacing w:val="0"/>
        <w:rPr>
          <w:i/>
        </w:rPr>
      </w:pPr>
      <w:r>
        <w:t xml:space="preserve">Configurada hipótese de cabimento da revisão criminal, que trata de </w:t>
      </w:r>
      <w:r w:rsidR="00562FE0">
        <w:t xml:space="preserve">virtual </w:t>
      </w:r>
      <w:r>
        <w:t xml:space="preserve">contrariedade da sentença à evidência dos autos (CPP, art. 621, I), conhece-se da </w:t>
      </w:r>
      <w:proofErr w:type="spellStart"/>
      <w:r>
        <w:rPr>
          <w:i/>
        </w:rPr>
        <w:t>actio</w:t>
      </w:r>
      <w:proofErr w:type="spellEnd"/>
      <w:r>
        <w:rPr>
          <w:i/>
        </w:rPr>
        <w:t>.</w:t>
      </w:r>
    </w:p>
    <w:p w14:paraId="29578417" w14:textId="77777777" w:rsidR="004D1989" w:rsidRDefault="004D1989" w:rsidP="004D1989">
      <w:pPr>
        <w:pStyle w:val="PargrafodaLista"/>
        <w:ind w:left="0"/>
        <w:contextualSpacing w:val="0"/>
      </w:pPr>
    </w:p>
    <w:p w14:paraId="1D732A9E" w14:textId="77777777" w:rsidR="004D1989" w:rsidRDefault="004D1989" w:rsidP="004D1989">
      <w:pPr>
        <w:pStyle w:val="PargrafodaLista"/>
        <w:ind w:left="0"/>
        <w:contextualSpacing w:val="0"/>
      </w:pPr>
      <w:r>
        <w:t>II.II – DA CULPABILIDADE</w:t>
      </w:r>
    </w:p>
    <w:p w14:paraId="6636B514" w14:textId="77777777" w:rsidR="00A45C40" w:rsidRDefault="000C4416" w:rsidP="004D1989">
      <w:pPr>
        <w:pStyle w:val="PargrafodaLista"/>
        <w:ind w:left="0"/>
        <w:contextualSpacing w:val="0"/>
      </w:pPr>
      <w:r>
        <w:t xml:space="preserve">Na sentença, a pena-base foi exasperada na primeira fase da dosimetria sob o fundamento de que </w:t>
      </w:r>
      <w:r w:rsidR="009B354B">
        <w:t xml:space="preserve">o agente exercia função </w:t>
      </w:r>
      <w:r w:rsidR="00A45C40">
        <w:t>de liderança</w:t>
      </w:r>
      <w:r w:rsidR="009B354B">
        <w:t xml:space="preserve"> em associação criminosa voltada ao tráfico ilícito de entorpecentes.</w:t>
      </w:r>
    </w:p>
    <w:p w14:paraId="5BCDBD9F" w14:textId="77777777" w:rsidR="009B354B" w:rsidRDefault="00A45C40" w:rsidP="004D1989">
      <w:pPr>
        <w:pStyle w:val="PargrafodaLista"/>
        <w:ind w:left="0"/>
        <w:contextualSpacing w:val="0"/>
      </w:pPr>
      <w:r>
        <w:t>Ao contrário dos argumentos apresentados pela defesa, tal inferência está apoiada nos relatos dos policiais militares responsáveis pela prisão em flagrante, que verbalizaram recorrentes denúncias de moradores ao comando policial local e às equipes de patrulhamento sobre as atividades desenvolvidas pelo requerente no âmbito da traficância local. Segundo consta, o agente centralizava a gestão das atividades criminosas e delegava funções de venda e armazenamento dos ilícitos para terceiros (eventos 243.2 e 3, 243.4 e 243.5 – autos de origem).</w:t>
      </w:r>
    </w:p>
    <w:p w14:paraId="7EF0522D" w14:textId="77777777" w:rsidR="009415D4" w:rsidRDefault="009415D4" w:rsidP="004D1989">
      <w:pPr>
        <w:pStyle w:val="PargrafodaLista"/>
        <w:ind w:left="0"/>
        <w:contextualSpacing w:val="0"/>
      </w:pPr>
      <w:r>
        <w:lastRenderedPageBreak/>
        <w:t>Nessas condições, o incremento da pena base, mediante valoração negativa de tal circunstância, derive de razoável interpretação da prova, levada a efeito na respeitável sentença.</w:t>
      </w:r>
    </w:p>
    <w:p w14:paraId="648D8B3F" w14:textId="77777777" w:rsidR="00562FE0" w:rsidRDefault="00562FE0" w:rsidP="004D1989">
      <w:pPr>
        <w:pStyle w:val="PargrafodaLista"/>
        <w:ind w:left="0"/>
        <w:contextualSpacing w:val="0"/>
      </w:pPr>
      <w:r>
        <w:t>Neste sentido:</w:t>
      </w:r>
    </w:p>
    <w:p w14:paraId="2523D651" w14:textId="77777777" w:rsidR="009415D4" w:rsidRDefault="009415D4" w:rsidP="004D1989">
      <w:pPr>
        <w:pStyle w:val="PargrafodaLista"/>
        <w:ind w:left="0"/>
        <w:contextualSpacing w:val="0"/>
      </w:pPr>
    </w:p>
    <w:p w14:paraId="6AE1A083" w14:textId="77777777" w:rsidR="00562FE0" w:rsidRDefault="00562FE0" w:rsidP="00562FE0">
      <w:pPr>
        <w:pStyle w:val="PargrafodaLista"/>
        <w:spacing w:before="600" w:after="600"/>
        <w:ind w:left="2268" w:firstLine="0"/>
        <w:contextualSpacing w:val="0"/>
        <w:rPr>
          <w:sz w:val="20"/>
        </w:rPr>
      </w:pPr>
      <w:r w:rsidRPr="00562FE0">
        <w:rPr>
          <w:sz w:val="20"/>
        </w:rPr>
        <w:t>REVISÃO CRIMINAL. TESE DE FRAGILIDADE PROBATÓRIA. MATÉRIA JULGADA EM SEDE DE APELAÇÃO CRIMINAL POR ESTE TRIBUNAL. INCONFORMISMO. IMPOSSIBILIDADE DE ANÁLISE PELA PRESENTE VIA. AUSÊNCIA DE FATO OU PROVA NOVA QUE DEMANDE REANÁLISE EM SEDE DE REVISÃO CRIMINAL. AÇÃO IMPROCEDENTE.</w:t>
      </w:r>
      <w:r>
        <w:rPr>
          <w:sz w:val="20"/>
        </w:rPr>
        <w:t xml:space="preserve"> </w:t>
      </w:r>
      <w:r w:rsidRPr="00562FE0">
        <w:rPr>
          <w:sz w:val="20"/>
        </w:rPr>
        <w:t>(TJPR</w:t>
      </w:r>
      <w:r>
        <w:rPr>
          <w:sz w:val="20"/>
        </w:rPr>
        <w:t xml:space="preserve">. 3ª Câmara Criminal. Relator: Desembargador João Domingos Kuster Puppi. </w:t>
      </w:r>
      <w:r w:rsidRPr="00562FE0">
        <w:rPr>
          <w:sz w:val="20"/>
        </w:rPr>
        <w:t>0005628-51.2020.8.16.0000</w:t>
      </w:r>
      <w:r>
        <w:rPr>
          <w:sz w:val="20"/>
        </w:rPr>
        <w:t xml:space="preserve">. </w:t>
      </w:r>
      <w:r w:rsidRPr="00562FE0">
        <w:rPr>
          <w:sz w:val="20"/>
        </w:rPr>
        <w:t>Paraíso do Norte</w:t>
      </w:r>
      <w:r>
        <w:rPr>
          <w:sz w:val="20"/>
        </w:rPr>
        <w:t>. Data de Julgamento: 07-12-2020).</w:t>
      </w:r>
    </w:p>
    <w:p w14:paraId="6CD7BF8B" w14:textId="77777777" w:rsidR="009415D4" w:rsidRDefault="009415D4" w:rsidP="00562FE0">
      <w:pPr>
        <w:pStyle w:val="PargrafodaLista"/>
        <w:spacing w:before="600" w:after="600"/>
        <w:ind w:left="2268" w:firstLine="0"/>
        <w:contextualSpacing w:val="0"/>
        <w:rPr>
          <w:sz w:val="20"/>
        </w:rPr>
      </w:pPr>
    </w:p>
    <w:p w14:paraId="2BDC1E60" w14:textId="77777777" w:rsidR="009415D4" w:rsidRDefault="00562FE0" w:rsidP="009415D4">
      <w:pPr>
        <w:pStyle w:val="PargrafodaLista"/>
        <w:spacing w:before="600" w:after="600"/>
        <w:ind w:left="2268" w:firstLine="0"/>
        <w:contextualSpacing w:val="0"/>
        <w:rPr>
          <w:sz w:val="20"/>
        </w:rPr>
      </w:pPr>
      <w:r w:rsidRPr="00562FE0">
        <w:rPr>
          <w:sz w:val="20"/>
        </w:rPr>
        <w:t>REVISÃO CRIMINAL - CONDENAÇÃO TRANSITADA EM JULGADO PELA PRÁTICA DO CRIME DE ESTUPRO DE VULNERÁVEL (ART. 217-A, CAPUT, C/C ART. 226, I, AMBOS DO CP) - SEGREDO DE JUSTIÇA - PLEITO ABSOLUTÓRIO COM BASE EM PROVA NOVA (DOCUMENTO DE ESCALA DE SERVIÇO) - PROVA NÃO SUBMETIDA AO CRIVO DO CONTRADITÓRIO E DA AMPLA DEFESA - ELEMENTO DE PROVA QUE JÁ ERA DE CONHECIMENTO DA DEFESA - EXTINÇÃO DO FEITO SEM RESOLUÇÃO DO MÉRITO - PLEITO ABSOLUTÓRIO ANTE A FRAGILIDADE DAS PROVAS PRODUZIDAS - NÃO ACOLHIMENTO - MERO INCONFORMISMO DA DEFESA COM O JULGAMENTO DA CAUSA - ESCORREITA ANÁLISE DAS PROVAS PRODUZIDAS - CONDENAÇÃO MANTIDA - PEDIDO JULGADO IMPROCEDENTE</w:t>
      </w:r>
      <w:r w:rsidR="00FB3D44">
        <w:rPr>
          <w:sz w:val="20"/>
        </w:rPr>
        <w:t xml:space="preserve"> (TJPR. 5ª Câmara Criminal</w:t>
      </w:r>
      <w:r w:rsidR="009415D4">
        <w:rPr>
          <w:sz w:val="20"/>
        </w:rPr>
        <w:t xml:space="preserve">. Relator: Desembargador Renato Naves Barcellos. </w:t>
      </w:r>
      <w:r w:rsidRPr="009415D4">
        <w:rPr>
          <w:sz w:val="20"/>
        </w:rPr>
        <w:t>0004253-15.2020.8.16.0000</w:t>
      </w:r>
      <w:r w:rsidR="009415D4">
        <w:rPr>
          <w:sz w:val="20"/>
        </w:rPr>
        <w:t xml:space="preserve">. </w:t>
      </w:r>
      <w:r w:rsidRPr="009415D4">
        <w:rPr>
          <w:sz w:val="20"/>
        </w:rPr>
        <w:t>Guarapuava</w:t>
      </w:r>
      <w:r w:rsidR="009415D4">
        <w:rPr>
          <w:sz w:val="20"/>
        </w:rPr>
        <w:t>. Data de Julgamento: 09-05-2020).</w:t>
      </w:r>
    </w:p>
    <w:p w14:paraId="36860B7D" w14:textId="77777777" w:rsidR="009415D4" w:rsidRDefault="009415D4" w:rsidP="009415D4">
      <w:pPr>
        <w:pStyle w:val="PargrafodaLista"/>
        <w:spacing w:before="600" w:after="600"/>
        <w:ind w:left="2268" w:firstLine="0"/>
        <w:contextualSpacing w:val="0"/>
        <w:rPr>
          <w:sz w:val="20"/>
        </w:rPr>
      </w:pPr>
    </w:p>
    <w:p w14:paraId="4F73803E" w14:textId="77777777" w:rsidR="009415D4" w:rsidRDefault="009415D4" w:rsidP="009415D4">
      <w:pPr>
        <w:pStyle w:val="PargrafodaLista"/>
        <w:spacing w:before="600" w:after="600"/>
        <w:ind w:left="2268" w:firstLine="0"/>
        <w:rPr>
          <w:sz w:val="20"/>
        </w:rPr>
      </w:pPr>
      <w:r w:rsidRPr="009415D4">
        <w:rPr>
          <w:sz w:val="20"/>
        </w:rPr>
        <w:lastRenderedPageBreak/>
        <w:t xml:space="preserve">REVISÃO CRIMINAL. CRIMES DOS ARTIGOS 157, § 3º, E 211, AMBOS DO CÓDIGO PENAL. ARTIGO 621, I, DO CPP. PRETENSÃO DE NOVO </w:t>
      </w:r>
      <w:r>
        <w:rPr>
          <w:sz w:val="20"/>
        </w:rPr>
        <w:t>CONFRONTA</w:t>
      </w:r>
      <w:r w:rsidRPr="009415D4">
        <w:rPr>
          <w:sz w:val="20"/>
        </w:rPr>
        <w:t>MENTO DAS PROVAS COM A DECISÃO CONDENATÓRIA. SENTENÇA QUE BEM ANALISOU O MATERIAL PROBATÓRIO ACOSTADO AOS AUTOS. PRETENSÃO DE DESCLASSIFICAÇÃO PARA ROUBO. IMPOSSIBILIDADE. AÇÃO COM OBJETIVO DE OBTER NOVO PROVIMENTO JURISDICIONAL. REVISÃO CRIMINAL QUE NÃO DEVE SER UTILIZADA COMO SUCEDÂNEO RECURSAL. REVISÃO IMPROCEDENTE.</w:t>
      </w:r>
      <w:r>
        <w:rPr>
          <w:sz w:val="20"/>
        </w:rPr>
        <w:t xml:space="preserve"> </w:t>
      </w:r>
      <w:r w:rsidRPr="009415D4">
        <w:rPr>
          <w:sz w:val="20"/>
        </w:rPr>
        <w:t>(TJPR</w:t>
      </w:r>
      <w:r>
        <w:rPr>
          <w:sz w:val="20"/>
        </w:rPr>
        <w:t xml:space="preserve">. 4ª Câmara Criminal. Relatora: Desembargadora Substituta </w:t>
      </w:r>
      <w:proofErr w:type="spellStart"/>
      <w:r>
        <w:rPr>
          <w:sz w:val="20"/>
        </w:rPr>
        <w:t>Dilmari</w:t>
      </w:r>
      <w:proofErr w:type="spellEnd"/>
      <w:r>
        <w:rPr>
          <w:sz w:val="20"/>
        </w:rPr>
        <w:t xml:space="preserve"> Helena Kessler. </w:t>
      </w:r>
      <w:r w:rsidRPr="009415D4">
        <w:rPr>
          <w:sz w:val="20"/>
        </w:rPr>
        <w:t>0022564-88.2019.8.16.0000</w:t>
      </w:r>
      <w:r>
        <w:rPr>
          <w:sz w:val="20"/>
        </w:rPr>
        <w:t>. Cianorte. Data de Julgamento: 17-02-2020).</w:t>
      </w:r>
    </w:p>
    <w:p w14:paraId="1D0BAF74" w14:textId="77777777" w:rsidR="000C4416" w:rsidRDefault="000C4416" w:rsidP="004D1989">
      <w:pPr>
        <w:pStyle w:val="PargrafodaLista"/>
        <w:ind w:left="0"/>
        <w:contextualSpacing w:val="0"/>
      </w:pPr>
    </w:p>
    <w:p w14:paraId="6456C251" w14:textId="77777777" w:rsidR="009415D4" w:rsidRDefault="009415D4" w:rsidP="009415D4">
      <w:pPr>
        <w:pStyle w:val="PargrafodaLista"/>
        <w:ind w:left="0"/>
        <w:contextualSpacing w:val="0"/>
      </w:pPr>
      <w:r>
        <w:t>Havendo, pois, substrato probatório a amparar a conclusão jurídica adotada, não se cogita o refazimento da dosimetria. A mera alegação de fragilidade da prova de apoio da dosimetria não enseja desconstituição da coisa julgada por revisão criminal, sob pena de atribuição de natureza recursal.</w:t>
      </w:r>
    </w:p>
    <w:p w14:paraId="6F697AB5" w14:textId="77777777" w:rsidR="004D1989" w:rsidRDefault="004D1989" w:rsidP="004D1989">
      <w:pPr>
        <w:pStyle w:val="PargrafodaLista"/>
        <w:ind w:left="0"/>
        <w:contextualSpacing w:val="0"/>
      </w:pPr>
    </w:p>
    <w:p w14:paraId="3C95776D" w14:textId="77777777" w:rsidR="004D1989" w:rsidRDefault="004D1989" w:rsidP="004D1989">
      <w:pPr>
        <w:pStyle w:val="PargrafodaLista"/>
        <w:ind w:left="0"/>
        <w:contextualSpacing w:val="0"/>
      </w:pPr>
      <w:r>
        <w:t xml:space="preserve">II.III – </w:t>
      </w:r>
      <w:r w:rsidR="00E82262">
        <w:t>DO TRÁFICO PRIVILEGIADO</w:t>
      </w:r>
    </w:p>
    <w:p w14:paraId="4D136C3C" w14:textId="77777777" w:rsidR="00E82262" w:rsidRDefault="00710EB7" w:rsidP="004D1989">
      <w:pPr>
        <w:pStyle w:val="PargrafodaLista"/>
        <w:ind w:left="0"/>
        <w:contextualSpacing w:val="0"/>
      </w:pPr>
      <w:r>
        <w:t xml:space="preserve">Aduz a defesa, outrossim, a inidoneidade </w:t>
      </w:r>
      <w:r w:rsidR="00923CAB">
        <w:t>da fundamentação empregada para afastar a aplicação da causa especial de diminuição de pena, prevista no § 4º do artigo 33 da Lei nº 11.343 de 2006.</w:t>
      </w:r>
    </w:p>
    <w:p w14:paraId="7D2C1941" w14:textId="77777777" w:rsidR="00923CAB" w:rsidRDefault="00923CAB" w:rsidP="004D1989">
      <w:pPr>
        <w:pStyle w:val="PargrafodaLista"/>
        <w:ind w:left="0"/>
        <w:contextualSpacing w:val="0"/>
      </w:pPr>
      <w:r>
        <w:t>A minorante foi rechaçada em razão da constatação de que o imputado se dedicava à atividade</w:t>
      </w:r>
      <w:r w:rsidR="0017652E">
        <w:t xml:space="preserve"> criminosa, matizada em indicativos de traficância de longa data</w:t>
      </w:r>
      <w:r w:rsidR="00F95A9A">
        <w:t xml:space="preserve"> (evento 277.1, pág. 21 – autos de origem)</w:t>
      </w:r>
      <w:r w:rsidR="0017652E">
        <w:t>.</w:t>
      </w:r>
    </w:p>
    <w:p w14:paraId="1FD1BC31" w14:textId="0FCBCAD5" w:rsidR="0017652E" w:rsidRDefault="00ED420B" w:rsidP="00EF29F0">
      <w:pPr>
        <w:pStyle w:val="PargrafodaLista"/>
        <w:ind w:left="0"/>
        <w:contextualSpacing w:val="0"/>
      </w:pPr>
      <w:r>
        <w:t>Com efeito, os policiais militares ouvidos em juízo asseveraram que o cerco ao acusado foi determinado por denúncias anônimas e informações obtidas em diligências anteriores, de usuários informado aquisição de entorpecentes</w:t>
      </w:r>
      <w:r w:rsidR="00EF29F0">
        <w:t>,</w:t>
      </w:r>
      <w:r>
        <w:t xml:space="preserve"> uso de outros locais</w:t>
      </w:r>
      <w:r w:rsidR="00EF29F0">
        <w:t xml:space="preserve"> para armazenamento de grandes quantidades de entorpecentes, associação com outras pessoas e ameaças de morte proferidas a uma revendedora de drogas a ele vinculada</w:t>
      </w:r>
      <w:r>
        <w:t xml:space="preserve"> (eventos 243.2 e 3, 243.4 e 243.5 – autos de origem).</w:t>
      </w:r>
    </w:p>
    <w:p w14:paraId="4C2D54BB" w14:textId="3C885B41" w:rsidR="0017652E" w:rsidRDefault="00EF29F0" w:rsidP="004D1989">
      <w:pPr>
        <w:pStyle w:val="PargrafodaLista"/>
        <w:ind w:left="0"/>
        <w:contextualSpacing w:val="0"/>
      </w:pPr>
      <w:r>
        <w:lastRenderedPageBreak/>
        <w:t>Há, portanto, lastro probatório a permitir inferência positiva sobre dedicação a atividades ilícitas de tráfico de drogas.</w:t>
      </w:r>
    </w:p>
    <w:p w14:paraId="6171DF0A" w14:textId="7E2EDD78" w:rsidR="00EF29F0" w:rsidRDefault="00EF29F0" w:rsidP="004D1989">
      <w:pPr>
        <w:pStyle w:val="PargrafodaLista"/>
        <w:ind w:left="0"/>
        <w:contextualSpacing w:val="0"/>
      </w:pPr>
      <w:r>
        <w:t xml:space="preserve">Nesse cenário, inexistindo desproporcional e irrazoável incorreção, não se cogita a revisão do julgado, evitando-se a conversão do instrumento em questão não pode se converter em recurso ordinário. </w:t>
      </w:r>
    </w:p>
    <w:p w14:paraId="021854DE" w14:textId="2C290820" w:rsidR="0017652E" w:rsidRDefault="0017652E" w:rsidP="0017652E">
      <w:pPr>
        <w:pStyle w:val="PargrafodaLista"/>
        <w:ind w:left="0"/>
        <w:contextualSpacing w:val="0"/>
      </w:pPr>
      <w:r>
        <w:t xml:space="preserve">Não há, outrossim, falar em </w:t>
      </w:r>
      <w:r>
        <w:rPr>
          <w:i/>
        </w:rPr>
        <w:t>bis in idem</w:t>
      </w:r>
      <w:r>
        <w:t xml:space="preserve"> na evocação </w:t>
      </w:r>
      <w:r w:rsidR="00ED420B">
        <w:t>do referido</w:t>
      </w:r>
      <w:r>
        <w:t xml:space="preserve"> fundamento</w:t>
      </w:r>
      <w:r w:rsidR="00EF29F0">
        <w:t>, como alegado pela Procuradoria-Geral de Justiça.</w:t>
      </w:r>
    </w:p>
    <w:p w14:paraId="7E1F2028" w14:textId="311153C2" w:rsidR="00EF29F0" w:rsidRDefault="00EF29F0" w:rsidP="0017652E">
      <w:pPr>
        <w:pStyle w:val="PargrafodaLista"/>
        <w:ind w:left="0"/>
        <w:contextualSpacing w:val="0"/>
      </w:pPr>
      <w:r>
        <w:t>A posição de destaque, chefia, no tráfico de drogas da região, conforme explorado na sentença, suscita duas circunstâncias distintas. Uma diz respeito à posição hierárquica, própria da condição de chefia. A outra, constata a dedicação reiterada ao tráfico a partir dessa condição, que pressupõe efetivo empenho nessa espécie de atividades, até para que seja construída a estrutura relatada pelos policiais militares, segundo constataram através de diversas diligências na localidade, que culminaram com a prisão em flagrante.</w:t>
      </w:r>
    </w:p>
    <w:p w14:paraId="7A7C6E56" w14:textId="30B07EAB" w:rsidR="0017652E" w:rsidRDefault="00EF29F0" w:rsidP="0017652E">
      <w:pPr>
        <w:pStyle w:val="PargrafodaLista"/>
        <w:ind w:left="0"/>
        <w:contextualSpacing w:val="0"/>
      </w:pPr>
      <w:r>
        <w:t>Assim, n</w:t>
      </w:r>
      <w:r w:rsidR="0017652E">
        <w:t xml:space="preserve">a primeira fase, o fator determinante </w:t>
      </w:r>
      <w:r w:rsidR="00ED420B">
        <w:t>para valoração negativa foi</w:t>
      </w:r>
      <w:r w:rsidR="0017652E">
        <w:t xml:space="preserve"> a posição de </w:t>
      </w:r>
      <w:r w:rsidR="00ED420B">
        <w:t xml:space="preserve">elevada </w:t>
      </w:r>
      <w:r w:rsidR="0017652E">
        <w:t xml:space="preserve">hierarquia ocupada pelo agente, considerado com patrão do tráfico na região de floresta. Embora mencionada </w:t>
      </w:r>
      <w:proofErr w:type="spellStart"/>
      <w:r w:rsidR="0017652E" w:rsidRPr="0017652E">
        <w:rPr>
          <w:i/>
        </w:rPr>
        <w:t>e</w:t>
      </w:r>
      <w:r w:rsidR="0017652E">
        <w:rPr>
          <w:i/>
        </w:rPr>
        <w:t>n</w:t>
      </w:r>
      <w:proofErr w:type="spellEnd"/>
      <w:r w:rsidR="0017652E" w:rsidRPr="0017652E">
        <w:rPr>
          <w:i/>
        </w:rPr>
        <w:t xml:space="preserve"> passant</w:t>
      </w:r>
      <w:r w:rsidR="0017652E">
        <w:t xml:space="preserve">, a projeção temporal da traficância não foi exposta </w:t>
      </w:r>
      <w:r w:rsidR="00D94A13">
        <w:t xml:space="preserve">nesse momento </w:t>
      </w:r>
      <w:r w:rsidR="0017652E">
        <w:t>como fundamento central da valoração negativa.</w:t>
      </w:r>
    </w:p>
    <w:p w14:paraId="12A1C119" w14:textId="183C9D9E" w:rsidR="0017652E" w:rsidRDefault="0017652E" w:rsidP="0017652E">
      <w:pPr>
        <w:pStyle w:val="PargrafodaLista"/>
        <w:ind w:left="0"/>
        <w:contextualSpacing w:val="0"/>
      </w:pPr>
      <w:r>
        <w:t>A projeção temporal, aliada à constatação de reiteração delitiva, matizada também na posição de gerência de estrutura coletiva para o tráfico, foi explorada amiúde somente na terceira fase</w:t>
      </w:r>
      <w:r w:rsidR="00D94A13">
        <w:t>, como óbice para aplicação da minorante pretendida.</w:t>
      </w:r>
    </w:p>
    <w:p w14:paraId="6E905B15" w14:textId="2E29E6D4" w:rsidR="0017652E" w:rsidRDefault="00D94A13" w:rsidP="004D1989">
      <w:pPr>
        <w:pStyle w:val="PargrafodaLista"/>
        <w:ind w:left="0"/>
        <w:contextualSpacing w:val="0"/>
      </w:pPr>
      <w:r>
        <w:t xml:space="preserve">Tal conclusão encontra-se devidamente apoiada em prova testemunhal. A mesma, vale dizer, que viabilizou a configuração da materialidade e autoria delitiva, para fins de procedência da pretensão punitiva. </w:t>
      </w:r>
    </w:p>
    <w:p w14:paraId="167EDB42" w14:textId="39628B93" w:rsidR="00E82262" w:rsidRDefault="00D94A13" w:rsidP="004D1989">
      <w:pPr>
        <w:pStyle w:val="PargrafodaLista"/>
        <w:ind w:left="0"/>
        <w:contextualSpacing w:val="0"/>
      </w:pPr>
      <w:r>
        <w:t>Afasta-se, portanto, o repto defensivo.</w:t>
      </w:r>
    </w:p>
    <w:p w14:paraId="28BB7579" w14:textId="77777777" w:rsidR="00D94A13" w:rsidRDefault="00D94A13" w:rsidP="004D1989">
      <w:pPr>
        <w:pStyle w:val="PargrafodaLista"/>
        <w:ind w:left="0"/>
        <w:contextualSpacing w:val="0"/>
      </w:pPr>
    </w:p>
    <w:p w14:paraId="1BAE2987" w14:textId="77777777" w:rsidR="0057183A" w:rsidRDefault="004D1989" w:rsidP="00037471">
      <w:pPr>
        <w:pStyle w:val="PargrafodaLista"/>
        <w:ind w:left="0"/>
        <w:contextualSpacing w:val="0"/>
      </w:pPr>
      <w:r>
        <w:t xml:space="preserve">II.IV – </w:t>
      </w:r>
      <w:r w:rsidR="00E82262">
        <w:t>DA CONFISSÃO ESPONTÂNEA</w:t>
      </w:r>
    </w:p>
    <w:p w14:paraId="037BDC84" w14:textId="77777777" w:rsidR="00E82262" w:rsidRDefault="00E82262" w:rsidP="00E82262">
      <w:pPr>
        <w:pStyle w:val="PargrafodaLista"/>
        <w:ind w:left="0"/>
        <w:contextualSpacing w:val="0"/>
      </w:pPr>
      <w:r>
        <w:lastRenderedPageBreak/>
        <w:t>Consoante disposto no artigo 65, inciso III, alínea ‘d’, do Código Penal, a confissão espontânea configura circunstância legal atenuante, a repercutir na quantificação da pena.</w:t>
      </w:r>
    </w:p>
    <w:p w14:paraId="41C75778" w14:textId="77777777" w:rsidR="00E82262" w:rsidRDefault="00E82262" w:rsidP="00E82262">
      <w:pPr>
        <w:pStyle w:val="PargrafodaLista"/>
        <w:ind w:left="0"/>
        <w:contextualSpacing w:val="0"/>
      </w:pPr>
      <w:r>
        <w:t xml:space="preserve">No caso concreto, o acusado assumiu a prática do crime de tráfico de drogas, afirmando a prática da venda de, pelo menos, 4 (quatro) porções de cocaína, pelo preço de R$ 200,00 (duzentos reais) para </w:t>
      </w:r>
      <w:proofErr w:type="spellStart"/>
      <w:r>
        <w:t>Kauã</w:t>
      </w:r>
      <w:proofErr w:type="spellEnd"/>
      <w:r>
        <w:t xml:space="preserve"> Vitor Soares (evento 243.9 – autos de origem).</w:t>
      </w:r>
    </w:p>
    <w:p w14:paraId="1773742F" w14:textId="77777777" w:rsidR="00E82262" w:rsidRDefault="00E82262" w:rsidP="00E82262">
      <w:pPr>
        <w:pStyle w:val="PargrafodaLista"/>
        <w:ind w:left="0"/>
        <w:contextualSpacing w:val="0"/>
      </w:pPr>
      <w:r>
        <w:t xml:space="preserve">Assim, ao deixar de aplicar a atenuante correspondente, sem qualquer justificativa, a sentença contrariou </w:t>
      </w:r>
      <w:r w:rsidR="00AD3C8A">
        <w:t xml:space="preserve">texto expresso de lei e a </w:t>
      </w:r>
      <w:r>
        <w:t>evidência dos autos, situação que admite a revisão do julgado para correspondente retificação, consoante disposto no artigo 621, inciso I, do Código de Processo Penal.</w:t>
      </w:r>
    </w:p>
    <w:p w14:paraId="433CDD88" w14:textId="77777777" w:rsidR="00E82262" w:rsidRDefault="00E82262" w:rsidP="00E82262">
      <w:pPr>
        <w:pStyle w:val="PargrafodaLista"/>
        <w:ind w:left="0"/>
        <w:contextualSpacing w:val="0"/>
      </w:pPr>
      <w:r>
        <w:t>Passa-se, pois, ao redimensionamento da pena.</w:t>
      </w:r>
    </w:p>
    <w:p w14:paraId="110B7590" w14:textId="77777777" w:rsidR="00E82262" w:rsidRDefault="00E82262" w:rsidP="00E82262">
      <w:pPr>
        <w:pStyle w:val="PargrafodaLista"/>
        <w:ind w:left="0"/>
        <w:contextualSpacing w:val="0"/>
      </w:pPr>
      <w:r>
        <w:t>Na primeira fase, a pena-base foi calculada em 6 (seis) anos e 3 (três) meses de reclusão e 625 (seiscentos e vinte e cinco) dias-multa.</w:t>
      </w:r>
    </w:p>
    <w:p w14:paraId="7FA9CFE7" w14:textId="77777777" w:rsidR="00E82262" w:rsidRDefault="00AD3C8A" w:rsidP="00E82262">
      <w:pPr>
        <w:pStyle w:val="PargrafodaLista"/>
        <w:ind w:left="0"/>
        <w:contextualSpacing w:val="0"/>
      </w:pPr>
      <w:r>
        <w:t>Aplicando-se, pois, a atenuante à razão de 1/6 (um sexto), obtém-se a pena intermediária de 5 (cinco) anos, 2 (dois) meses e 15 (quinze) dias de reclusão e 520 (quinhentos e vinte) dias-multa.</w:t>
      </w:r>
    </w:p>
    <w:p w14:paraId="3099D2C5" w14:textId="77777777" w:rsidR="00AD3C8A" w:rsidRDefault="00AD3C8A" w:rsidP="00E82262">
      <w:pPr>
        <w:pStyle w:val="PargrafodaLista"/>
        <w:ind w:left="0"/>
        <w:contextualSpacing w:val="0"/>
      </w:pPr>
      <w:r>
        <w:t>Ausente causas de aumentou ou diminuição, torna-se definitiva a sobredita pena intermediária.</w:t>
      </w:r>
    </w:p>
    <w:p w14:paraId="1837A12B" w14:textId="77777777" w:rsidR="004D1989" w:rsidRDefault="004D1989" w:rsidP="00037471">
      <w:pPr>
        <w:pStyle w:val="PargrafodaLista"/>
        <w:ind w:left="0"/>
        <w:contextualSpacing w:val="0"/>
      </w:pPr>
    </w:p>
    <w:p w14:paraId="292E9AAE" w14:textId="77777777" w:rsidR="004D1989" w:rsidRDefault="004D1989" w:rsidP="00037471">
      <w:pPr>
        <w:pStyle w:val="PargrafodaLista"/>
        <w:ind w:left="0"/>
        <w:contextualSpacing w:val="0"/>
      </w:pPr>
      <w:r>
        <w:t>II.V – DO REGIME INICIAL DE CUMPRIMENTO DE PENA</w:t>
      </w:r>
    </w:p>
    <w:p w14:paraId="7BF0D78E" w14:textId="223E318B" w:rsidR="00AD3C8A" w:rsidRDefault="00D94A13" w:rsidP="00037471">
      <w:pPr>
        <w:pStyle w:val="PargrafodaLista"/>
        <w:ind w:left="0"/>
        <w:contextualSpacing w:val="0"/>
      </w:pPr>
      <w:r>
        <w:t>Também quanto ao regime prisional inicial, não há demonstração de ilegalidade a ensejar revisão.</w:t>
      </w:r>
    </w:p>
    <w:p w14:paraId="13A05912" w14:textId="1B5349EF" w:rsidR="00D94A13" w:rsidRDefault="00D94A13" w:rsidP="00037471">
      <w:pPr>
        <w:pStyle w:val="PargrafodaLista"/>
        <w:ind w:left="0"/>
        <w:contextualSpacing w:val="0"/>
      </w:pPr>
      <w:r>
        <w:t>Embora padeça de incorreção material, porque lastreia a fixação do regime mais gravoso na existência de duas circunstâncias judiciais negativas, enquanto somente uma foi considerada, a sentença está conformada com a redação do artigo 33, § 3º, do Código Penal.</w:t>
      </w:r>
    </w:p>
    <w:p w14:paraId="0B1C17EB" w14:textId="63904B03" w:rsidR="00D87457" w:rsidRDefault="00D94A13" w:rsidP="00D87457">
      <w:pPr>
        <w:pStyle w:val="PargrafodaLista"/>
        <w:ind w:left="0"/>
        <w:contextualSpacing w:val="0"/>
      </w:pPr>
      <w:r>
        <w:lastRenderedPageBreak/>
        <w:t>Referido dispositivo legal não estabelece número mínimo de circunstâncias como critério para fixação de regime inicial mais agrave, limitando-se a enviar a análise sobre o tema ao disposto no artigo 59 do Código Penal.</w:t>
      </w:r>
      <w:r w:rsidR="00D87457">
        <w:t xml:space="preserve"> Logo, a presença de circunstância desfavorável singular é suficiente para autorizar a agravação do regime prisional.</w:t>
      </w:r>
    </w:p>
    <w:p w14:paraId="3B1EF426" w14:textId="4864B9B3" w:rsidR="00D87457" w:rsidRDefault="00D87457" w:rsidP="00D87457">
      <w:pPr>
        <w:pStyle w:val="PargrafodaLista"/>
        <w:ind w:left="0"/>
        <w:contextualSpacing w:val="0"/>
      </w:pPr>
      <w:r>
        <w:t>A esse respeito:</w:t>
      </w:r>
    </w:p>
    <w:p w14:paraId="35647925" w14:textId="3D89ACBA" w:rsidR="00D87457" w:rsidRDefault="00D87457" w:rsidP="00D87457">
      <w:pPr>
        <w:pStyle w:val="PargrafodaLista"/>
        <w:spacing w:before="600" w:after="600"/>
        <w:ind w:left="2268" w:firstLine="0"/>
        <w:contextualSpacing w:val="0"/>
        <w:rPr>
          <w:sz w:val="20"/>
          <w:szCs w:val="18"/>
        </w:rPr>
      </w:pPr>
      <w:r w:rsidRPr="00D87457">
        <w:rPr>
          <w:sz w:val="20"/>
          <w:szCs w:val="18"/>
        </w:rPr>
        <w:t>EMBARGOS DE DECLARAÇÃO CRIMINAL – ALEGAÇÃO DE OMISSÃO QUANTO AO PEDIDO DE FIXAÇÃO DE REGIME ABERTO PARA INICIAL CUMPRIMENTO DE PENA – ACOLHIMENTO – OMISSÃO CONSTATADA – MANUTENÇÃO DO REGIME SEMIABERTO PARA INICIAL CUMPRIMENTO DE PENA – EXISTÊNCIA DE CIRCUNSTANCIA JUDICIAL DESFAVORÁVEL DOS MAUS ANTECEDENTES NA PRIMEIRA FASE DA DOSIMETRIA QUE AUTORIZAM O REGIME MAIS GRAVOSO AINDA QUE A PENA SEJA INFERIOR A 4 (QUATRO) ANOS – INTELIGÊNCIA DO §3°, ART. 33, DO CÓDIGO PENAL – PRECEDENTES – EMBARGOS DE DECLARAÇÃO CONHECIDOS E ACOLHIDOS SEM ATRIBUIÇÃO DE EFEITOS INFRINGENTES.</w:t>
      </w:r>
      <w:r>
        <w:rPr>
          <w:sz w:val="20"/>
          <w:szCs w:val="18"/>
        </w:rPr>
        <w:t xml:space="preserve"> </w:t>
      </w:r>
      <w:r w:rsidRPr="00D87457">
        <w:rPr>
          <w:sz w:val="20"/>
          <w:szCs w:val="18"/>
        </w:rPr>
        <w:t>(TJPR</w:t>
      </w:r>
      <w:r>
        <w:rPr>
          <w:sz w:val="20"/>
          <w:szCs w:val="18"/>
        </w:rPr>
        <w:t xml:space="preserve">. 3ª Câmara Criminal. Relator: Desembargador Ruy Alves Henriques. </w:t>
      </w:r>
      <w:r w:rsidRPr="00D87457">
        <w:rPr>
          <w:sz w:val="20"/>
          <w:szCs w:val="18"/>
        </w:rPr>
        <w:t>0006004-02.2024.8.16.0031</w:t>
      </w:r>
      <w:r>
        <w:rPr>
          <w:sz w:val="20"/>
          <w:szCs w:val="18"/>
        </w:rPr>
        <w:t>.</w:t>
      </w:r>
      <w:r w:rsidRPr="00D87457">
        <w:rPr>
          <w:sz w:val="20"/>
          <w:szCs w:val="18"/>
        </w:rPr>
        <w:t xml:space="preserve"> Guarapuava</w:t>
      </w:r>
      <w:r>
        <w:rPr>
          <w:sz w:val="20"/>
          <w:szCs w:val="18"/>
        </w:rPr>
        <w:t>. Data de Julgamento: 13-06-2024).</w:t>
      </w:r>
    </w:p>
    <w:p w14:paraId="3874A298" w14:textId="41CEAE38" w:rsidR="00D87457" w:rsidRDefault="00D87457" w:rsidP="00D87457">
      <w:pPr>
        <w:pStyle w:val="PargrafodaLista"/>
        <w:spacing w:before="600" w:after="600"/>
        <w:ind w:left="2268" w:firstLine="0"/>
        <w:contextualSpacing w:val="0"/>
        <w:rPr>
          <w:sz w:val="20"/>
          <w:szCs w:val="18"/>
        </w:rPr>
      </w:pPr>
      <w:r w:rsidRPr="00D87457">
        <w:rPr>
          <w:sz w:val="20"/>
          <w:szCs w:val="18"/>
        </w:rPr>
        <w:t>PENAL E PROCESSUAL PENAL. AGRAVO REGIMENTAL NO HABEAS CORPUS. ESTUPRO DE VULNERÁVEL. VIOLAÇÃO DO PRINCÍPIO ACUSATÓRIO. NÃO OCORRÊNCIA. PLEITO DE ABSOLVIÇÃO POR INSUFICIÊNCIA PROBATÓRIA. REEXAME DE FATOS E PROVAS. PROVIDÊNCIA INCABÍVEL NO WRIT. DOSIMETRIA. PENA-BASE. CIRCUNSTÂNCIA JUDICIAL DESFAVORÁVEL. TENRA IDADE DA VÍTIMA E ABALO EMOCIONAL SUPORTADO PELA MÃE. FUNDAMENTOS IDÔNEOS. AGRAVANTES DO ART. 61, II, "f" E "h" E CAUSA DE AUMENTO DO ART. 226, II, DO CP. BIS IN IDEM NÃO CONFIGURADO. PENA INFERIOR A 8 ANOS. CIRCUNSTÂNCIA JUDICIAL DESFAVORÁVEL. REGIME FECHADO JUSTIFICADO. AGRAVO REGIMENTAL DESPROVIDO.</w:t>
      </w:r>
      <w:r>
        <w:rPr>
          <w:sz w:val="20"/>
          <w:szCs w:val="18"/>
        </w:rPr>
        <w:t xml:space="preserve"> </w:t>
      </w:r>
      <w:r w:rsidRPr="00D87457">
        <w:rPr>
          <w:sz w:val="20"/>
          <w:szCs w:val="18"/>
        </w:rPr>
        <w:t>[</w:t>
      </w:r>
      <w:r>
        <w:rPr>
          <w:sz w:val="20"/>
          <w:szCs w:val="18"/>
        </w:rPr>
        <w:t>...</w:t>
      </w:r>
      <w:r w:rsidRPr="00D87457">
        <w:rPr>
          <w:sz w:val="20"/>
          <w:szCs w:val="18"/>
        </w:rPr>
        <w:t>]</w:t>
      </w:r>
      <w:r>
        <w:rPr>
          <w:sz w:val="20"/>
          <w:szCs w:val="18"/>
        </w:rPr>
        <w:t xml:space="preserve"> </w:t>
      </w:r>
      <w:r w:rsidRPr="00D87457">
        <w:rPr>
          <w:sz w:val="20"/>
          <w:szCs w:val="18"/>
        </w:rPr>
        <w:t>5. Ainda que a pena final seja inferior a 8 anos e seja o agravante primário, a existência de circunstância judicial desfavorável autoriza a fixação do regime imediatamente mais grave, no caso o regime inicial fechado.</w:t>
      </w:r>
      <w:r>
        <w:rPr>
          <w:sz w:val="20"/>
          <w:szCs w:val="18"/>
        </w:rPr>
        <w:t xml:space="preserve"> </w:t>
      </w:r>
      <w:r w:rsidRPr="00D87457">
        <w:rPr>
          <w:sz w:val="20"/>
          <w:szCs w:val="18"/>
        </w:rPr>
        <w:t>6. Agravo regimental desprovido.</w:t>
      </w:r>
      <w:r>
        <w:rPr>
          <w:sz w:val="20"/>
          <w:szCs w:val="18"/>
        </w:rPr>
        <w:t xml:space="preserve"> </w:t>
      </w:r>
      <w:r w:rsidRPr="00D87457">
        <w:rPr>
          <w:sz w:val="20"/>
          <w:szCs w:val="18"/>
        </w:rPr>
        <w:t>(</w:t>
      </w:r>
      <w:r>
        <w:rPr>
          <w:sz w:val="20"/>
          <w:szCs w:val="18"/>
        </w:rPr>
        <w:t xml:space="preserve">STJ. Quinta Turma. Relator: Ministro Ribeiro Dantas. </w:t>
      </w:r>
      <w:proofErr w:type="spellStart"/>
      <w:r w:rsidRPr="00D87457">
        <w:rPr>
          <w:sz w:val="20"/>
          <w:szCs w:val="18"/>
        </w:rPr>
        <w:lastRenderedPageBreak/>
        <w:t>AgRg</w:t>
      </w:r>
      <w:proofErr w:type="spellEnd"/>
      <w:r w:rsidRPr="00D87457">
        <w:rPr>
          <w:sz w:val="20"/>
          <w:szCs w:val="18"/>
        </w:rPr>
        <w:t xml:space="preserve"> no HC n. 847.271/SP</w:t>
      </w:r>
      <w:r>
        <w:rPr>
          <w:sz w:val="20"/>
          <w:szCs w:val="18"/>
        </w:rPr>
        <w:t>. Data de Julgamento: 24-06-2024. Data de Publicação: 01-07-2024).</w:t>
      </w:r>
    </w:p>
    <w:p w14:paraId="4EB77BAE" w14:textId="686931CC" w:rsidR="00D94A13" w:rsidRDefault="00D87457" w:rsidP="00D87457">
      <w:pPr>
        <w:pStyle w:val="PargrafodaLista"/>
        <w:ind w:left="0"/>
        <w:contextualSpacing w:val="0"/>
      </w:pPr>
      <w:r>
        <w:t>Improcede, pois, respetiva pretensão revisional.</w:t>
      </w:r>
    </w:p>
    <w:p w14:paraId="618A5453" w14:textId="77777777" w:rsidR="00AD3C8A" w:rsidRDefault="00AD3C8A" w:rsidP="00037471">
      <w:pPr>
        <w:pStyle w:val="PargrafodaLista"/>
        <w:ind w:left="0"/>
        <w:contextualSpacing w:val="0"/>
      </w:pPr>
    </w:p>
    <w:p w14:paraId="12D1EA2B" w14:textId="77777777" w:rsidR="00037471" w:rsidRDefault="00037471" w:rsidP="00037471">
      <w:pPr>
        <w:pStyle w:val="PargrafodaLista"/>
        <w:ind w:left="0"/>
        <w:contextualSpacing w:val="0"/>
      </w:pPr>
      <w:r>
        <w:t>II</w:t>
      </w:r>
      <w:r w:rsidR="000C4416">
        <w:t>.VI</w:t>
      </w:r>
      <w:r>
        <w:t xml:space="preserve"> – DA CONCLUSÃO</w:t>
      </w:r>
    </w:p>
    <w:p w14:paraId="2747AA8F" w14:textId="03648094" w:rsidR="00D87457" w:rsidRDefault="004D1989" w:rsidP="00D87457">
      <w:pPr>
        <w:pStyle w:val="PargrafodaLista"/>
        <w:ind w:left="0"/>
        <w:contextualSpacing w:val="0"/>
      </w:pPr>
      <w:r>
        <w:t>Pela conjugação das premissas alinhavadas, a conclusão a ser adotada consiste em conhecer e julgar parcialmente procedente a revisão criminal,</w:t>
      </w:r>
      <w:r w:rsidR="000C4416">
        <w:t xml:space="preserve"> com aplicação da atenuante da confissão espontânea e redimensionamento da pena para </w:t>
      </w:r>
      <w:r w:rsidR="00D87457">
        <w:t>5 (cinco) anos, 2 (dois) meses e 15 (quinze) dias de reclusão em regime inicial fechado e 520 (quinhentos e vinte) dias-multa.</w:t>
      </w:r>
    </w:p>
    <w:p w14:paraId="1A112A52" w14:textId="03670991" w:rsidR="000C4416" w:rsidRDefault="000C4416" w:rsidP="00037471">
      <w:pPr>
        <w:pStyle w:val="PargrafodaLista"/>
        <w:ind w:left="0"/>
        <w:contextualSpacing w:val="0"/>
      </w:pPr>
    </w:p>
    <w:p w14:paraId="25A47DCE" w14:textId="77777777" w:rsidR="00037471" w:rsidRPr="00037471" w:rsidRDefault="00037471" w:rsidP="00037471">
      <w:pPr>
        <w:pStyle w:val="PargrafodaLista"/>
        <w:ind w:left="0"/>
        <w:contextualSpacing w:val="0"/>
        <w:rPr>
          <w:b/>
        </w:rPr>
      </w:pPr>
      <w:r>
        <w:rPr>
          <w:b/>
        </w:rPr>
        <w:t>III – DECISÃO</w:t>
      </w:r>
    </w:p>
    <w:sectPr w:rsidR="00037471" w:rsidRPr="00037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5494090A"/>
    <w:multiLevelType w:val="hybridMultilevel"/>
    <w:tmpl w:val="328C88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21357299">
    <w:abstractNumId w:val="0"/>
  </w:num>
  <w:num w:numId="2" w16cid:durableId="262416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7471"/>
    <w:rsid w:val="0005342F"/>
    <w:rsid w:val="000C4416"/>
    <w:rsid w:val="00122582"/>
    <w:rsid w:val="00165C47"/>
    <w:rsid w:val="0017652E"/>
    <w:rsid w:val="00203256"/>
    <w:rsid w:val="00247F28"/>
    <w:rsid w:val="00396EA8"/>
    <w:rsid w:val="00456CD4"/>
    <w:rsid w:val="004D1989"/>
    <w:rsid w:val="00562FE0"/>
    <w:rsid w:val="0057183A"/>
    <w:rsid w:val="00593A0E"/>
    <w:rsid w:val="00614AC3"/>
    <w:rsid w:val="00672942"/>
    <w:rsid w:val="0068339D"/>
    <w:rsid w:val="006A0864"/>
    <w:rsid w:val="006C14DD"/>
    <w:rsid w:val="00710EB7"/>
    <w:rsid w:val="00731F66"/>
    <w:rsid w:val="0077664B"/>
    <w:rsid w:val="00877419"/>
    <w:rsid w:val="00923CAB"/>
    <w:rsid w:val="009415D4"/>
    <w:rsid w:val="009B354B"/>
    <w:rsid w:val="009E0CF3"/>
    <w:rsid w:val="00A45C40"/>
    <w:rsid w:val="00A600B6"/>
    <w:rsid w:val="00A91CDA"/>
    <w:rsid w:val="00A95188"/>
    <w:rsid w:val="00AA28DF"/>
    <w:rsid w:val="00AD3C8A"/>
    <w:rsid w:val="00AE47D1"/>
    <w:rsid w:val="00CD438A"/>
    <w:rsid w:val="00D87457"/>
    <w:rsid w:val="00D94A13"/>
    <w:rsid w:val="00DC37B4"/>
    <w:rsid w:val="00DC50AE"/>
    <w:rsid w:val="00E82262"/>
    <w:rsid w:val="00ED420B"/>
    <w:rsid w:val="00EE7316"/>
    <w:rsid w:val="00EF29F0"/>
    <w:rsid w:val="00F95A9A"/>
    <w:rsid w:val="00FB3D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C021"/>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0EAD6-5DB4-479F-8036-5F3541493D2C}">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E682A2AE-6F59-4C0E-B011-99722CC0AC51}">
  <ds:schemaRefs>
    <ds:schemaRef ds:uri="http://schemas.microsoft.com/sharepoint/v3/contenttype/forms"/>
  </ds:schemaRefs>
</ds:datastoreItem>
</file>

<file path=customXml/itemProps3.xml><?xml version="1.0" encoding="utf-8"?>
<ds:datastoreItem xmlns:ds="http://schemas.openxmlformats.org/officeDocument/2006/customXml" ds:itemID="{F6A0E6A2-5AD7-4D35-A109-D768DD4D8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8</Pages>
  <Words>1848</Words>
  <Characters>10725</Characters>
  <Application>Microsoft Office Word</Application>
  <DocSecurity>0</DocSecurity>
  <Lines>215</Lines>
  <Paragraphs>53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Vitor Soffredi de Campos Veiga</cp:lastModifiedBy>
  <cp:revision>10</cp:revision>
  <dcterms:created xsi:type="dcterms:W3CDTF">2024-02-08T17:42:00Z</dcterms:created>
  <dcterms:modified xsi:type="dcterms:W3CDTF">2025-10-21T15:06:00Z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341400</vt:r8>
  </property>
  <property fmtid="{D5CDD505-2E9C-101B-9397-08002B2CF9AE}" pid="4" name="docLang">
    <vt:lpwstr>pt</vt:lpwstr>
  </property>
  <property fmtid="{D5CDD505-2E9C-101B-9397-08002B2CF9AE}" pid="5" name="MediaServiceImageTags">
    <vt:lpwstr/>
  </property>
</Properties>
</file>